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E5" w:rsidRDefault="00BF36E5">
      <w:pPr>
        <w:spacing w:line="480" w:lineRule="auto"/>
        <w:jc w:val="center"/>
        <w:rPr>
          <w:rFonts w:ascii="Times New Roman" w:hAnsi="Times New Roman" w:cs="Times New Roman"/>
          <w:sz w:val="24"/>
          <w:szCs w:val="24"/>
        </w:rPr>
      </w:pPr>
      <w:bookmarkStart w:id="0" w:name="_GoBack"/>
      <w:bookmarkEnd w:id="0"/>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BF36E5">
      <w:pPr>
        <w:spacing w:line="480" w:lineRule="auto"/>
        <w:jc w:val="center"/>
        <w:rPr>
          <w:rFonts w:ascii="Times New Roman" w:hAnsi="Times New Roman" w:cs="Times New Roman"/>
          <w:sz w:val="24"/>
          <w:szCs w:val="24"/>
        </w:rPr>
      </w:pPr>
    </w:p>
    <w:p w:rsidR="00BF36E5" w:rsidRDefault="00AD0C93">
      <w:pPr>
        <w:spacing w:line="480" w:lineRule="auto"/>
        <w:jc w:val="center"/>
        <w:rPr>
          <w:rFonts w:ascii="Times New Roman" w:hAnsi="Times New Roman" w:cs="Times New Roman"/>
          <w:sz w:val="24"/>
          <w:szCs w:val="24"/>
        </w:rPr>
      </w:pPr>
      <w:r>
        <w:rPr>
          <w:rFonts w:ascii="Times New Roman" w:hAnsi="Times New Roman" w:cs="Times New Roman"/>
          <w:sz w:val="24"/>
          <w:szCs w:val="24"/>
        </w:rPr>
        <w:t>The Correlation between Social Oppression and Gender Discrepancies in Mental Soundness</w:t>
      </w:r>
    </w:p>
    <w:p w:rsidR="00BF36E5" w:rsidRDefault="00AD0C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F36E5" w:rsidRDefault="00AD0C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Rational</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Theoretically, gender is a fundamental determinant of mental soundness and psychological disorder. Accountably, it interlinks with and deepens the differences related to other essential socioeconomic factors e.g.  Social status, occupation, and income. Women have a double chance of being affected by mental illness as compared to men. The gender difference can be attributed to differences in the standards of living and social inequalities across countries. In many different ways, gender affects the kind of treatment people receive in society, control, and power possessed by women and men, resource access, social status, and responsibilities as well as options (World Health Organization,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gender has the power to significantly explain the different levels of exposure and susceptibility to mental health hazards and disparities in outcomes of mental health. Although the differences in the general mental illnesses including such rare conditions as bipolar disease and schizophrenia are negligible, a high gender difference exists in conditions such as depression, somatic complaints, and anxiety. These conditions statistically affect over twenty percent of established economy populations. Depression has indicated a great gender disparity and it forms the largest proportion of mental health disease burden as it is projected to be the second universal disease burden by the year two thousand and twenty (World Health Organization,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I chose this topic because of the above-discussed reasons and the fact that there is a need to improve the understanding of mental health gender dimensions which is mandatory if this amounting problem is to be addressed. Additionally, the discoveries of this research can significantly assist the mental health practitioners, policymakers, and society at large to enhance the general condition of health universally. </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Background Information</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Depressive disorders contribute a major portion of health burden globally. Across the globe, three fifty million people suffer from these disorders (Marcus et al., 2012). Women have a high chance of suffering from mental disorders than men. This disparity has been reported in different geographical areas, social circumstances, societies, and communities. However, there is limited research that investigates the relationship between the effects of social inequalities and gender discrepancies on mental state. This study focuses on two major social inequalities; wealth and gender inequality. </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Problem Statement</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According to the National Institute of health, it is understanding the gender differences in health is very crucial. From a diverse range of research studies, it is evident that psychological disorders are major as a result of a combination of several factors including stress, the environmental, genetic, and neurobiological influences. Due to the poor understanding of these factors, the development of effective treatments for these conditions become substantially limited. Further, the major causal factors for mental illnesses cannot be sufficiently clarified through genetic aspects. At a health policy level, it becomes hard to address the influences of genetic architecture to depressive disorders. As a result, it is crucial to focus on social factors and precisely in relation to inequality in efforts of ensuring mental health. Implementation of the relevant federal policies and increased community awareness has the potential to dramatically improve these factors.</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Literature review</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big difference in the structure of the brain and the stress response between men and women. This is evident in the social, cultural and economic attributes and roles that the society has associated with being male or female, which may impact mental health differences between </w:t>
      </w:r>
      <w:r>
        <w:rPr>
          <w:rFonts w:ascii="Times New Roman" w:hAnsi="Times New Roman" w:cs="Times New Roman"/>
          <w:sz w:val="24"/>
          <w:szCs w:val="24"/>
        </w:rPr>
        <w:lastRenderedPageBreak/>
        <w:t xml:space="preserve">the genders. They also face different expectations on their behavior and work.  In workplaces, women and men deal with competition differently in original men dominated culture. Relationships between males and females reflect the talents, personality and behavior ideal that is understood to relate to males or females (Sanders, </w:t>
      </w:r>
      <w:proofErr w:type="spellStart"/>
      <w:r>
        <w:rPr>
          <w:rFonts w:ascii="Times New Roman" w:hAnsi="Times New Roman" w:cs="Times New Roman"/>
          <w:sz w:val="24"/>
          <w:szCs w:val="24"/>
        </w:rPr>
        <w:t>Detera-Wadleigh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Gershon</w:t>
      </w:r>
      <w:proofErr w:type="spellEnd"/>
      <w:r>
        <w:rPr>
          <w:rFonts w:ascii="Times New Roman" w:hAnsi="Times New Roman" w:cs="Times New Roman"/>
          <w:sz w:val="24"/>
          <w:szCs w:val="24"/>
        </w:rPr>
        <w:t>, 1999).  Legitimizing masculine dominant position in society directly influences their mental disorders. The human genetic variation, stress, gender expectation and masculinities greatly contribute to disparities in gender in mental health. Generally,  inequality in gender is seen in all aspects of home-based violence, unpaid caring work, sexual abuse, longer working hours,  lower societal status, poor access to reproductive health, the education system and other areas including social work,  public health,  social psychology, and sociology. Men are equally highly influenced by gender as women. Societal norms of masculinity and giving demands of males as heads, husbands, and sons create a high expectation on men and changes the way they behave. Socialization increases the chances of taking risks by young males. The way of life that is forced to them by the male roles results to increase in exposure to higher risks of getting sick and death than females, including accidents, violence and alcohol consumption.</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At the country level, women health is directly influenced by both the inequality in wealth and gender.  A report on research done by the WHO on gender inequality provided broader reviews on gender equality and mental health, showing an association between gender inequality and disparity in mental health. Another research conducted in developed, developing and third world countries showed that there is little or no influence of gender inequality on gender disparity in mental diseases (World Health Organization, 2000). A study conducted in Europe brought out the effect of gender equality on lowering the gender disparity in depression. The inconsistency in the studies, therefore, fails to bring out a clear relationship between gender equality and disparity in mental disorders.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Inequality in wealth has presently become a topic of interest since it has a great impact on general health, as well as mental disorders (Ogden et al., 2011). Wealth is the money or properties owned over a lifetime. Studies have been conducted. Comprehensive reports made on the relationship between wealth inequality and mental disorders showed that women are two times more likely as men to suffer from mental illnesses, regardless of geographical location, societies in which they live, populations, and social contexts (Ogden et al., 2011). This is because, in the workplace, most women predominantly occupy low rank or low-status positions with little or no decision making authority. This leads to them experiencing high levels of disheartening events in life, a poor housing organization, high stressful experiences and reduced support from the society. This further makes them be more susceptible to stress, submission and them being dependent on others. Women are therefore imposed to the duty of taking care of others, and more domestic labor which is unpaid.</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A high level of mental disorder is commonly associated with people who are prone to social and economic disadvantage and those societies with high levels of inequality experience higher cases of mental illnesses. This is because they get the feeling of social distress, defeat, inferiority, social isolation, loneliness and being alienated. This happens mostly if they live in a society they live in forces them to compare themselves to the rich. It will lead to the generation of stress, leading to mental illnesses. The rich may also experience mental illnesses due to stress from other diseases they face like obesity (</w:t>
      </w:r>
      <w:proofErr w:type="spellStart"/>
      <w:r>
        <w:rPr>
          <w:rFonts w:ascii="Times New Roman" w:hAnsi="Times New Roman" w:cs="Times New Roman"/>
          <w:sz w:val="24"/>
          <w:szCs w:val="24"/>
        </w:rPr>
        <w:t>Borrell</w:t>
      </w:r>
      <w:proofErr w:type="spellEnd"/>
      <w:r>
        <w:rPr>
          <w:rFonts w:ascii="Times New Roman" w:hAnsi="Times New Roman" w:cs="Times New Roman"/>
          <w:sz w:val="24"/>
          <w:szCs w:val="24"/>
        </w:rPr>
        <w:t xml:space="preserve"> et al., 2013).</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xml:space="preserve"> Gender-based violence also leads to an increase in mental health.  The duration of exposure and the severity of the violence directly influences the severity of the outcome of mental health. Women may be exposed to violence such as sexual abuse at the childhood stage, physical partner violence in adult life, or being raped. Detection of violence victimization is very poor, which may lead to severe outcomes in mental health. Access to affordable housing, cessation of </w:t>
      </w:r>
      <w:r>
        <w:rPr>
          <w:rFonts w:ascii="Times New Roman" w:hAnsi="Times New Roman" w:cs="Times New Roman"/>
          <w:sz w:val="24"/>
          <w:szCs w:val="24"/>
        </w:rPr>
        <w:lastRenderedPageBreak/>
        <w:t>violence, increased balance in gender roles, pay equity and giving more attention to maintaining of social capital would greatly reduce the gender effects on mental disorders (Platt et al., 2016). The novelty analysis states that the ratio of the rates of mental disorders of women to men is used directly as a dependent variable. Hence disparity of gender in mental disorders can be clearly modeled.</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Main Objective</w:t>
      </w:r>
    </w:p>
    <w:p w:rsidR="00BF36E5" w:rsidRDefault="00AD0C93">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To advise public policy and assist health providers to reduce cases of gender discrepancies in mental health and widely enhance the outcomes of mental health. </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Sub-Objectives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To establish the correlation between social oppression and gender discrepancies in mental soundness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To investigate the relationship of the ratio of male to female rates of depressive disorder, GINI and gender inequality index (GII, as well as gross domestic product (GDP) for one hundred countries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To determine whether gender disparities in mental health have a relation with social inequalities.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To determine whether women respond to stress triggered by social inequality differently as depicted in outcomes of mental health.</w:t>
      </w:r>
    </w:p>
    <w:p w:rsidR="00BF36E5" w:rsidRDefault="00AD0C93">
      <w:pPr>
        <w:spacing w:line="480" w:lineRule="auto"/>
        <w:rPr>
          <w:rFonts w:ascii="Times New Roman" w:hAnsi="Times New Roman" w:cs="Times New Roman"/>
          <w:b/>
          <w:sz w:val="24"/>
          <w:szCs w:val="24"/>
        </w:rPr>
      </w:pPr>
      <w:r>
        <w:rPr>
          <w:rFonts w:ascii="Times New Roman" w:hAnsi="Times New Roman" w:cs="Times New Roman"/>
          <w:b/>
          <w:sz w:val="24"/>
          <w:szCs w:val="24"/>
        </w:rPr>
        <w:t>Methodology</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will apply multiple statistical models to study the association between mental health, gender disparities, and socioeconomic factors. More attention will be focused on gender </w:t>
      </w:r>
      <w:r>
        <w:rPr>
          <w:rFonts w:ascii="Times New Roman" w:hAnsi="Times New Roman" w:cs="Times New Roman"/>
          <w:sz w:val="24"/>
          <w:szCs w:val="24"/>
        </w:rPr>
        <w:lastRenderedPageBreak/>
        <w:t>and wealth inequalities. Social inequality in this study will include both wealth and gender inequality.</w:t>
      </w:r>
    </w:p>
    <w:p w:rsidR="00BF36E5" w:rsidRDefault="00AD0C93">
      <w:pPr>
        <w:spacing w:line="480" w:lineRule="auto"/>
        <w:rPr>
          <w:rFonts w:ascii="Times New Roman" w:hAnsi="Times New Roman" w:cs="Times New Roman"/>
          <w:i/>
          <w:sz w:val="24"/>
          <w:szCs w:val="24"/>
        </w:rPr>
      </w:pPr>
      <w:r>
        <w:rPr>
          <w:rFonts w:ascii="Times New Roman" w:hAnsi="Times New Roman" w:cs="Times New Roman"/>
          <w:i/>
          <w:sz w:val="24"/>
          <w:szCs w:val="24"/>
        </w:rPr>
        <w:t>Data collection</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Data on mental health will be acquired from the Global Burden of Disease datasets (GBD) 2016. The economic factors that will be analyzed for this research include the GII index, GINI index, and the GDP which will be obtained from the United Nations database i.e. the World Bank and World Economic Forum 2016. Further, all the datasets will be combined via nation codes.</w:t>
      </w:r>
    </w:p>
    <w:p w:rsidR="00BF36E5" w:rsidRDefault="00AD0C93">
      <w:pPr>
        <w:spacing w:line="480" w:lineRule="auto"/>
        <w:rPr>
          <w:rFonts w:ascii="Times New Roman" w:hAnsi="Times New Roman" w:cs="Times New Roman"/>
          <w:i/>
          <w:sz w:val="24"/>
          <w:szCs w:val="24"/>
        </w:rPr>
      </w:pPr>
      <w:r>
        <w:rPr>
          <w:rFonts w:ascii="Times New Roman" w:hAnsi="Times New Roman" w:cs="Times New Roman"/>
          <w:i/>
          <w:sz w:val="24"/>
          <w:szCs w:val="24"/>
        </w:rPr>
        <w:t>Measures</w:t>
      </w:r>
    </w:p>
    <w:p w:rsidR="00BF36E5" w:rsidRDefault="00AD0C93">
      <w:pPr>
        <w:spacing w:line="480" w:lineRule="auto"/>
        <w:rPr>
          <w:rFonts w:ascii="Times New Roman" w:hAnsi="Times New Roman" w:cs="Times New Roman"/>
          <w:sz w:val="24"/>
          <w:szCs w:val="24"/>
        </w:rPr>
      </w:pPr>
      <w:r>
        <w:rPr>
          <w:rFonts w:ascii="Times New Roman" w:hAnsi="Times New Roman" w:cs="Times New Roman"/>
          <w:sz w:val="24"/>
          <w:szCs w:val="24"/>
        </w:rPr>
        <w:t xml:space="preserve">A log-transformed RRFM per a hundred thousand people of mental illnesses will be assessed as dependent valuable. Socioeconomic factors that will be established through the application of Gender Inequality Index, GINI and Gross Domestic Product through random diverts established for regions and ages will be the independent variables. Data will be prepared through log-transformed RRFM and rescaled socioeconomic indexes via old-fashioned z-score alteration. The log-transformed RRFM will aid in ensuring that the data mirrors a normal distribution more closely. Additionally, the rescaled socioeconomic indexes will allow the data to analyzed better through statistical analysis </w:t>
      </w:r>
    </w:p>
    <w:p w:rsidR="00BF36E5" w:rsidRDefault="00AD0C93">
      <w:pPr>
        <w:spacing w:line="480" w:lineRule="auto"/>
        <w:rPr>
          <w:rFonts w:ascii="Times New Roman" w:hAnsi="Times New Roman" w:cs="Times New Roman"/>
          <w:i/>
          <w:sz w:val="24"/>
          <w:szCs w:val="24"/>
        </w:rPr>
      </w:pPr>
      <w:r>
        <w:rPr>
          <w:rFonts w:ascii="Times New Roman" w:hAnsi="Times New Roman" w:cs="Times New Roman"/>
          <w:i/>
          <w:sz w:val="24"/>
          <w:szCs w:val="24"/>
        </w:rPr>
        <w:t>Control variables</w:t>
      </w:r>
    </w:p>
    <w:p w:rsidR="00BF36E5" w:rsidRDefault="00AD0C93">
      <w:pPr>
        <w:spacing w:line="480" w:lineRule="auto"/>
      </w:pPr>
      <w:r>
        <w:rPr>
          <w:rFonts w:ascii="Times New Roman" w:hAnsi="Times New Roman" w:cs="Times New Roman"/>
          <w:sz w:val="24"/>
          <w:szCs w:val="24"/>
        </w:rPr>
        <w:t xml:space="preserve">The control variables will be years, age, and region. The age groups will be categorized into different groups. Data on the mental health of one hundred countries for five big regions will be included. </w:t>
      </w:r>
      <w:hyperlink r:id="rId7" w:tgtFrame="tileshopwindow">
        <w:r>
          <w:rPr>
            <w:rStyle w:val="InternetLink"/>
            <w:rFonts w:ascii="Times New Roman" w:hAnsi="Times New Roman" w:cs="Times New Roman"/>
            <w:sz w:val="24"/>
            <w:szCs w:val="24"/>
          </w:rPr>
          <w:br/>
        </w:r>
      </w:hyperlink>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BF36E5">
      <w:pPr>
        <w:spacing w:line="480" w:lineRule="auto"/>
        <w:rPr>
          <w:rFonts w:ascii="Times New Roman" w:hAnsi="Times New Roman" w:cs="Times New Roman"/>
          <w:sz w:val="24"/>
          <w:szCs w:val="24"/>
        </w:rPr>
      </w:pPr>
    </w:p>
    <w:p w:rsidR="00BF36E5" w:rsidRDefault="00AD0C9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F36E5" w:rsidRDefault="00AD0C93">
      <w:pPr>
        <w:spacing w:line="480" w:lineRule="auto"/>
        <w:ind w:left="1004" w:hanging="720"/>
        <w:rPr>
          <w:rFonts w:ascii="Times New Roman" w:hAnsi="Times New Roman" w:cs="Times New Roman"/>
          <w:sz w:val="24"/>
          <w:szCs w:val="24"/>
        </w:rPr>
      </w:pPr>
      <w:proofErr w:type="spellStart"/>
      <w:r>
        <w:rPr>
          <w:rFonts w:ascii="Times New Roman" w:hAnsi="Times New Roman" w:cs="Times New Roman"/>
          <w:sz w:val="24"/>
          <w:szCs w:val="24"/>
        </w:rPr>
        <w:t>Borrell</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Palència</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Muntaner</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Urquía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Malmusi</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O'campo</w:t>
      </w:r>
      <w:proofErr w:type="spellEnd"/>
      <w:r>
        <w:rPr>
          <w:rFonts w:ascii="Times New Roman" w:hAnsi="Times New Roman" w:cs="Times New Roman"/>
          <w:sz w:val="24"/>
          <w:szCs w:val="24"/>
        </w:rPr>
        <w:t xml:space="preserve">, P. (2013). Influence of </w:t>
      </w:r>
      <w:proofErr w:type="spellStart"/>
      <w:r>
        <w:rPr>
          <w:rFonts w:ascii="Times New Roman" w:hAnsi="Times New Roman" w:cs="Times New Roman"/>
          <w:sz w:val="24"/>
          <w:szCs w:val="24"/>
        </w:rPr>
        <w:t>macrosocial</w:t>
      </w:r>
      <w:proofErr w:type="spellEnd"/>
      <w:r>
        <w:rPr>
          <w:rFonts w:ascii="Times New Roman" w:hAnsi="Times New Roman" w:cs="Times New Roman"/>
          <w:sz w:val="24"/>
          <w:szCs w:val="24"/>
        </w:rPr>
        <w:t xml:space="preserve"> policies on women's health and gender inequalities in health. </w:t>
      </w:r>
      <w:r>
        <w:rPr>
          <w:rFonts w:ascii="Times New Roman" w:hAnsi="Times New Roman" w:cs="Times New Roman"/>
          <w:i/>
          <w:iCs/>
          <w:sz w:val="24"/>
          <w:szCs w:val="24"/>
        </w:rPr>
        <w:t>Epidemiologic reviews</w:t>
      </w:r>
      <w:r>
        <w:rPr>
          <w:rFonts w:ascii="Times New Roman" w:hAnsi="Times New Roman" w:cs="Times New Roman"/>
          <w:sz w:val="24"/>
          <w:szCs w:val="24"/>
        </w:rPr>
        <w:t>, </w:t>
      </w:r>
      <w:r>
        <w:rPr>
          <w:rFonts w:ascii="Times New Roman" w:hAnsi="Times New Roman" w:cs="Times New Roman"/>
          <w:i/>
          <w:iCs/>
          <w:sz w:val="24"/>
          <w:szCs w:val="24"/>
        </w:rPr>
        <w:t>36</w:t>
      </w:r>
      <w:r>
        <w:rPr>
          <w:rFonts w:ascii="Times New Roman" w:hAnsi="Times New Roman" w:cs="Times New Roman"/>
          <w:sz w:val="24"/>
          <w:szCs w:val="24"/>
        </w:rPr>
        <w:t>(1), 31-48.</w:t>
      </w:r>
    </w:p>
    <w:p w:rsidR="00BF36E5" w:rsidRDefault="00AD0C93">
      <w:pPr>
        <w:spacing w:line="480" w:lineRule="auto"/>
        <w:ind w:left="1004" w:hanging="720"/>
        <w:rPr>
          <w:rFonts w:ascii="Times New Roman" w:hAnsi="Times New Roman" w:cs="Times New Roman"/>
          <w:sz w:val="24"/>
          <w:szCs w:val="24"/>
        </w:rPr>
      </w:pPr>
      <w:proofErr w:type="spellStart"/>
      <w:r>
        <w:rPr>
          <w:rFonts w:ascii="Times New Roman" w:hAnsi="Times New Roman" w:cs="Times New Roman"/>
          <w:sz w:val="24"/>
          <w:szCs w:val="24"/>
        </w:rPr>
        <w:t>Holsen</w:t>
      </w:r>
      <w:proofErr w:type="spellEnd"/>
      <w:r>
        <w:rPr>
          <w:rFonts w:ascii="Times New Roman" w:hAnsi="Times New Roman" w:cs="Times New Roman"/>
          <w:sz w:val="24"/>
          <w:szCs w:val="24"/>
        </w:rPr>
        <w:t xml:space="preserve">, L. M., </w:t>
      </w:r>
      <w:proofErr w:type="spellStart"/>
      <w:r>
        <w:rPr>
          <w:rFonts w:ascii="Times New Roman" w:hAnsi="Times New Roman" w:cs="Times New Roman"/>
          <w:sz w:val="24"/>
          <w:szCs w:val="24"/>
        </w:rPr>
        <w:t>Spaeth</w:t>
      </w:r>
      <w:proofErr w:type="spellEnd"/>
      <w:r>
        <w:rPr>
          <w:rFonts w:ascii="Times New Roman" w:hAnsi="Times New Roman" w:cs="Times New Roman"/>
          <w:sz w:val="24"/>
          <w:szCs w:val="24"/>
        </w:rPr>
        <w:t xml:space="preserve">, S. B., Lee, J. H., Ogden, L. A., </w:t>
      </w:r>
      <w:proofErr w:type="spellStart"/>
      <w:r>
        <w:rPr>
          <w:rFonts w:ascii="Times New Roman" w:hAnsi="Times New Roman" w:cs="Times New Roman"/>
          <w:sz w:val="24"/>
          <w:szCs w:val="24"/>
        </w:rPr>
        <w:t>Klibanski</w:t>
      </w:r>
      <w:proofErr w:type="spellEnd"/>
      <w:r>
        <w:rPr>
          <w:rFonts w:ascii="Times New Roman" w:hAnsi="Times New Roman" w:cs="Times New Roman"/>
          <w:sz w:val="24"/>
          <w:szCs w:val="24"/>
        </w:rPr>
        <w:t>, A., Whitfield-</w:t>
      </w:r>
      <w:proofErr w:type="spellStart"/>
      <w:r>
        <w:rPr>
          <w:rFonts w:ascii="Times New Roman" w:hAnsi="Times New Roman" w:cs="Times New Roman"/>
          <w:sz w:val="24"/>
          <w:szCs w:val="24"/>
        </w:rPr>
        <w:t>Gabrieli</w:t>
      </w:r>
      <w:proofErr w:type="spellEnd"/>
      <w:r>
        <w:rPr>
          <w:rFonts w:ascii="Times New Roman" w:hAnsi="Times New Roman" w:cs="Times New Roman"/>
          <w:sz w:val="24"/>
          <w:szCs w:val="24"/>
        </w:rPr>
        <w:t xml:space="preserve">, S., &amp; Goldstein, J. M. (2011). Stress response circuitry </w:t>
      </w:r>
      <w:proofErr w:type="spellStart"/>
      <w:r>
        <w:rPr>
          <w:rFonts w:ascii="Times New Roman" w:hAnsi="Times New Roman" w:cs="Times New Roman"/>
          <w:sz w:val="24"/>
          <w:szCs w:val="24"/>
        </w:rPr>
        <w:t>hypoactivation</w:t>
      </w:r>
      <w:proofErr w:type="spellEnd"/>
      <w:r>
        <w:rPr>
          <w:rFonts w:ascii="Times New Roman" w:hAnsi="Times New Roman" w:cs="Times New Roman"/>
          <w:sz w:val="24"/>
          <w:szCs w:val="24"/>
        </w:rPr>
        <w:t xml:space="preserve"> related to hormonal </w:t>
      </w:r>
      <w:r>
        <w:rPr>
          <w:rFonts w:ascii="Times New Roman" w:hAnsi="Times New Roman" w:cs="Times New Roman"/>
          <w:sz w:val="24"/>
          <w:szCs w:val="24"/>
        </w:rPr>
        <w:lastRenderedPageBreak/>
        <w:t>dysfunction in women with major depression. </w:t>
      </w:r>
      <w:r>
        <w:rPr>
          <w:rFonts w:ascii="Times New Roman" w:hAnsi="Times New Roman" w:cs="Times New Roman"/>
          <w:i/>
          <w:iCs/>
          <w:sz w:val="24"/>
          <w:szCs w:val="24"/>
        </w:rPr>
        <w:t>Journal of affective disorders</w:t>
      </w:r>
      <w:r>
        <w:rPr>
          <w:rFonts w:ascii="Times New Roman" w:hAnsi="Times New Roman" w:cs="Times New Roman"/>
          <w:sz w:val="24"/>
          <w:szCs w:val="24"/>
        </w:rPr>
        <w:t>, </w:t>
      </w:r>
      <w:r>
        <w:rPr>
          <w:rFonts w:ascii="Times New Roman" w:hAnsi="Times New Roman" w:cs="Times New Roman"/>
          <w:i/>
          <w:iCs/>
          <w:sz w:val="24"/>
          <w:szCs w:val="24"/>
        </w:rPr>
        <w:t>131</w:t>
      </w:r>
      <w:r>
        <w:rPr>
          <w:rFonts w:ascii="Times New Roman" w:hAnsi="Times New Roman" w:cs="Times New Roman"/>
          <w:sz w:val="24"/>
          <w:szCs w:val="24"/>
        </w:rPr>
        <w:t>(1-3), 379-387.</w:t>
      </w:r>
    </w:p>
    <w:p w:rsidR="00BF36E5" w:rsidRDefault="00AD0C93">
      <w:pPr>
        <w:spacing w:line="480" w:lineRule="auto"/>
        <w:ind w:left="1004" w:hanging="720"/>
      </w:pPr>
      <w:r>
        <w:rPr>
          <w:rFonts w:ascii="Times New Roman" w:hAnsi="Times New Roman" w:cs="Times New Roman"/>
          <w:sz w:val="24"/>
          <w:szCs w:val="24"/>
        </w:rPr>
        <w:t xml:space="preserve">Marcus, M., </w:t>
      </w:r>
      <w:proofErr w:type="spellStart"/>
      <w:r>
        <w:rPr>
          <w:rFonts w:ascii="Times New Roman" w:hAnsi="Times New Roman" w:cs="Times New Roman"/>
          <w:sz w:val="24"/>
          <w:szCs w:val="24"/>
        </w:rPr>
        <w:t>Yasamy</w:t>
      </w:r>
      <w:proofErr w:type="spellEnd"/>
      <w:r>
        <w:rPr>
          <w:rFonts w:ascii="Times New Roman" w:hAnsi="Times New Roman" w:cs="Times New Roman"/>
          <w:sz w:val="24"/>
          <w:szCs w:val="24"/>
        </w:rPr>
        <w:t xml:space="preserve">, M. T., van </w:t>
      </w:r>
      <w:proofErr w:type="spellStart"/>
      <w:r>
        <w:rPr>
          <w:rFonts w:ascii="Times New Roman" w:hAnsi="Times New Roman" w:cs="Times New Roman"/>
          <w:sz w:val="24"/>
          <w:szCs w:val="24"/>
        </w:rPr>
        <w:t>Ommeren</w:t>
      </w:r>
      <w:proofErr w:type="spellEnd"/>
      <w:r>
        <w:rPr>
          <w:rFonts w:ascii="Times New Roman" w:hAnsi="Times New Roman" w:cs="Times New Roman"/>
          <w:sz w:val="24"/>
          <w:szCs w:val="24"/>
        </w:rPr>
        <w:t xml:space="preserve">, M., Chisholm, D., &amp; </w:t>
      </w:r>
      <w:proofErr w:type="spellStart"/>
      <w:r>
        <w:rPr>
          <w:rFonts w:ascii="Times New Roman" w:hAnsi="Times New Roman" w:cs="Times New Roman"/>
          <w:sz w:val="24"/>
          <w:szCs w:val="24"/>
        </w:rPr>
        <w:t>Saxena</w:t>
      </w:r>
      <w:proofErr w:type="spellEnd"/>
      <w:r>
        <w:rPr>
          <w:rFonts w:ascii="Times New Roman" w:hAnsi="Times New Roman" w:cs="Times New Roman"/>
          <w:sz w:val="24"/>
          <w:szCs w:val="24"/>
        </w:rPr>
        <w:t>, S. (2012). Depression: A global public health concern.</w:t>
      </w:r>
      <w:hyperlink r:id="rId8" w:tgtFrame="tileshopwindow">
        <w:r>
          <w:rPr>
            <w:rStyle w:val="InternetLink"/>
            <w:rFonts w:ascii="Times New Roman" w:hAnsi="Times New Roman" w:cs="Times New Roman"/>
            <w:sz w:val="24"/>
            <w:szCs w:val="24"/>
          </w:rPr>
          <w:br/>
        </w:r>
      </w:hyperlink>
      <w:r>
        <w:rPr>
          <w:rFonts w:ascii="Times New Roman" w:hAnsi="Times New Roman" w:cs="Times New Roman"/>
          <w:sz w:val="24"/>
          <w:szCs w:val="24"/>
        </w:rPr>
        <w:t xml:space="preserve">Sanders, A. R., </w:t>
      </w:r>
      <w:proofErr w:type="spellStart"/>
      <w:r>
        <w:rPr>
          <w:rFonts w:ascii="Times New Roman" w:hAnsi="Times New Roman" w:cs="Times New Roman"/>
          <w:sz w:val="24"/>
          <w:szCs w:val="24"/>
        </w:rPr>
        <w:t>Detera-Wadleigh</w:t>
      </w:r>
      <w:proofErr w:type="spellEnd"/>
      <w:r>
        <w:rPr>
          <w:rFonts w:ascii="Times New Roman" w:hAnsi="Times New Roman" w:cs="Times New Roman"/>
          <w:sz w:val="24"/>
          <w:szCs w:val="24"/>
        </w:rPr>
        <w:t xml:space="preserve">, S. D., &amp; </w:t>
      </w:r>
      <w:proofErr w:type="spellStart"/>
      <w:r>
        <w:rPr>
          <w:rFonts w:ascii="Times New Roman" w:hAnsi="Times New Roman" w:cs="Times New Roman"/>
          <w:sz w:val="24"/>
          <w:szCs w:val="24"/>
        </w:rPr>
        <w:t>Gershon</w:t>
      </w:r>
      <w:proofErr w:type="spellEnd"/>
      <w:r>
        <w:rPr>
          <w:rFonts w:ascii="Times New Roman" w:hAnsi="Times New Roman" w:cs="Times New Roman"/>
          <w:sz w:val="24"/>
          <w:szCs w:val="24"/>
        </w:rPr>
        <w:t>, E. S. (1999). Molecular genetics of mood disorders. </w:t>
      </w:r>
      <w:r>
        <w:rPr>
          <w:rFonts w:ascii="Times New Roman" w:hAnsi="Times New Roman" w:cs="Times New Roman"/>
          <w:i/>
          <w:iCs/>
          <w:sz w:val="24"/>
          <w:szCs w:val="24"/>
        </w:rPr>
        <w:t>Neurobiology of mental illness</w:t>
      </w:r>
      <w:r>
        <w:rPr>
          <w:rFonts w:ascii="Times New Roman" w:hAnsi="Times New Roman" w:cs="Times New Roman"/>
          <w:sz w:val="24"/>
          <w:szCs w:val="24"/>
        </w:rPr>
        <w:t>, 299-316.</w:t>
      </w:r>
    </w:p>
    <w:p w:rsidR="00BF36E5" w:rsidRDefault="00AD0C93">
      <w:pPr>
        <w:spacing w:line="480" w:lineRule="auto"/>
        <w:ind w:left="1004" w:hanging="720"/>
        <w:rPr>
          <w:rFonts w:ascii="Times New Roman" w:hAnsi="Times New Roman" w:cs="Times New Roman"/>
          <w:sz w:val="24"/>
          <w:szCs w:val="24"/>
        </w:rPr>
      </w:pPr>
      <w:r>
        <w:rPr>
          <w:rFonts w:ascii="Times New Roman" w:hAnsi="Times New Roman" w:cs="Times New Roman"/>
          <w:sz w:val="24"/>
          <w:szCs w:val="24"/>
        </w:rPr>
        <w:t xml:space="preserve">Platt, J., </w:t>
      </w:r>
      <w:proofErr w:type="spellStart"/>
      <w:r>
        <w:rPr>
          <w:rFonts w:ascii="Times New Roman" w:hAnsi="Times New Roman" w:cs="Times New Roman"/>
          <w:sz w:val="24"/>
          <w:szCs w:val="24"/>
        </w:rPr>
        <w:t>Prins</w:t>
      </w:r>
      <w:proofErr w:type="spellEnd"/>
      <w:r>
        <w:rPr>
          <w:rFonts w:ascii="Times New Roman" w:hAnsi="Times New Roman" w:cs="Times New Roman"/>
          <w:sz w:val="24"/>
          <w:szCs w:val="24"/>
        </w:rPr>
        <w:t>, S., Bates, L., &amp; Keyes, K. (2016). Unequal depression for equal work? How the wage gap explains gendered disparities in mood disorders. </w:t>
      </w:r>
      <w:r>
        <w:rPr>
          <w:rFonts w:ascii="Times New Roman" w:hAnsi="Times New Roman" w:cs="Times New Roman"/>
          <w:i/>
          <w:iCs/>
          <w:sz w:val="24"/>
          <w:szCs w:val="24"/>
        </w:rPr>
        <w:t>Social Science &amp; Medicine</w:t>
      </w:r>
      <w:r>
        <w:rPr>
          <w:rFonts w:ascii="Times New Roman" w:hAnsi="Times New Roman" w:cs="Times New Roman"/>
          <w:sz w:val="24"/>
          <w:szCs w:val="24"/>
        </w:rPr>
        <w:t>, </w:t>
      </w:r>
      <w:r>
        <w:rPr>
          <w:rFonts w:ascii="Times New Roman" w:hAnsi="Times New Roman" w:cs="Times New Roman"/>
          <w:i/>
          <w:iCs/>
          <w:sz w:val="24"/>
          <w:szCs w:val="24"/>
        </w:rPr>
        <w:t>149</w:t>
      </w:r>
      <w:r>
        <w:rPr>
          <w:rFonts w:ascii="Times New Roman" w:hAnsi="Times New Roman" w:cs="Times New Roman"/>
          <w:sz w:val="24"/>
          <w:szCs w:val="24"/>
        </w:rPr>
        <w:t xml:space="preserve">, 1-8. </w:t>
      </w:r>
    </w:p>
    <w:p w:rsidR="00BF36E5" w:rsidRDefault="00AD0C93">
      <w:pPr>
        <w:spacing w:line="480" w:lineRule="auto"/>
        <w:ind w:left="1004" w:hanging="720"/>
        <w:rPr>
          <w:rFonts w:ascii="Times New Roman" w:hAnsi="Times New Roman" w:cs="Times New Roman"/>
          <w:iCs/>
          <w:sz w:val="24"/>
          <w:szCs w:val="24"/>
        </w:rPr>
      </w:pPr>
      <w:r>
        <w:rPr>
          <w:rFonts w:ascii="Times New Roman" w:hAnsi="Times New Roman" w:cs="Times New Roman"/>
          <w:sz w:val="24"/>
          <w:szCs w:val="24"/>
        </w:rPr>
        <w:t>World Health Organization. (2000). </w:t>
      </w:r>
      <w:r>
        <w:rPr>
          <w:rFonts w:ascii="Times New Roman" w:hAnsi="Times New Roman" w:cs="Times New Roman"/>
          <w:iCs/>
          <w:sz w:val="24"/>
          <w:szCs w:val="24"/>
        </w:rPr>
        <w:t>Women’s Mental Health: An Evidence Based.</w:t>
      </w:r>
    </w:p>
    <w:p w:rsidR="00BF36E5" w:rsidRDefault="00AD0C93">
      <w:pPr>
        <w:spacing w:line="480" w:lineRule="auto"/>
        <w:ind w:left="1004" w:hanging="720"/>
      </w:pPr>
      <w:r>
        <w:rPr>
          <w:rFonts w:ascii="Times New Roman" w:hAnsi="Times New Roman" w:cs="Times New Roman"/>
          <w:sz w:val="24"/>
          <w:szCs w:val="24"/>
        </w:rPr>
        <w:t>World Health Organization.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Gender Disparities in mental health.</w:t>
      </w:r>
    </w:p>
    <w:sectPr w:rsidR="00BF36E5">
      <w:headerReference w:type="default" r:id="rId9"/>
      <w:headerReference w:type="first" r:id="rId10"/>
      <w:pgSz w:w="12240" w:h="15840"/>
      <w:pgMar w:top="1440" w:right="1440" w:bottom="1440" w:left="1440"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D65" w:rsidRDefault="00AD0C93">
      <w:pPr>
        <w:spacing w:after="0" w:line="240" w:lineRule="auto"/>
      </w:pPr>
      <w:r>
        <w:separator/>
      </w:r>
    </w:p>
  </w:endnote>
  <w:endnote w:type="continuationSeparator" w:id="0">
    <w:p w:rsidR="00F53D65" w:rsidRDefault="00AD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1"/>
    <w:family w:val="swiss"/>
    <w:pitch w:val="variable"/>
  </w:font>
  <w:font w:name="Noto Sans CJK SC DemiLight">
    <w:charset w:val="00"/>
    <w:family w:val="roman"/>
    <w:notTrueType/>
    <w:pitch w:val="default"/>
  </w:font>
  <w:font w:name="Noto Sans Devanagari">
    <w:panose1 w:val="020B0502040504020204"/>
    <w:charset w:val="00"/>
    <w:family w:val="swiss"/>
    <w:pitch w:val="variable"/>
    <w:sig w:usb0="80008023" w:usb1="00002042" w:usb2="00000008"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D65" w:rsidRDefault="00AD0C93">
      <w:pPr>
        <w:spacing w:after="0" w:line="240" w:lineRule="auto"/>
      </w:pPr>
      <w:r>
        <w:separator/>
      </w:r>
    </w:p>
  </w:footnote>
  <w:footnote w:type="continuationSeparator" w:id="0">
    <w:p w:rsidR="00F53D65" w:rsidRDefault="00AD0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9747611"/>
      <w:docPartObj>
        <w:docPartGallery w:val="Page Numbers (Top of Page)"/>
        <w:docPartUnique/>
      </w:docPartObj>
    </w:sdtPr>
    <w:sdtEndPr/>
    <w:sdtContent>
      <w:p w:rsidR="00BF36E5" w:rsidRDefault="00AD0C93">
        <w:pPr>
          <w:pStyle w:val="Header"/>
          <w:jc w:val="right"/>
        </w:pPr>
        <w:r>
          <w:rPr>
            <w:rFonts w:ascii="Times New Roman" w:hAnsi="Times New Roman" w:cs="Times New Roman"/>
            <w:sz w:val="24"/>
            <w:szCs w:val="24"/>
          </w:rPr>
          <w:t xml:space="preserve">SOCIAL OPPRESSION, GENDER DISCREPANCIES IN MENTAL HEALTH                        </w:t>
        </w:r>
        <w:r>
          <w:fldChar w:fldCharType="begin"/>
        </w:r>
        <w:r>
          <w:instrText>PAGE</w:instrText>
        </w:r>
        <w:r>
          <w:fldChar w:fldCharType="separate"/>
        </w:r>
        <w:r>
          <w:t>9</w:t>
        </w:r>
        <w:r>
          <w:fldChar w:fldCharType="end"/>
        </w:r>
      </w:p>
      <w:p w:rsidR="00BF36E5" w:rsidRDefault="00611504">
        <w:pPr>
          <w:pStyle w:val="Head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972192"/>
      <w:docPartObj>
        <w:docPartGallery w:val="Page Numbers (Top of Page)"/>
        <w:docPartUnique/>
      </w:docPartObj>
    </w:sdtPr>
    <w:sdtEndPr/>
    <w:sdtContent>
      <w:p w:rsidR="00BF36E5" w:rsidRDefault="00AD0C93">
        <w:pPr>
          <w:pStyle w:val="Header"/>
          <w:jc w:val="right"/>
        </w:pPr>
        <w:r>
          <w:rPr>
            <w:rFonts w:ascii="Times New Roman" w:hAnsi="Times New Roman" w:cs="Times New Roman"/>
            <w:sz w:val="24"/>
            <w:szCs w:val="24"/>
          </w:rPr>
          <w:t>Running head: SOCIAL OPPRESSION, GENDER DISCREPANCIES IN MENTAL HEALTH</w:t>
        </w:r>
        <w:r>
          <w:fldChar w:fldCharType="begin"/>
        </w:r>
        <w:r>
          <w:instrText>PAGE</w:instrText>
        </w:r>
        <w:r>
          <w:fldChar w:fldCharType="separate"/>
        </w:r>
        <w:r>
          <w:t>1</w:t>
        </w:r>
        <w:r>
          <w:fldChar w:fldCharType="end"/>
        </w:r>
      </w:p>
      <w:p w:rsidR="00BF36E5" w:rsidRDefault="00611504">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16B3F"/>
    <w:multiLevelType w:val="multilevel"/>
    <w:tmpl w:val="FFFFFFFF"/>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FE54B25"/>
    <w:multiLevelType w:val="multilevel"/>
    <w:tmpl w:val="FFFFFFFF"/>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5"/>
    <w:rsid w:val="00386855"/>
    <w:rsid w:val="00611504"/>
    <w:rsid w:val="00AD0C93"/>
    <w:rsid w:val="00BF36E5"/>
    <w:rsid w:val="00F53D6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79941B80-B91E-6D4B-837D-9B6F9719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A64127"/>
    <w:rPr>
      <w:color w:val="0563C1" w:themeColor="hyperlink"/>
      <w:u w:val="single"/>
    </w:rPr>
  </w:style>
  <w:style w:type="character" w:customStyle="1" w:styleId="HeaderChar">
    <w:name w:val="Header Char"/>
    <w:basedOn w:val="DefaultParagraphFont"/>
    <w:link w:val="Header"/>
    <w:uiPriority w:val="99"/>
    <w:qFormat/>
    <w:rsid w:val="000A68DB"/>
  </w:style>
  <w:style w:type="character" w:customStyle="1" w:styleId="FooterChar">
    <w:name w:val="Footer Char"/>
    <w:basedOn w:val="DefaultParagraphFont"/>
    <w:link w:val="Footer"/>
    <w:uiPriority w:val="99"/>
    <w:qFormat/>
    <w:rsid w:val="000A68DB"/>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sz w:val="22"/>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eastAsia="Calibri"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Times New Roman" w:hAnsi="Times New Roman"/>
      <w:b/>
      <w:sz w:val="24"/>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Times New Roman" w:hAnsi="Times New Roman" w:cs="Times New Roman"/>
      <w:sz w:val="24"/>
      <w:szCs w:val="24"/>
    </w:rPr>
  </w:style>
  <w:style w:type="paragraph" w:customStyle="1" w:styleId="Heading">
    <w:name w:val="Heading"/>
    <w:basedOn w:val="Normal"/>
    <w:next w:val="BodyText"/>
    <w:qFormat/>
    <w:pPr>
      <w:keepNext/>
      <w:spacing w:before="240" w:after="120"/>
    </w:pPr>
    <w:rPr>
      <w:rFonts w:ascii="Liberation Sans" w:eastAsia="Noto Sans CJK SC DemiLight"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6E005A"/>
    <w:pPr>
      <w:ind w:left="720"/>
      <w:contextualSpacing/>
    </w:pPr>
  </w:style>
  <w:style w:type="paragraph" w:styleId="Header">
    <w:name w:val="header"/>
    <w:basedOn w:val="Normal"/>
    <w:link w:val="HeaderChar"/>
    <w:uiPriority w:val="99"/>
    <w:unhideWhenUsed/>
    <w:rsid w:val="000A68DB"/>
    <w:pPr>
      <w:tabs>
        <w:tab w:val="center" w:pos="4680"/>
        <w:tab w:val="right" w:pos="9360"/>
      </w:tabs>
      <w:spacing w:after="0" w:line="240" w:lineRule="auto"/>
    </w:pPr>
  </w:style>
  <w:style w:type="paragraph" w:styleId="Footer">
    <w:name w:val="footer"/>
    <w:basedOn w:val="Normal"/>
    <w:link w:val="FooterChar"/>
    <w:uiPriority w:val="99"/>
    <w:unhideWhenUsed/>
    <w:rsid w:val="000A68DB"/>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cbi.nlm.nih.gov/core/lw/2.0/html/tileshop_pmc/tileshop_pmc_inline.html?title=Click%20on%20image%20to%20zoom&amp;p=PMC3&amp;id=5959880_41398_2018_148_Fig1_HTML.jpg" TargetMode="External" /><Relationship Id="rId3" Type="http://schemas.openxmlformats.org/officeDocument/2006/relationships/settings" Target="settings.xml" /><Relationship Id="rId7" Type="http://schemas.openxmlformats.org/officeDocument/2006/relationships/hyperlink" Target="https://www.ncbi.nlm.nih.gov/core/lw/2.0/html/tileshop_pmc/tileshop_pmc_inline.html?title=Click%20on%20image%20to%20zoom&amp;p=PMC3&amp;id=5959880_41398_2018_148_Fig1_HTML.jpg"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1875</Words>
  <Characters>10688</Characters>
  <Application>Microsoft Office Word</Application>
  <DocSecurity>0</DocSecurity>
  <Lines>89</Lines>
  <Paragraphs>25</Paragraphs>
  <ScaleCrop>false</ScaleCrop>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kamah amos</cp:lastModifiedBy>
  <cp:revision>2</cp:revision>
  <dcterms:created xsi:type="dcterms:W3CDTF">2019-06-02T21:23:00Z</dcterms:created>
  <dcterms:modified xsi:type="dcterms:W3CDTF">2019-06-02T21:23:00Z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