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F97D94" w14:textId="77777777" w:rsidR="00597139" w:rsidRDefault="00597139" w:rsidP="00597139">
      <w:bookmarkStart w:id="0" w:name="_Hlk44507216"/>
      <w:r>
        <w:t>Instructions:</w:t>
      </w:r>
    </w:p>
    <w:p w14:paraId="4548E224" w14:textId="77777777" w:rsidR="00597139" w:rsidRDefault="00597139" w:rsidP="00523E5D">
      <w:pPr>
        <w:pStyle w:val="a7"/>
        <w:numPr>
          <w:ilvl w:val="0"/>
          <w:numId w:val="1"/>
        </w:numPr>
      </w:pPr>
      <w:r w:rsidRPr="00523E5D">
        <w:rPr>
          <w:b/>
          <w:color w:val="FF0000"/>
          <w:sz w:val="36"/>
          <w:szCs w:val="36"/>
          <w:u w:val="single"/>
        </w:rPr>
        <w:t>Show all work for credit.</w:t>
      </w:r>
      <w:r w:rsidRPr="00523E5D">
        <w:rPr>
          <w:color w:val="FF0000"/>
        </w:rPr>
        <w:t xml:space="preserve"> </w:t>
      </w:r>
      <w:r w:rsidRPr="00412757">
        <w:t>When using the calculator, type what you enter in each button. This will get you</w:t>
      </w:r>
      <w:r>
        <w:t xml:space="preserve"> partial credit if the final answer is not correct.</w:t>
      </w:r>
    </w:p>
    <w:p w14:paraId="1818655C" w14:textId="77777777" w:rsidR="00597139" w:rsidRPr="00A8234F" w:rsidRDefault="00597139" w:rsidP="00597139">
      <w:pPr>
        <w:pStyle w:val="a7"/>
        <w:numPr>
          <w:ilvl w:val="0"/>
          <w:numId w:val="1"/>
        </w:numPr>
        <w:rPr>
          <w:b/>
          <w:bCs/>
          <w:sz w:val="36"/>
          <w:szCs w:val="36"/>
          <w:u w:val="single"/>
        </w:rPr>
      </w:pPr>
      <w:r w:rsidRPr="00A8234F">
        <w:rPr>
          <w:b/>
          <w:bCs/>
          <w:color w:val="FF0000"/>
          <w:sz w:val="36"/>
          <w:szCs w:val="36"/>
          <w:u w:val="single"/>
        </w:rPr>
        <w:t>A grade of zero will be assigned to all essay questions without a proper citation for all sources of information.</w:t>
      </w:r>
    </w:p>
    <w:p w14:paraId="7AF52B92" w14:textId="77777777" w:rsidR="00597139" w:rsidRDefault="00597139" w:rsidP="00597139"/>
    <w:p w14:paraId="01FDA775" w14:textId="77777777" w:rsidR="00597139" w:rsidRDefault="00597139" w:rsidP="00597139">
      <w:bookmarkStart w:id="1" w:name="_GoBack"/>
      <w:bookmarkEnd w:id="1"/>
    </w:p>
    <w:p w14:paraId="7B0DEEB2" w14:textId="77777777" w:rsidR="00597139" w:rsidRPr="00753195" w:rsidRDefault="00597139" w:rsidP="00597139">
      <w:pPr>
        <w:rPr>
          <w:b/>
          <w:bCs/>
        </w:rPr>
      </w:pPr>
      <w:r w:rsidRPr="00753195">
        <w:rPr>
          <w:b/>
          <w:bCs/>
        </w:rPr>
        <w:t xml:space="preserve">Part </w:t>
      </w:r>
      <w:r>
        <w:rPr>
          <w:b/>
          <w:bCs/>
        </w:rPr>
        <w:t>1.</w:t>
      </w:r>
    </w:p>
    <w:p w14:paraId="28297B9F" w14:textId="3F6B02A8" w:rsidR="00DE474A" w:rsidRDefault="006D268D" w:rsidP="006D268D">
      <w:r>
        <w:t xml:space="preserve">The </w:t>
      </w:r>
      <w:r w:rsidR="00DE474A">
        <w:t>Dow Jones</w:t>
      </w:r>
      <w:r>
        <w:t xml:space="preserve"> futures contract is on $</w:t>
      </w:r>
      <w:r w:rsidR="00DE474A">
        <w:t>1</w:t>
      </w:r>
      <w:r>
        <w:t>0 times the index</w:t>
      </w:r>
      <w:r w:rsidR="00DE474A">
        <w:t>.</w:t>
      </w:r>
      <w:r>
        <w:t xml:space="preserve"> </w:t>
      </w:r>
      <w:r w:rsidR="00DE474A">
        <w:t>Currently, the Dow Jones index is 25,740</w:t>
      </w:r>
      <w:r>
        <w:t xml:space="preserve">. </w:t>
      </w:r>
      <w:r w:rsidR="006C515A">
        <w:t xml:space="preserve">Beta (b) of the Dow Jones is currently </w:t>
      </w:r>
      <w:r w:rsidR="00E516BC">
        <w:t>0.95.</w:t>
      </w:r>
    </w:p>
    <w:p w14:paraId="52A2BE5D" w14:textId="77777777" w:rsidR="00DE474A" w:rsidRDefault="00DE474A" w:rsidP="006D268D"/>
    <w:p w14:paraId="2633701A" w14:textId="4C8FEAEF" w:rsidR="006D268D" w:rsidRDefault="00DE474A" w:rsidP="006D268D">
      <w:r w:rsidRPr="00E516BC">
        <w:rPr>
          <w:b/>
          <w:bCs/>
        </w:rPr>
        <w:t>Part a.</w:t>
      </w:r>
      <w:r>
        <w:t xml:space="preserve"> </w:t>
      </w:r>
      <w:r w:rsidR="006D268D">
        <w:t xml:space="preserve">Construct a hedge on a portfolio that is identical to the </w:t>
      </w:r>
      <w:r>
        <w:t>Dow Jones</w:t>
      </w:r>
      <w:r w:rsidR="006D268D">
        <w:t xml:space="preserve"> which is currently worth $</w:t>
      </w:r>
      <w:r>
        <w:t>75</w:t>
      </w:r>
      <w:r w:rsidR="006D268D">
        <w:t>,</w:t>
      </w:r>
      <w:r>
        <w:t>5</w:t>
      </w:r>
      <w:r w:rsidR="006D268D">
        <w:t>00,000. The hedge position is for an individual who owns the portfolio.</w:t>
      </w:r>
    </w:p>
    <w:p w14:paraId="1E606F70" w14:textId="77777777" w:rsidR="006D268D" w:rsidRDefault="006D268D" w:rsidP="006D268D"/>
    <w:p w14:paraId="4581416F" w14:textId="360CC120" w:rsidR="00CF6E2F" w:rsidRDefault="00DE474A" w:rsidP="006D268D">
      <w:r w:rsidRPr="00E516BC">
        <w:rPr>
          <w:b/>
          <w:bCs/>
        </w:rPr>
        <w:t>Part b.</w:t>
      </w:r>
      <w:r>
        <w:t xml:space="preserve"> C</w:t>
      </w:r>
      <w:r w:rsidR="006D268D">
        <w:t xml:space="preserve">alculate what position would be needed to change the portfolio’s </w:t>
      </w:r>
      <w:r w:rsidR="006D268D" w:rsidRPr="006D268D">
        <w:rPr>
          <w:rFonts w:ascii="Symbol" w:hAnsi="Symbol"/>
        </w:rPr>
        <w:t></w:t>
      </w:r>
      <w:r w:rsidR="006D268D">
        <w:t xml:space="preserve"> (beta) to 1.5.</w:t>
      </w:r>
    </w:p>
    <w:p w14:paraId="46C2B829" w14:textId="2259C46A" w:rsidR="00927A25" w:rsidRDefault="00927A25"/>
    <w:p w14:paraId="12FA15CD" w14:textId="21A5B611" w:rsidR="00DE474A" w:rsidRDefault="00DE474A" w:rsidP="00DE474A">
      <w:r w:rsidRPr="00E516BC">
        <w:rPr>
          <w:b/>
          <w:bCs/>
        </w:rPr>
        <w:t>Part c.</w:t>
      </w:r>
      <w:r>
        <w:t xml:space="preserve"> Calculate what position would be needed to change the portfolio’s </w:t>
      </w:r>
      <w:r w:rsidRPr="006D268D">
        <w:rPr>
          <w:rFonts w:ascii="Symbol" w:hAnsi="Symbol"/>
        </w:rPr>
        <w:t></w:t>
      </w:r>
      <w:r>
        <w:t xml:space="preserve"> (beta) to 2.5.</w:t>
      </w:r>
    </w:p>
    <w:p w14:paraId="11CB5498" w14:textId="4079019E" w:rsidR="00927A25" w:rsidRDefault="00927A25"/>
    <w:p w14:paraId="100E8822" w14:textId="0B871DA6" w:rsidR="00927A25" w:rsidRPr="00753195" w:rsidRDefault="00927A25" w:rsidP="00927A25">
      <w:pPr>
        <w:rPr>
          <w:b/>
          <w:bCs/>
        </w:rPr>
      </w:pPr>
      <w:r w:rsidRPr="00753195">
        <w:rPr>
          <w:b/>
          <w:bCs/>
        </w:rPr>
        <w:t xml:space="preserve">Part </w:t>
      </w:r>
      <w:r>
        <w:rPr>
          <w:b/>
          <w:bCs/>
        </w:rPr>
        <w:t>2.</w:t>
      </w:r>
    </w:p>
    <w:p w14:paraId="196429C9" w14:textId="77777777" w:rsidR="006D268D" w:rsidRDefault="006D268D" w:rsidP="006D268D">
      <w:r>
        <w:t>A food company is planning to purchase 5,000,000 pounds of beef in six months. The company is concerned about changes in the price of beef. Your assignment is to construct a futures contract hedge to protect the company’s cost. The current wholesale price of beef is 106 Cents per pound.</w:t>
      </w:r>
    </w:p>
    <w:p w14:paraId="32A3C788" w14:textId="77777777" w:rsidR="006D268D" w:rsidRDefault="006D268D" w:rsidP="006D268D">
      <w:r>
        <w:t xml:space="preserve">The livestock futures contracts are for 40,000 pounds. The futures contract quoted price is Cents per pound. The coefficient of correlation between livestock and beef is 0.93. The standard deviation of livestock and beef are 56.35 and 68.25 respectively. </w:t>
      </w:r>
    </w:p>
    <w:p w14:paraId="502A7922" w14:textId="77777777" w:rsidR="006D268D" w:rsidRDefault="006D268D" w:rsidP="006D268D">
      <w:r>
        <w:t>The available futures contracts are This information was downloaded from CME Group website:</w:t>
      </w:r>
    </w:p>
    <w:p w14:paraId="0875E732" w14:textId="77777777" w:rsidR="006D268D" w:rsidRDefault="006D268D" w:rsidP="006D268D"/>
    <w:tbl>
      <w:tblPr>
        <w:tblW w:w="6920" w:type="dxa"/>
        <w:tblLook w:val="04A0" w:firstRow="1" w:lastRow="0" w:firstColumn="1" w:lastColumn="0" w:noHBand="0" w:noVBand="1"/>
        <w:tblDescription w:val="Quotes Product Table"/>
      </w:tblPr>
      <w:tblGrid>
        <w:gridCol w:w="960"/>
        <w:gridCol w:w="960"/>
        <w:gridCol w:w="960"/>
        <w:gridCol w:w="1160"/>
        <w:gridCol w:w="960"/>
        <w:gridCol w:w="960"/>
        <w:gridCol w:w="960"/>
      </w:tblGrid>
      <w:tr w:rsidR="006D268D" w:rsidRPr="00D62FC1" w14:paraId="0D97D286" w14:textId="77777777" w:rsidTr="006564DA">
        <w:trPr>
          <w:trHeight w:val="330"/>
        </w:trPr>
        <w:tc>
          <w:tcPr>
            <w:tcW w:w="960" w:type="dxa"/>
            <w:tcBorders>
              <w:top w:val="single" w:sz="12" w:space="0" w:color="auto"/>
              <w:left w:val="single" w:sz="12" w:space="0" w:color="auto"/>
              <w:bottom w:val="single" w:sz="12" w:space="0" w:color="auto"/>
              <w:right w:val="single" w:sz="12" w:space="0" w:color="auto"/>
            </w:tcBorders>
            <w:shd w:val="clear" w:color="auto" w:fill="auto"/>
            <w:noWrap/>
            <w:vAlign w:val="bottom"/>
            <w:hideMark/>
          </w:tcPr>
          <w:p w14:paraId="2E331479" w14:textId="77777777" w:rsidR="006D268D" w:rsidRPr="00D62FC1" w:rsidRDefault="006D268D" w:rsidP="006564DA">
            <w:pPr>
              <w:rPr>
                <w:rFonts w:eastAsia="Times New Roman" w:cs="Times New Roman"/>
                <w:b/>
                <w:bCs/>
                <w:color w:val="000000"/>
                <w:sz w:val="22"/>
              </w:rPr>
            </w:pPr>
            <w:r w:rsidRPr="00D62FC1">
              <w:rPr>
                <w:rFonts w:eastAsia="Times New Roman" w:cs="Times New Roman"/>
                <w:b/>
                <w:bCs/>
                <w:color w:val="000000"/>
                <w:sz w:val="22"/>
              </w:rPr>
              <w:t>Month</w:t>
            </w:r>
          </w:p>
        </w:tc>
        <w:tc>
          <w:tcPr>
            <w:tcW w:w="960" w:type="dxa"/>
            <w:tcBorders>
              <w:top w:val="single" w:sz="12" w:space="0" w:color="auto"/>
              <w:left w:val="nil"/>
              <w:bottom w:val="single" w:sz="12" w:space="0" w:color="auto"/>
              <w:right w:val="single" w:sz="12" w:space="0" w:color="auto"/>
            </w:tcBorders>
            <w:shd w:val="clear" w:color="auto" w:fill="auto"/>
            <w:noWrap/>
            <w:vAlign w:val="bottom"/>
            <w:hideMark/>
          </w:tcPr>
          <w:p w14:paraId="78A53F58" w14:textId="77777777" w:rsidR="006D268D" w:rsidRPr="00D62FC1" w:rsidRDefault="006D268D" w:rsidP="006564DA">
            <w:pPr>
              <w:rPr>
                <w:rFonts w:eastAsia="Times New Roman" w:cs="Times New Roman"/>
                <w:b/>
                <w:bCs/>
                <w:color w:val="000000"/>
                <w:sz w:val="22"/>
              </w:rPr>
            </w:pPr>
            <w:r w:rsidRPr="00D62FC1">
              <w:rPr>
                <w:rFonts w:eastAsia="Times New Roman" w:cs="Times New Roman"/>
                <w:b/>
                <w:bCs/>
                <w:color w:val="000000"/>
                <w:sz w:val="22"/>
              </w:rPr>
              <w:t>Last</w:t>
            </w:r>
            <w:r>
              <w:rPr>
                <w:rFonts w:eastAsia="Times New Roman" w:cs="Times New Roman"/>
                <w:b/>
                <w:bCs/>
                <w:color w:val="000000"/>
                <w:sz w:val="22"/>
              </w:rPr>
              <w:t xml:space="preserve"> (cents)</w:t>
            </w:r>
          </w:p>
        </w:tc>
        <w:tc>
          <w:tcPr>
            <w:tcW w:w="960" w:type="dxa"/>
            <w:tcBorders>
              <w:top w:val="single" w:sz="12" w:space="0" w:color="auto"/>
              <w:left w:val="nil"/>
              <w:bottom w:val="single" w:sz="12" w:space="0" w:color="auto"/>
              <w:right w:val="single" w:sz="12" w:space="0" w:color="auto"/>
            </w:tcBorders>
            <w:shd w:val="clear" w:color="auto" w:fill="auto"/>
            <w:noWrap/>
            <w:vAlign w:val="bottom"/>
            <w:hideMark/>
          </w:tcPr>
          <w:p w14:paraId="767C078E" w14:textId="77777777" w:rsidR="006D268D" w:rsidRPr="00D62FC1" w:rsidRDefault="006D268D" w:rsidP="006564DA">
            <w:pPr>
              <w:rPr>
                <w:rFonts w:eastAsia="Times New Roman" w:cs="Times New Roman"/>
                <w:b/>
                <w:bCs/>
                <w:color w:val="000000"/>
                <w:sz w:val="22"/>
              </w:rPr>
            </w:pPr>
            <w:r w:rsidRPr="00D62FC1">
              <w:rPr>
                <w:rFonts w:eastAsia="Times New Roman" w:cs="Times New Roman"/>
                <w:b/>
                <w:bCs/>
                <w:color w:val="000000"/>
                <w:sz w:val="22"/>
              </w:rPr>
              <w:t>Change</w:t>
            </w:r>
          </w:p>
        </w:tc>
        <w:tc>
          <w:tcPr>
            <w:tcW w:w="1160" w:type="dxa"/>
            <w:tcBorders>
              <w:top w:val="single" w:sz="12" w:space="0" w:color="auto"/>
              <w:left w:val="nil"/>
              <w:bottom w:val="single" w:sz="12" w:space="0" w:color="auto"/>
              <w:right w:val="single" w:sz="12" w:space="0" w:color="auto"/>
            </w:tcBorders>
            <w:shd w:val="clear" w:color="auto" w:fill="auto"/>
            <w:noWrap/>
            <w:vAlign w:val="bottom"/>
            <w:hideMark/>
          </w:tcPr>
          <w:p w14:paraId="0F3AC4B4" w14:textId="77777777" w:rsidR="006D268D" w:rsidRPr="00D62FC1" w:rsidRDefault="006D268D" w:rsidP="006564DA">
            <w:pPr>
              <w:rPr>
                <w:rFonts w:eastAsia="Times New Roman" w:cs="Times New Roman"/>
                <w:b/>
                <w:bCs/>
                <w:color w:val="000000"/>
                <w:sz w:val="22"/>
              </w:rPr>
            </w:pPr>
            <w:r w:rsidRPr="00D62FC1">
              <w:rPr>
                <w:rFonts w:eastAsia="Times New Roman" w:cs="Times New Roman"/>
                <w:b/>
                <w:bCs/>
                <w:color w:val="000000"/>
                <w:sz w:val="22"/>
              </w:rPr>
              <w:t>Prior Settle</w:t>
            </w:r>
          </w:p>
        </w:tc>
        <w:tc>
          <w:tcPr>
            <w:tcW w:w="960" w:type="dxa"/>
            <w:tcBorders>
              <w:top w:val="single" w:sz="12" w:space="0" w:color="auto"/>
              <w:left w:val="nil"/>
              <w:bottom w:val="single" w:sz="12" w:space="0" w:color="auto"/>
              <w:right w:val="single" w:sz="12" w:space="0" w:color="auto"/>
            </w:tcBorders>
            <w:shd w:val="clear" w:color="auto" w:fill="auto"/>
            <w:noWrap/>
            <w:vAlign w:val="bottom"/>
            <w:hideMark/>
          </w:tcPr>
          <w:p w14:paraId="5C98F971" w14:textId="77777777" w:rsidR="006D268D" w:rsidRPr="00D62FC1" w:rsidRDefault="006D268D" w:rsidP="006564DA">
            <w:pPr>
              <w:rPr>
                <w:rFonts w:eastAsia="Times New Roman" w:cs="Times New Roman"/>
                <w:b/>
                <w:bCs/>
                <w:color w:val="000000"/>
                <w:sz w:val="22"/>
              </w:rPr>
            </w:pPr>
            <w:r w:rsidRPr="00D62FC1">
              <w:rPr>
                <w:rFonts w:eastAsia="Times New Roman" w:cs="Times New Roman"/>
                <w:b/>
                <w:bCs/>
                <w:color w:val="000000"/>
                <w:sz w:val="22"/>
              </w:rPr>
              <w:t>Open</w:t>
            </w:r>
          </w:p>
        </w:tc>
        <w:tc>
          <w:tcPr>
            <w:tcW w:w="960" w:type="dxa"/>
            <w:tcBorders>
              <w:top w:val="single" w:sz="12" w:space="0" w:color="auto"/>
              <w:left w:val="nil"/>
              <w:bottom w:val="single" w:sz="12" w:space="0" w:color="auto"/>
              <w:right w:val="single" w:sz="12" w:space="0" w:color="auto"/>
            </w:tcBorders>
            <w:shd w:val="clear" w:color="auto" w:fill="auto"/>
            <w:noWrap/>
            <w:vAlign w:val="bottom"/>
            <w:hideMark/>
          </w:tcPr>
          <w:p w14:paraId="73A64BE6" w14:textId="77777777" w:rsidR="006D268D" w:rsidRPr="00D62FC1" w:rsidRDefault="006D268D" w:rsidP="006564DA">
            <w:pPr>
              <w:rPr>
                <w:rFonts w:eastAsia="Times New Roman" w:cs="Times New Roman"/>
                <w:b/>
                <w:bCs/>
                <w:color w:val="000000"/>
                <w:sz w:val="22"/>
              </w:rPr>
            </w:pPr>
            <w:r w:rsidRPr="00D62FC1">
              <w:rPr>
                <w:rFonts w:eastAsia="Times New Roman" w:cs="Times New Roman"/>
                <w:b/>
                <w:bCs/>
                <w:color w:val="000000"/>
                <w:sz w:val="22"/>
              </w:rPr>
              <w:t>High</w:t>
            </w:r>
          </w:p>
        </w:tc>
        <w:tc>
          <w:tcPr>
            <w:tcW w:w="960" w:type="dxa"/>
            <w:tcBorders>
              <w:top w:val="single" w:sz="12" w:space="0" w:color="auto"/>
              <w:left w:val="nil"/>
              <w:bottom w:val="single" w:sz="12" w:space="0" w:color="auto"/>
              <w:right w:val="single" w:sz="12" w:space="0" w:color="auto"/>
            </w:tcBorders>
            <w:shd w:val="clear" w:color="auto" w:fill="auto"/>
            <w:noWrap/>
            <w:vAlign w:val="bottom"/>
            <w:hideMark/>
          </w:tcPr>
          <w:p w14:paraId="4DBAAD51" w14:textId="77777777" w:rsidR="006D268D" w:rsidRPr="00D62FC1" w:rsidRDefault="006D268D" w:rsidP="006564DA">
            <w:pPr>
              <w:rPr>
                <w:rFonts w:eastAsia="Times New Roman" w:cs="Times New Roman"/>
                <w:b/>
                <w:bCs/>
                <w:color w:val="000000"/>
                <w:sz w:val="22"/>
              </w:rPr>
            </w:pPr>
            <w:r w:rsidRPr="00D62FC1">
              <w:rPr>
                <w:rFonts w:eastAsia="Times New Roman" w:cs="Times New Roman"/>
                <w:b/>
                <w:bCs/>
                <w:color w:val="000000"/>
                <w:sz w:val="22"/>
              </w:rPr>
              <w:t>Low</w:t>
            </w:r>
          </w:p>
        </w:tc>
      </w:tr>
      <w:tr w:rsidR="006D268D" w:rsidRPr="00D62FC1" w14:paraId="0ED1034D" w14:textId="77777777" w:rsidTr="006564DA">
        <w:trPr>
          <w:trHeight w:val="315"/>
        </w:trPr>
        <w:tc>
          <w:tcPr>
            <w:tcW w:w="960" w:type="dxa"/>
            <w:tcBorders>
              <w:top w:val="nil"/>
              <w:left w:val="single" w:sz="12" w:space="0" w:color="auto"/>
              <w:bottom w:val="single" w:sz="4" w:space="0" w:color="auto"/>
              <w:right w:val="single" w:sz="12" w:space="0" w:color="auto"/>
            </w:tcBorders>
            <w:shd w:val="clear" w:color="auto" w:fill="auto"/>
            <w:noWrap/>
            <w:vAlign w:val="bottom"/>
            <w:hideMark/>
          </w:tcPr>
          <w:p w14:paraId="147406D8" w14:textId="77777777" w:rsidR="006D268D" w:rsidRPr="00D62FC1" w:rsidRDefault="006D268D" w:rsidP="006564DA">
            <w:pPr>
              <w:jc w:val="right"/>
              <w:rPr>
                <w:rFonts w:eastAsia="Times New Roman" w:cs="Times New Roman"/>
                <w:color w:val="000000"/>
                <w:sz w:val="22"/>
              </w:rPr>
            </w:pPr>
            <w:r w:rsidRPr="00D62FC1">
              <w:rPr>
                <w:rFonts w:eastAsia="Times New Roman" w:cs="Times New Roman"/>
                <w:color w:val="000000"/>
                <w:sz w:val="22"/>
              </w:rPr>
              <w:t>Aug-18</w:t>
            </w:r>
          </w:p>
        </w:tc>
        <w:tc>
          <w:tcPr>
            <w:tcW w:w="960" w:type="dxa"/>
            <w:tcBorders>
              <w:top w:val="nil"/>
              <w:left w:val="nil"/>
              <w:bottom w:val="single" w:sz="4" w:space="0" w:color="auto"/>
              <w:right w:val="single" w:sz="12" w:space="0" w:color="auto"/>
            </w:tcBorders>
            <w:shd w:val="clear" w:color="auto" w:fill="auto"/>
            <w:noWrap/>
            <w:vAlign w:val="bottom"/>
            <w:hideMark/>
          </w:tcPr>
          <w:p w14:paraId="42374DBB" w14:textId="77777777" w:rsidR="006D268D" w:rsidRPr="00D62FC1" w:rsidRDefault="006D268D" w:rsidP="006564DA">
            <w:pPr>
              <w:jc w:val="right"/>
              <w:rPr>
                <w:rFonts w:eastAsia="Times New Roman" w:cs="Times New Roman"/>
                <w:color w:val="000000"/>
                <w:sz w:val="22"/>
              </w:rPr>
            </w:pPr>
            <w:r w:rsidRPr="00D62FC1">
              <w:rPr>
                <w:rFonts w:eastAsia="Times New Roman" w:cs="Times New Roman"/>
                <w:color w:val="000000"/>
                <w:sz w:val="22"/>
              </w:rPr>
              <w:t>106.075</w:t>
            </w:r>
          </w:p>
        </w:tc>
        <w:tc>
          <w:tcPr>
            <w:tcW w:w="960" w:type="dxa"/>
            <w:tcBorders>
              <w:top w:val="nil"/>
              <w:left w:val="nil"/>
              <w:bottom w:val="single" w:sz="4" w:space="0" w:color="auto"/>
              <w:right w:val="single" w:sz="12" w:space="0" w:color="auto"/>
            </w:tcBorders>
            <w:shd w:val="clear" w:color="auto" w:fill="auto"/>
            <w:noWrap/>
            <w:vAlign w:val="bottom"/>
            <w:hideMark/>
          </w:tcPr>
          <w:p w14:paraId="5EADE0CA" w14:textId="77777777" w:rsidR="006D268D" w:rsidRPr="00D62FC1" w:rsidRDefault="006D268D" w:rsidP="006564DA">
            <w:pPr>
              <w:jc w:val="right"/>
              <w:rPr>
                <w:rFonts w:eastAsia="Times New Roman" w:cs="Times New Roman"/>
                <w:color w:val="000000"/>
                <w:sz w:val="22"/>
              </w:rPr>
            </w:pPr>
            <w:r w:rsidRPr="00D62FC1">
              <w:rPr>
                <w:rFonts w:eastAsia="Times New Roman" w:cs="Times New Roman"/>
                <w:color w:val="000000"/>
                <w:sz w:val="22"/>
              </w:rPr>
              <w:t>-0.3</w:t>
            </w:r>
          </w:p>
        </w:tc>
        <w:tc>
          <w:tcPr>
            <w:tcW w:w="1160" w:type="dxa"/>
            <w:tcBorders>
              <w:top w:val="nil"/>
              <w:left w:val="nil"/>
              <w:bottom w:val="single" w:sz="4" w:space="0" w:color="auto"/>
              <w:right w:val="single" w:sz="12" w:space="0" w:color="auto"/>
            </w:tcBorders>
            <w:shd w:val="clear" w:color="auto" w:fill="auto"/>
            <w:noWrap/>
            <w:vAlign w:val="bottom"/>
            <w:hideMark/>
          </w:tcPr>
          <w:p w14:paraId="4F9587C3" w14:textId="77777777" w:rsidR="006D268D" w:rsidRPr="00D62FC1" w:rsidRDefault="006D268D" w:rsidP="006564DA">
            <w:pPr>
              <w:jc w:val="right"/>
              <w:rPr>
                <w:rFonts w:eastAsia="Times New Roman" w:cs="Times New Roman"/>
                <w:color w:val="000000"/>
                <w:sz w:val="22"/>
              </w:rPr>
            </w:pPr>
            <w:r w:rsidRPr="00D62FC1">
              <w:rPr>
                <w:rFonts w:eastAsia="Times New Roman" w:cs="Times New Roman"/>
                <w:color w:val="000000"/>
                <w:sz w:val="22"/>
              </w:rPr>
              <w:t>106.375</w:t>
            </w:r>
          </w:p>
        </w:tc>
        <w:tc>
          <w:tcPr>
            <w:tcW w:w="960" w:type="dxa"/>
            <w:tcBorders>
              <w:top w:val="nil"/>
              <w:left w:val="nil"/>
              <w:bottom w:val="single" w:sz="4" w:space="0" w:color="auto"/>
              <w:right w:val="single" w:sz="12" w:space="0" w:color="auto"/>
            </w:tcBorders>
            <w:shd w:val="clear" w:color="auto" w:fill="auto"/>
            <w:noWrap/>
            <w:vAlign w:val="bottom"/>
            <w:hideMark/>
          </w:tcPr>
          <w:p w14:paraId="368630A3" w14:textId="77777777" w:rsidR="006D268D" w:rsidRPr="00D62FC1" w:rsidRDefault="006D268D" w:rsidP="006564DA">
            <w:pPr>
              <w:jc w:val="right"/>
              <w:rPr>
                <w:rFonts w:eastAsia="Times New Roman" w:cs="Times New Roman"/>
                <w:color w:val="000000"/>
                <w:sz w:val="22"/>
              </w:rPr>
            </w:pPr>
            <w:r w:rsidRPr="00D62FC1">
              <w:rPr>
                <w:rFonts w:eastAsia="Times New Roman" w:cs="Times New Roman"/>
                <w:color w:val="000000"/>
                <w:sz w:val="22"/>
              </w:rPr>
              <w:t>106.85</w:t>
            </w:r>
          </w:p>
        </w:tc>
        <w:tc>
          <w:tcPr>
            <w:tcW w:w="960" w:type="dxa"/>
            <w:tcBorders>
              <w:top w:val="nil"/>
              <w:left w:val="nil"/>
              <w:bottom w:val="single" w:sz="4" w:space="0" w:color="auto"/>
              <w:right w:val="single" w:sz="12" w:space="0" w:color="auto"/>
            </w:tcBorders>
            <w:shd w:val="clear" w:color="auto" w:fill="auto"/>
            <w:noWrap/>
            <w:vAlign w:val="bottom"/>
            <w:hideMark/>
          </w:tcPr>
          <w:p w14:paraId="5504AD2A" w14:textId="77777777" w:rsidR="006D268D" w:rsidRPr="00D62FC1" w:rsidRDefault="006D268D" w:rsidP="006564DA">
            <w:pPr>
              <w:jc w:val="right"/>
              <w:rPr>
                <w:rFonts w:eastAsia="Times New Roman" w:cs="Times New Roman"/>
                <w:color w:val="000000"/>
                <w:sz w:val="22"/>
              </w:rPr>
            </w:pPr>
            <w:r w:rsidRPr="00D62FC1">
              <w:rPr>
                <w:rFonts w:eastAsia="Times New Roman" w:cs="Times New Roman"/>
                <w:color w:val="000000"/>
                <w:sz w:val="22"/>
              </w:rPr>
              <w:t>107.325</w:t>
            </w:r>
          </w:p>
        </w:tc>
        <w:tc>
          <w:tcPr>
            <w:tcW w:w="960" w:type="dxa"/>
            <w:tcBorders>
              <w:top w:val="nil"/>
              <w:left w:val="nil"/>
              <w:bottom w:val="single" w:sz="4" w:space="0" w:color="auto"/>
              <w:right w:val="single" w:sz="12" w:space="0" w:color="auto"/>
            </w:tcBorders>
            <w:shd w:val="clear" w:color="auto" w:fill="auto"/>
            <w:noWrap/>
            <w:vAlign w:val="bottom"/>
            <w:hideMark/>
          </w:tcPr>
          <w:p w14:paraId="2F73F6D5" w14:textId="77777777" w:rsidR="006D268D" w:rsidRPr="00D62FC1" w:rsidRDefault="006D268D" w:rsidP="006564DA">
            <w:pPr>
              <w:jc w:val="right"/>
              <w:rPr>
                <w:rFonts w:eastAsia="Times New Roman" w:cs="Times New Roman"/>
                <w:color w:val="000000"/>
                <w:sz w:val="22"/>
              </w:rPr>
            </w:pPr>
            <w:r w:rsidRPr="00D62FC1">
              <w:rPr>
                <w:rFonts w:eastAsia="Times New Roman" w:cs="Times New Roman"/>
                <w:color w:val="000000"/>
                <w:sz w:val="22"/>
              </w:rPr>
              <w:t>105.775</w:t>
            </w:r>
          </w:p>
        </w:tc>
      </w:tr>
      <w:tr w:rsidR="006D268D" w:rsidRPr="00D62FC1" w14:paraId="312AC4C5" w14:textId="77777777" w:rsidTr="006564DA">
        <w:trPr>
          <w:trHeight w:val="300"/>
        </w:trPr>
        <w:tc>
          <w:tcPr>
            <w:tcW w:w="960" w:type="dxa"/>
            <w:tcBorders>
              <w:top w:val="nil"/>
              <w:left w:val="single" w:sz="12" w:space="0" w:color="auto"/>
              <w:bottom w:val="single" w:sz="4" w:space="0" w:color="auto"/>
              <w:right w:val="single" w:sz="12" w:space="0" w:color="auto"/>
            </w:tcBorders>
            <w:shd w:val="clear" w:color="auto" w:fill="auto"/>
            <w:noWrap/>
            <w:vAlign w:val="bottom"/>
            <w:hideMark/>
          </w:tcPr>
          <w:p w14:paraId="0378641D" w14:textId="77777777" w:rsidR="006D268D" w:rsidRPr="00D62FC1" w:rsidRDefault="006D268D" w:rsidP="006564DA">
            <w:pPr>
              <w:jc w:val="right"/>
              <w:rPr>
                <w:rFonts w:eastAsia="Times New Roman" w:cs="Times New Roman"/>
                <w:color w:val="000000"/>
                <w:sz w:val="22"/>
              </w:rPr>
            </w:pPr>
            <w:r w:rsidRPr="00D62FC1">
              <w:rPr>
                <w:rFonts w:eastAsia="Times New Roman" w:cs="Times New Roman"/>
                <w:color w:val="000000"/>
                <w:sz w:val="22"/>
              </w:rPr>
              <w:t>Oct-18</w:t>
            </w:r>
          </w:p>
        </w:tc>
        <w:tc>
          <w:tcPr>
            <w:tcW w:w="960" w:type="dxa"/>
            <w:tcBorders>
              <w:top w:val="nil"/>
              <w:left w:val="nil"/>
              <w:bottom w:val="single" w:sz="4" w:space="0" w:color="auto"/>
              <w:right w:val="single" w:sz="12" w:space="0" w:color="auto"/>
            </w:tcBorders>
            <w:shd w:val="clear" w:color="auto" w:fill="auto"/>
            <w:noWrap/>
            <w:vAlign w:val="bottom"/>
            <w:hideMark/>
          </w:tcPr>
          <w:p w14:paraId="3CA5566C" w14:textId="77777777" w:rsidR="006D268D" w:rsidRPr="00D62FC1" w:rsidRDefault="006D268D" w:rsidP="006564DA">
            <w:pPr>
              <w:jc w:val="right"/>
              <w:rPr>
                <w:rFonts w:eastAsia="Times New Roman" w:cs="Times New Roman"/>
                <w:color w:val="000000"/>
                <w:sz w:val="22"/>
              </w:rPr>
            </w:pPr>
            <w:r w:rsidRPr="00D62FC1">
              <w:rPr>
                <w:rFonts w:eastAsia="Times New Roman" w:cs="Times New Roman"/>
                <w:color w:val="000000"/>
                <w:sz w:val="22"/>
              </w:rPr>
              <w:t>108.65</w:t>
            </w:r>
          </w:p>
        </w:tc>
        <w:tc>
          <w:tcPr>
            <w:tcW w:w="960" w:type="dxa"/>
            <w:tcBorders>
              <w:top w:val="nil"/>
              <w:left w:val="nil"/>
              <w:bottom w:val="single" w:sz="4" w:space="0" w:color="auto"/>
              <w:right w:val="single" w:sz="12" w:space="0" w:color="auto"/>
            </w:tcBorders>
            <w:shd w:val="clear" w:color="auto" w:fill="auto"/>
            <w:noWrap/>
            <w:vAlign w:val="bottom"/>
            <w:hideMark/>
          </w:tcPr>
          <w:p w14:paraId="2DF13551" w14:textId="77777777" w:rsidR="006D268D" w:rsidRPr="00D62FC1" w:rsidRDefault="006D268D" w:rsidP="006564DA">
            <w:pPr>
              <w:jc w:val="right"/>
              <w:rPr>
                <w:rFonts w:eastAsia="Times New Roman" w:cs="Times New Roman"/>
                <w:color w:val="000000"/>
                <w:sz w:val="22"/>
              </w:rPr>
            </w:pPr>
            <w:r w:rsidRPr="00D62FC1">
              <w:rPr>
                <w:rFonts w:eastAsia="Times New Roman" w:cs="Times New Roman"/>
                <w:color w:val="000000"/>
                <w:sz w:val="22"/>
              </w:rPr>
              <w:t>-0.975</w:t>
            </w:r>
          </w:p>
        </w:tc>
        <w:tc>
          <w:tcPr>
            <w:tcW w:w="1160" w:type="dxa"/>
            <w:tcBorders>
              <w:top w:val="nil"/>
              <w:left w:val="nil"/>
              <w:bottom w:val="single" w:sz="4" w:space="0" w:color="auto"/>
              <w:right w:val="single" w:sz="12" w:space="0" w:color="auto"/>
            </w:tcBorders>
            <w:shd w:val="clear" w:color="auto" w:fill="auto"/>
            <w:noWrap/>
            <w:vAlign w:val="bottom"/>
            <w:hideMark/>
          </w:tcPr>
          <w:p w14:paraId="1997343A" w14:textId="77777777" w:rsidR="006D268D" w:rsidRPr="00D62FC1" w:rsidRDefault="006D268D" w:rsidP="006564DA">
            <w:pPr>
              <w:jc w:val="right"/>
              <w:rPr>
                <w:rFonts w:eastAsia="Times New Roman" w:cs="Times New Roman"/>
                <w:color w:val="000000"/>
                <w:sz w:val="22"/>
              </w:rPr>
            </w:pPr>
            <w:r w:rsidRPr="00D62FC1">
              <w:rPr>
                <w:rFonts w:eastAsia="Times New Roman" w:cs="Times New Roman"/>
                <w:color w:val="000000"/>
                <w:sz w:val="22"/>
              </w:rPr>
              <w:t>109.625</w:t>
            </w:r>
          </w:p>
        </w:tc>
        <w:tc>
          <w:tcPr>
            <w:tcW w:w="960" w:type="dxa"/>
            <w:tcBorders>
              <w:top w:val="nil"/>
              <w:left w:val="nil"/>
              <w:bottom w:val="single" w:sz="4" w:space="0" w:color="auto"/>
              <w:right w:val="single" w:sz="12" w:space="0" w:color="auto"/>
            </w:tcBorders>
            <w:shd w:val="clear" w:color="auto" w:fill="auto"/>
            <w:noWrap/>
            <w:vAlign w:val="bottom"/>
            <w:hideMark/>
          </w:tcPr>
          <w:p w14:paraId="58BB59B4" w14:textId="77777777" w:rsidR="006D268D" w:rsidRPr="00D62FC1" w:rsidRDefault="006D268D" w:rsidP="006564DA">
            <w:pPr>
              <w:jc w:val="right"/>
              <w:rPr>
                <w:rFonts w:eastAsia="Times New Roman" w:cs="Times New Roman"/>
                <w:color w:val="000000"/>
                <w:sz w:val="22"/>
              </w:rPr>
            </w:pPr>
            <w:r w:rsidRPr="00D62FC1">
              <w:rPr>
                <w:rFonts w:eastAsia="Times New Roman" w:cs="Times New Roman"/>
                <w:color w:val="000000"/>
                <w:sz w:val="22"/>
              </w:rPr>
              <w:t>109.9</w:t>
            </w:r>
          </w:p>
        </w:tc>
        <w:tc>
          <w:tcPr>
            <w:tcW w:w="960" w:type="dxa"/>
            <w:tcBorders>
              <w:top w:val="nil"/>
              <w:left w:val="nil"/>
              <w:bottom w:val="single" w:sz="4" w:space="0" w:color="auto"/>
              <w:right w:val="single" w:sz="12" w:space="0" w:color="auto"/>
            </w:tcBorders>
            <w:shd w:val="clear" w:color="auto" w:fill="auto"/>
            <w:noWrap/>
            <w:vAlign w:val="bottom"/>
            <w:hideMark/>
          </w:tcPr>
          <w:p w14:paraId="266D36EB" w14:textId="77777777" w:rsidR="006D268D" w:rsidRPr="00D62FC1" w:rsidRDefault="006D268D" w:rsidP="006564DA">
            <w:pPr>
              <w:jc w:val="right"/>
              <w:rPr>
                <w:rFonts w:eastAsia="Times New Roman" w:cs="Times New Roman"/>
                <w:color w:val="000000"/>
                <w:sz w:val="22"/>
              </w:rPr>
            </w:pPr>
            <w:r w:rsidRPr="00D62FC1">
              <w:rPr>
                <w:rFonts w:eastAsia="Times New Roman" w:cs="Times New Roman"/>
                <w:color w:val="000000"/>
                <w:sz w:val="22"/>
              </w:rPr>
              <w:t>110.275</w:t>
            </w:r>
          </w:p>
        </w:tc>
        <w:tc>
          <w:tcPr>
            <w:tcW w:w="960" w:type="dxa"/>
            <w:tcBorders>
              <w:top w:val="nil"/>
              <w:left w:val="nil"/>
              <w:bottom w:val="single" w:sz="4" w:space="0" w:color="auto"/>
              <w:right w:val="single" w:sz="12" w:space="0" w:color="auto"/>
            </w:tcBorders>
            <w:shd w:val="clear" w:color="auto" w:fill="auto"/>
            <w:noWrap/>
            <w:vAlign w:val="bottom"/>
            <w:hideMark/>
          </w:tcPr>
          <w:p w14:paraId="46E097C2" w14:textId="77777777" w:rsidR="006D268D" w:rsidRPr="00D62FC1" w:rsidRDefault="006D268D" w:rsidP="006564DA">
            <w:pPr>
              <w:jc w:val="right"/>
              <w:rPr>
                <w:rFonts w:eastAsia="Times New Roman" w:cs="Times New Roman"/>
                <w:color w:val="000000"/>
                <w:sz w:val="22"/>
              </w:rPr>
            </w:pPr>
            <w:r w:rsidRPr="00D62FC1">
              <w:rPr>
                <w:rFonts w:eastAsia="Times New Roman" w:cs="Times New Roman"/>
                <w:color w:val="000000"/>
                <w:sz w:val="22"/>
              </w:rPr>
              <w:t>108.3</w:t>
            </w:r>
          </w:p>
        </w:tc>
      </w:tr>
      <w:tr w:rsidR="006D268D" w:rsidRPr="00D62FC1" w14:paraId="4FF0F164" w14:textId="77777777" w:rsidTr="006564DA">
        <w:trPr>
          <w:trHeight w:val="300"/>
        </w:trPr>
        <w:tc>
          <w:tcPr>
            <w:tcW w:w="960" w:type="dxa"/>
            <w:tcBorders>
              <w:top w:val="nil"/>
              <w:left w:val="single" w:sz="12" w:space="0" w:color="auto"/>
              <w:bottom w:val="single" w:sz="4" w:space="0" w:color="auto"/>
              <w:right w:val="single" w:sz="12" w:space="0" w:color="auto"/>
            </w:tcBorders>
            <w:shd w:val="clear" w:color="auto" w:fill="auto"/>
            <w:noWrap/>
            <w:vAlign w:val="bottom"/>
            <w:hideMark/>
          </w:tcPr>
          <w:p w14:paraId="50CB847E" w14:textId="77777777" w:rsidR="006D268D" w:rsidRPr="00D62FC1" w:rsidRDefault="006D268D" w:rsidP="006564DA">
            <w:pPr>
              <w:jc w:val="right"/>
              <w:rPr>
                <w:rFonts w:eastAsia="Times New Roman" w:cs="Times New Roman"/>
                <w:color w:val="000000"/>
                <w:sz w:val="22"/>
              </w:rPr>
            </w:pPr>
            <w:r w:rsidRPr="00D62FC1">
              <w:rPr>
                <w:rFonts w:eastAsia="Times New Roman" w:cs="Times New Roman"/>
                <w:color w:val="000000"/>
                <w:sz w:val="22"/>
              </w:rPr>
              <w:t>Dec-18</w:t>
            </w:r>
          </w:p>
        </w:tc>
        <w:tc>
          <w:tcPr>
            <w:tcW w:w="960" w:type="dxa"/>
            <w:tcBorders>
              <w:top w:val="nil"/>
              <w:left w:val="nil"/>
              <w:bottom w:val="single" w:sz="4" w:space="0" w:color="auto"/>
              <w:right w:val="single" w:sz="12" w:space="0" w:color="auto"/>
            </w:tcBorders>
            <w:shd w:val="clear" w:color="auto" w:fill="auto"/>
            <w:noWrap/>
            <w:vAlign w:val="bottom"/>
            <w:hideMark/>
          </w:tcPr>
          <w:p w14:paraId="2AA6C831" w14:textId="77777777" w:rsidR="006D268D" w:rsidRPr="00D62FC1" w:rsidRDefault="006D268D" w:rsidP="006564DA">
            <w:pPr>
              <w:jc w:val="right"/>
              <w:rPr>
                <w:rFonts w:eastAsia="Times New Roman" w:cs="Times New Roman"/>
                <w:color w:val="000000"/>
                <w:sz w:val="22"/>
              </w:rPr>
            </w:pPr>
            <w:r w:rsidRPr="00D62FC1">
              <w:rPr>
                <w:rFonts w:eastAsia="Times New Roman" w:cs="Times New Roman"/>
                <w:color w:val="000000"/>
                <w:sz w:val="22"/>
              </w:rPr>
              <w:t>112.825</w:t>
            </w:r>
          </w:p>
        </w:tc>
        <w:tc>
          <w:tcPr>
            <w:tcW w:w="960" w:type="dxa"/>
            <w:tcBorders>
              <w:top w:val="nil"/>
              <w:left w:val="nil"/>
              <w:bottom w:val="single" w:sz="4" w:space="0" w:color="auto"/>
              <w:right w:val="single" w:sz="12" w:space="0" w:color="auto"/>
            </w:tcBorders>
            <w:shd w:val="clear" w:color="auto" w:fill="auto"/>
            <w:noWrap/>
            <w:vAlign w:val="bottom"/>
            <w:hideMark/>
          </w:tcPr>
          <w:p w14:paraId="5B5AC149" w14:textId="77777777" w:rsidR="006D268D" w:rsidRPr="00D62FC1" w:rsidRDefault="006D268D" w:rsidP="006564DA">
            <w:pPr>
              <w:jc w:val="right"/>
              <w:rPr>
                <w:rFonts w:eastAsia="Times New Roman" w:cs="Times New Roman"/>
                <w:color w:val="000000"/>
                <w:sz w:val="22"/>
              </w:rPr>
            </w:pPr>
            <w:r w:rsidRPr="00D62FC1">
              <w:rPr>
                <w:rFonts w:eastAsia="Times New Roman" w:cs="Times New Roman"/>
                <w:color w:val="000000"/>
                <w:sz w:val="22"/>
              </w:rPr>
              <w:t>-0.875</w:t>
            </w:r>
          </w:p>
        </w:tc>
        <w:tc>
          <w:tcPr>
            <w:tcW w:w="1160" w:type="dxa"/>
            <w:tcBorders>
              <w:top w:val="nil"/>
              <w:left w:val="nil"/>
              <w:bottom w:val="single" w:sz="4" w:space="0" w:color="auto"/>
              <w:right w:val="single" w:sz="12" w:space="0" w:color="auto"/>
            </w:tcBorders>
            <w:shd w:val="clear" w:color="auto" w:fill="auto"/>
            <w:noWrap/>
            <w:vAlign w:val="bottom"/>
            <w:hideMark/>
          </w:tcPr>
          <w:p w14:paraId="43B60448" w14:textId="77777777" w:rsidR="006D268D" w:rsidRPr="00D62FC1" w:rsidRDefault="006D268D" w:rsidP="006564DA">
            <w:pPr>
              <w:jc w:val="right"/>
              <w:rPr>
                <w:rFonts w:eastAsia="Times New Roman" w:cs="Times New Roman"/>
                <w:color w:val="000000"/>
                <w:sz w:val="22"/>
              </w:rPr>
            </w:pPr>
            <w:r w:rsidRPr="00D62FC1">
              <w:rPr>
                <w:rFonts w:eastAsia="Times New Roman" w:cs="Times New Roman"/>
                <w:color w:val="000000"/>
                <w:sz w:val="22"/>
              </w:rPr>
              <w:t>113.7</w:t>
            </w:r>
          </w:p>
        </w:tc>
        <w:tc>
          <w:tcPr>
            <w:tcW w:w="960" w:type="dxa"/>
            <w:tcBorders>
              <w:top w:val="nil"/>
              <w:left w:val="nil"/>
              <w:bottom w:val="single" w:sz="4" w:space="0" w:color="auto"/>
              <w:right w:val="single" w:sz="12" w:space="0" w:color="auto"/>
            </w:tcBorders>
            <w:shd w:val="clear" w:color="auto" w:fill="auto"/>
            <w:noWrap/>
            <w:vAlign w:val="bottom"/>
            <w:hideMark/>
          </w:tcPr>
          <w:p w14:paraId="38CF142D" w14:textId="77777777" w:rsidR="006D268D" w:rsidRPr="00D62FC1" w:rsidRDefault="006D268D" w:rsidP="006564DA">
            <w:pPr>
              <w:jc w:val="right"/>
              <w:rPr>
                <w:rFonts w:eastAsia="Times New Roman" w:cs="Times New Roman"/>
                <w:color w:val="000000"/>
                <w:sz w:val="22"/>
              </w:rPr>
            </w:pPr>
            <w:r w:rsidRPr="00D62FC1">
              <w:rPr>
                <w:rFonts w:eastAsia="Times New Roman" w:cs="Times New Roman"/>
                <w:color w:val="000000"/>
                <w:sz w:val="22"/>
              </w:rPr>
              <w:t>113.775</w:t>
            </w:r>
          </w:p>
        </w:tc>
        <w:tc>
          <w:tcPr>
            <w:tcW w:w="960" w:type="dxa"/>
            <w:tcBorders>
              <w:top w:val="nil"/>
              <w:left w:val="nil"/>
              <w:bottom w:val="single" w:sz="4" w:space="0" w:color="auto"/>
              <w:right w:val="single" w:sz="12" w:space="0" w:color="auto"/>
            </w:tcBorders>
            <w:shd w:val="clear" w:color="auto" w:fill="auto"/>
            <w:noWrap/>
            <w:vAlign w:val="bottom"/>
            <w:hideMark/>
          </w:tcPr>
          <w:p w14:paraId="7B45C9E7" w14:textId="77777777" w:rsidR="006D268D" w:rsidRPr="00D62FC1" w:rsidRDefault="006D268D" w:rsidP="006564DA">
            <w:pPr>
              <w:jc w:val="right"/>
              <w:rPr>
                <w:rFonts w:eastAsia="Times New Roman" w:cs="Times New Roman"/>
                <w:color w:val="000000"/>
                <w:sz w:val="22"/>
              </w:rPr>
            </w:pPr>
            <w:r w:rsidRPr="00D62FC1">
              <w:rPr>
                <w:rFonts w:eastAsia="Times New Roman" w:cs="Times New Roman"/>
                <w:color w:val="000000"/>
                <w:sz w:val="22"/>
              </w:rPr>
              <w:t>114.05</w:t>
            </w:r>
          </w:p>
        </w:tc>
        <w:tc>
          <w:tcPr>
            <w:tcW w:w="960" w:type="dxa"/>
            <w:tcBorders>
              <w:top w:val="nil"/>
              <w:left w:val="nil"/>
              <w:bottom w:val="single" w:sz="4" w:space="0" w:color="auto"/>
              <w:right w:val="single" w:sz="12" w:space="0" w:color="auto"/>
            </w:tcBorders>
            <w:shd w:val="clear" w:color="auto" w:fill="auto"/>
            <w:noWrap/>
            <w:vAlign w:val="bottom"/>
            <w:hideMark/>
          </w:tcPr>
          <w:p w14:paraId="3F5F8EAA" w14:textId="77777777" w:rsidR="006D268D" w:rsidRPr="00D62FC1" w:rsidRDefault="006D268D" w:rsidP="006564DA">
            <w:pPr>
              <w:jc w:val="right"/>
              <w:rPr>
                <w:rFonts w:eastAsia="Times New Roman" w:cs="Times New Roman"/>
                <w:color w:val="000000"/>
                <w:sz w:val="22"/>
              </w:rPr>
            </w:pPr>
            <w:r w:rsidRPr="00D62FC1">
              <w:rPr>
                <w:rFonts w:eastAsia="Times New Roman" w:cs="Times New Roman"/>
                <w:color w:val="000000"/>
                <w:sz w:val="22"/>
              </w:rPr>
              <w:t>112.4</w:t>
            </w:r>
          </w:p>
        </w:tc>
      </w:tr>
      <w:tr w:rsidR="006D268D" w:rsidRPr="00D62FC1" w14:paraId="1C9520A0" w14:textId="77777777" w:rsidTr="006564DA">
        <w:trPr>
          <w:trHeight w:val="300"/>
        </w:trPr>
        <w:tc>
          <w:tcPr>
            <w:tcW w:w="960" w:type="dxa"/>
            <w:tcBorders>
              <w:top w:val="nil"/>
              <w:left w:val="single" w:sz="12" w:space="0" w:color="auto"/>
              <w:bottom w:val="single" w:sz="4" w:space="0" w:color="auto"/>
              <w:right w:val="single" w:sz="12" w:space="0" w:color="auto"/>
            </w:tcBorders>
            <w:shd w:val="clear" w:color="auto" w:fill="auto"/>
            <w:noWrap/>
            <w:vAlign w:val="bottom"/>
            <w:hideMark/>
          </w:tcPr>
          <w:p w14:paraId="696956CD" w14:textId="77777777" w:rsidR="006D268D" w:rsidRPr="00D62FC1" w:rsidRDefault="006D268D" w:rsidP="006564DA">
            <w:pPr>
              <w:jc w:val="right"/>
              <w:rPr>
                <w:rFonts w:eastAsia="Times New Roman" w:cs="Times New Roman"/>
                <w:color w:val="000000"/>
                <w:sz w:val="22"/>
              </w:rPr>
            </w:pPr>
            <w:r w:rsidRPr="00D62FC1">
              <w:rPr>
                <w:rFonts w:eastAsia="Times New Roman" w:cs="Times New Roman"/>
                <w:color w:val="000000"/>
                <w:sz w:val="22"/>
              </w:rPr>
              <w:t>Feb-19</w:t>
            </w:r>
          </w:p>
        </w:tc>
        <w:tc>
          <w:tcPr>
            <w:tcW w:w="960" w:type="dxa"/>
            <w:tcBorders>
              <w:top w:val="nil"/>
              <w:left w:val="nil"/>
              <w:bottom w:val="single" w:sz="4" w:space="0" w:color="auto"/>
              <w:right w:val="single" w:sz="12" w:space="0" w:color="auto"/>
            </w:tcBorders>
            <w:shd w:val="clear" w:color="auto" w:fill="auto"/>
            <w:noWrap/>
            <w:vAlign w:val="bottom"/>
            <w:hideMark/>
          </w:tcPr>
          <w:p w14:paraId="0933EFA3" w14:textId="77777777" w:rsidR="006D268D" w:rsidRPr="00D62FC1" w:rsidRDefault="006D268D" w:rsidP="006564DA">
            <w:pPr>
              <w:jc w:val="right"/>
              <w:rPr>
                <w:rFonts w:eastAsia="Times New Roman" w:cs="Times New Roman"/>
                <w:color w:val="000000"/>
                <w:sz w:val="22"/>
              </w:rPr>
            </w:pPr>
            <w:r w:rsidRPr="00D62FC1">
              <w:rPr>
                <w:rFonts w:eastAsia="Times New Roman" w:cs="Times New Roman"/>
                <w:color w:val="000000"/>
                <w:sz w:val="22"/>
              </w:rPr>
              <w:t>116.325</w:t>
            </w:r>
          </w:p>
        </w:tc>
        <w:tc>
          <w:tcPr>
            <w:tcW w:w="960" w:type="dxa"/>
            <w:tcBorders>
              <w:top w:val="nil"/>
              <w:left w:val="nil"/>
              <w:bottom w:val="single" w:sz="4" w:space="0" w:color="auto"/>
              <w:right w:val="single" w:sz="12" w:space="0" w:color="auto"/>
            </w:tcBorders>
            <w:shd w:val="clear" w:color="auto" w:fill="auto"/>
            <w:noWrap/>
            <w:vAlign w:val="bottom"/>
            <w:hideMark/>
          </w:tcPr>
          <w:p w14:paraId="287CE8AE" w14:textId="77777777" w:rsidR="006D268D" w:rsidRPr="00D62FC1" w:rsidRDefault="006D268D" w:rsidP="006564DA">
            <w:pPr>
              <w:jc w:val="right"/>
              <w:rPr>
                <w:rFonts w:eastAsia="Times New Roman" w:cs="Times New Roman"/>
                <w:color w:val="000000"/>
                <w:sz w:val="22"/>
              </w:rPr>
            </w:pPr>
            <w:r w:rsidRPr="00D62FC1">
              <w:rPr>
                <w:rFonts w:eastAsia="Times New Roman" w:cs="Times New Roman"/>
                <w:color w:val="000000"/>
                <w:sz w:val="22"/>
              </w:rPr>
              <w:t>-0.2</w:t>
            </w:r>
          </w:p>
        </w:tc>
        <w:tc>
          <w:tcPr>
            <w:tcW w:w="1160" w:type="dxa"/>
            <w:tcBorders>
              <w:top w:val="nil"/>
              <w:left w:val="nil"/>
              <w:bottom w:val="single" w:sz="4" w:space="0" w:color="auto"/>
              <w:right w:val="single" w:sz="12" w:space="0" w:color="auto"/>
            </w:tcBorders>
            <w:shd w:val="clear" w:color="auto" w:fill="auto"/>
            <w:noWrap/>
            <w:vAlign w:val="bottom"/>
            <w:hideMark/>
          </w:tcPr>
          <w:p w14:paraId="5AF711FB" w14:textId="77777777" w:rsidR="006D268D" w:rsidRPr="00D62FC1" w:rsidRDefault="006D268D" w:rsidP="006564DA">
            <w:pPr>
              <w:jc w:val="right"/>
              <w:rPr>
                <w:rFonts w:eastAsia="Times New Roman" w:cs="Times New Roman"/>
                <w:color w:val="000000"/>
                <w:sz w:val="22"/>
              </w:rPr>
            </w:pPr>
            <w:r w:rsidRPr="00D62FC1">
              <w:rPr>
                <w:rFonts w:eastAsia="Times New Roman" w:cs="Times New Roman"/>
                <w:color w:val="000000"/>
                <w:sz w:val="22"/>
              </w:rPr>
              <w:t>116.525</w:t>
            </w:r>
          </w:p>
        </w:tc>
        <w:tc>
          <w:tcPr>
            <w:tcW w:w="960" w:type="dxa"/>
            <w:tcBorders>
              <w:top w:val="nil"/>
              <w:left w:val="nil"/>
              <w:bottom w:val="single" w:sz="4" w:space="0" w:color="auto"/>
              <w:right w:val="single" w:sz="12" w:space="0" w:color="auto"/>
            </w:tcBorders>
            <w:shd w:val="clear" w:color="auto" w:fill="auto"/>
            <w:noWrap/>
            <w:vAlign w:val="bottom"/>
            <w:hideMark/>
          </w:tcPr>
          <w:p w14:paraId="5379C1EB" w14:textId="77777777" w:rsidR="006D268D" w:rsidRPr="00D62FC1" w:rsidRDefault="006D268D" w:rsidP="006564DA">
            <w:pPr>
              <w:jc w:val="right"/>
              <w:rPr>
                <w:rFonts w:eastAsia="Times New Roman" w:cs="Times New Roman"/>
                <w:color w:val="000000"/>
                <w:sz w:val="22"/>
              </w:rPr>
            </w:pPr>
            <w:r w:rsidRPr="00D62FC1">
              <w:rPr>
                <w:rFonts w:eastAsia="Times New Roman" w:cs="Times New Roman"/>
                <w:color w:val="000000"/>
                <w:sz w:val="22"/>
              </w:rPr>
              <w:t>116.5</w:t>
            </w:r>
          </w:p>
        </w:tc>
        <w:tc>
          <w:tcPr>
            <w:tcW w:w="960" w:type="dxa"/>
            <w:tcBorders>
              <w:top w:val="nil"/>
              <w:left w:val="nil"/>
              <w:bottom w:val="single" w:sz="4" w:space="0" w:color="auto"/>
              <w:right w:val="single" w:sz="12" w:space="0" w:color="auto"/>
            </w:tcBorders>
            <w:shd w:val="clear" w:color="auto" w:fill="auto"/>
            <w:noWrap/>
            <w:vAlign w:val="bottom"/>
            <w:hideMark/>
          </w:tcPr>
          <w:p w14:paraId="01113841" w14:textId="77777777" w:rsidR="006D268D" w:rsidRPr="00D62FC1" w:rsidRDefault="006D268D" w:rsidP="006564DA">
            <w:pPr>
              <w:jc w:val="right"/>
              <w:rPr>
                <w:rFonts w:eastAsia="Times New Roman" w:cs="Times New Roman"/>
                <w:color w:val="000000"/>
                <w:sz w:val="22"/>
              </w:rPr>
            </w:pPr>
            <w:r w:rsidRPr="00D62FC1">
              <w:rPr>
                <w:rFonts w:eastAsia="Times New Roman" w:cs="Times New Roman"/>
                <w:color w:val="000000"/>
                <w:sz w:val="22"/>
              </w:rPr>
              <w:t>116.775</w:t>
            </w:r>
          </w:p>
        </w:tc>
        <w:tc>
          <w:tcPr>
            <w:tcW w:w="960" w:type="dxa"/>
            <w:tcBorders>
              <w:top w:val="nil"/>
              <w:left w:val="nil"/>
              <w:bottom w:val="single" w:sz="4" w:space="0" w:color="auto"/>
              <w:right w:val="single" w:sz="12" w:space="0" w:color="auto"/>
            </w:tcBorders>
            <w:shd w:val="clear" w:color="auto" w:fill="auto"/>
            <w:noWrap/>
            <w:vAlign w:val="bottom"/>
            <w:hideMark/>
          </w:tcPr>
          <w:p w14:paraId="0CA7CDF6" w14:textId="77777777" w:rsidR="006D268D" w:rsidRPr="00D62FC1" w:rsidRDefault="006D268D" w:rsidP="006564DA">
            <w:pPr>
              <w:jc w:val="right"/>
              <w:rPr>
                <w:rFonts w:eastAsia="Times New Roman" w:cs="Times New Roman"/>
                <w:color w:val="000000"/>
                <w:sz w:val="22"/>
              </w:rPr>
            </w:pPr>
            <w:r w:rsidRPr="00D62FC1">
              <w:rPr>
                <w:rFonts w:eastAsia="Times New Roman" w:cs="Times New Roman"/>
                <w:color w:val="000000"/>
                <w:sz w:val="22"/>
              </w:rPr>
              <w:t>115.35</w:t>
            </w:r>
          </w:p>
        </w:tc>
      </w:tr>
      <w:tr w:rsidR="006D268D" w:rsidRPr="00D62FC1" w14:paraId="575945B6" w14:textId="77777777" w:rsidTr="006564DA">
        <w:trPr>
          <w:trHeight w:val="300"/>
        </w:trPr>
        <w:tc>
          <w:tcPr>
            <w:tcW w:w="960" w:type="dxa"/>
            <w:tcBorders>
              <w:top w:val="nil"/>
              <w:left w:val="single" w:sz="12" w:space="0" w:color="auto"/>
              <w:bottom w:val="single" w:sz="4" w:space="0" w:color="auto"/>
              <w:right w:val="single" w:sz="12" w:space="0" w:color="auto"/>
            </w:tcBorders>
            <w:shd w:val="clear" w:color="auto" w:fill="auto"/>
            <w:noWrap/>
            <w:vAlign w:val="bottom"/>
            <w:hideMark/>
          </w:tcPr>
          <w:p w14:paraId="20115954" w14:textId="77777777" w:rsidR="006D268D" w:rsidRPr="00D62FC1" w:rsidRDefault="006D268D" w:rsidP="006564DA">
            <w:pPr>
              <w:jc w:val="right"/>
              <w:rPr>
                <w:rFonts w:eastAsia="Times New Roman" w:cs="Times New Roman"/>
                <w:color w:val="000000"/>
                <w:sz w:val="22"/>
              </w:rPr>
            </w:pPr>
            <w:r w:rsidRPr="00D62FC1">
              <w:rPr>
                <w:rFonts w:eastAsia="Times New Roman" w:cs="Times New Roman"/>
                <w:color w:val="000000"/>
                <w:sz w:val="22"/>
              </w:rPr>
              <w:t>Apr-19</w:t>
            </w:r>
          </w:p>
        </w:tc>
        <w:tc>
          <w:tcPr>
            <w:tcW w:w="960" w:type="dxa"/>
            <w:tcBorders>
              <w:top w:val="nil"/>
              <w:left w:val="nil"/>
              <w:bottom w:val="single" w:sz="4" w:space="0" w:color="auto"/>
              <w:right w:val="single" w:sz="12" w:space="0" w:color="auto"/>
            </w:tcBorders>
            <w:shd w:val="clear" w:color="auto" w:fill="auto"/>
            <w:noWrap/>
            <w:vAlign w:val="bottom"/>
            <w:hideMark/>
          </w:tcPr>
          <w:p w14:paraId="549CBA60" w14:textId="77777777" w:rsidR="006D268D" w:rsidRPr="00D62FC1" w:rsidRDefault="006D268D" w:rsidP="006564DA">
            <w:pPr>
              <w:jc w:val="right"/>
              <w:rPr>
                <w:rFonts w:eastAsia="Times New Roman" w:cs="Times New Roman"/>
                <w:color w:val="000000"/>
                <w:sz w:val="22"/>
              </w:rPr>
            </w:pPr>
            <w:r w:rsidRPr="00D62FC1">
              <w:rPr>
                <w:rFonts w:eastAsia="Times New Roman" w:cs="Times New Roman"/>
                <w:color w:val="000000"/>
                <w:sz w:val="22"/>
              </w:rPr>
              <w:t>117.825</w:t>
            </w:r>
          </w:p>
        </w:tc>
        <w:tc>
          <w:tcPr>
            <w:tcW w:w="960" w:type="dxa"/>
            <w:tcBorders>
              <w:top w:val="nil"/>
              <w:left w:val="nil"/>
              <w:bottom w:val="single" w:sz="4" w:space="0" w:color="auto"/>
              <w:right w:val="single" w:sz="12" w:space="0" w:color="auto"/>
            </w:tcBorders>
            <w:shd w:val="clear" w:color="auto" w:fill="auto"/>
            <w:noWrap/>
            <w:vAlign w:val="bottom"/>
            <w:hideMark/>
          </w:tcPr>
          <w:p w14:paraId="1BA6E8AE" w14:textId="77777777" w:rsidR="006D268D" w:rsidRPr="00D62FC1" w:rsidRDefault="006D268D" w:rsidP="006564DA">
            <w:pPr>
              <w:jc w:val="right"/>
              <w:rPr>
                <w:rFonts w:eastAsia="Times New Roman" w:cs="Times New Roman"/>
                <w:color w:val="000000"/>
                <w:sz w:val="22"/>
              </w:rPr>
            </w:pPr>
            <w:r w:rsidRPr="00D62FC1">
              <w:rPr>
                <w:rFonts w:eastAsia="Times New Roman" w:cs="Times New Roman"/>
                <w:color w:val="000000"/>
                <w:sz w:val="22"/>
              </w:rPr>
              <w:t>-0.425</w:t>
            </w:r>
          </w:p>
        </w:tc>
        <w:tc>
          <w:tcPr>
            <w:tcW w:w="1160" w:type="dxa"/>
            <w:tcBorders>
              <w:top w:val="nil"/>
              <w:left w:val="nil"/>
              <w:bottom w:val="single" w:sz="4" w:space="0" w:color="auto"/>
              <w:right w:val="single" w:sz="12" w:space="0" w:color="auto"/>
            </w:tcBorders>
            <w:shd w:val="clear" w:color="auto" w:fill="auto"/>
            <w:noWrap/>
            <w:vAlign w:val="bottom"/>
            <w:hideMark/>
          </w:tcPr>
          <w:p w14:paraId="6D39174D" w14:textId="77777777" w:rsidR="006D268D" w:rsidRPr="00D62FC1" w:rsidRDefault="006D268D" w:rsidP="006564DA">
            <w:pPr>
              <w:jc w:val="right"/>
              <w:rPr>
                <w:rFonts w:eastAsia="Times New Roman" w:cs="Times New Roman"/>
                <w:color w:val="000000"/>
                <w:sz w:val="22"/>
              </w:rPr>
            </w:pPr>
            <w:r w:rsidRPr="00D62FC1">
              <w:rPr>
                <w:rFonts w:eastAsia="Times New Roman" w:cs="Times New Roman"/>
                <w:color w:val="000000"/>
                <w:sz w:val="22"/>
              </w:rPr>
              <w:t>118.25</w:t>
            </w:r>
          </w:p>
        </w:tc>
        <w:tc>
          <w:tcPr>
            <w:tcW w:w="960" w:type="dxa"/>
            <w:tcBorders>
              <w:top w:val="nil"/>
              <w:left w:val="nil"/>
              <w:bottom w:val="single" w:sz="4" w:space="0" w:color="auto"/>
              <w:right w:val="single" w:sz="12" w:space="0" w:color="auto"/>
            </w:tcBorders>
            <w:shd w:val="clear" w:color="auto" w:fill="auto"/>
            <w:noWrap/>
            <w:vAlign w:val="bottom"/>
            <w:hideMark/>
          </w:tcPr>
          <w:p w14:paraId="423FD8BD" w14:textId="77777777" w:rsidR="006D268D" w:rsidRPr="00D62FC1" w:rsidRDefault="006D268D" w:rsidP="006564DA">
            <w:pPr>
              <w:jc w:val="right"/>
              <w:rPr>
                <w:rFonts w:eastAsia="Times New Roman" w:cs="Times New Roman"/>
                <w:color w:val="000000"/>
                <w:sz w:val="22"/>
              </w:rPr>
            </w:pPr>
            <w:r w:rsidRPr="00D62FC1">
              <w:rPr>
                <w:rFonts w:eastAsia="Times New Roman" w:cs="Times New Roman"/>
                <w:color w:val="000000"/>
                <w:sz w:val="22"/>
              </w:rPr>
              <w:t>118.45</w:t>
            </w:r>
          </w:p>
        </w:tc>
        <w:tc>
          <w:tcPr>
            <w:tcW w:w="960" w:type="dxa"/>
            <w:tcBorders>
              <w:top w:val="nil"/>
              <w:left w:val="nil"/>
              <w:bottom w:val="single" w:sz="4" w:space="0" w:color="auto"/>
              <w:right w:val="single" w:sz="12" w:space="0" w:color="auto"/>
            </w:tcBorders>
            <w:shd w:val="clear" w:color="auto" w:fill="auto"/>
            <w:noWrap/>
            <w:vAlign w:val="bottom"/>
            <w:hideMark/>
          </w:tcPr>
          <w:p w14:paraId="266A9690" w14:textId="77777777" w:rsidR="006D268D" w:rsidRPr="00D62FC1" w:rsidRDefault="006D268D" w:rsidP="006564DA">
            <w:pPr>
              <w:jc w:val="right"/>
              <w:rPr>
                <w:rFonts w:eastAsia="Times New Roman" w:cs="Times New Roman"/>
                <w:color w:val="000000"/>
                <w:sz w:val="22"/>
              </w:rPr>
            </w:pPr>
            <w:r w:rsidRPr="00D62FC1">
              <w:rPr>
                <w:rFonts w:eastAsia="Times New Roman" w:cs="Times New Roman"/>
                <w:color w:val="000000"/>
                <w:sz w:val="22"/>
              </w:rPr>
              <w:t>118.45</w:t>
            </w:r>
          </w:p>
        </w:tc>
        <w:tc>
          <w:tcPr>
            <w:tcW w:w="960" w:type="dxa"/>
            <w:tcBorders>
              <w:top w:val="nil"/>
              <w:left w:val="nil"/>
              <w:bottom w:val="single" w:sz="4" w:space="0" w:color="auto"/>
              <w:right w:val="single" w:sz="12" w:space="0" w:color="auto"/>
            </w:tcBorders>
            <w:shd w:val="clear" w:color="auto" w:fill="auto"/>
            <w:noWrap/>
            <w:vAlign w:val="bottom"/>
            <w:hideMark/>
          </w:tcPr>
          <w:p w14:paraId="621EEC3A" w14:textId="77777777" w:rsidR="006D268D" w:rsidRPr="00D62FC1" w:rsidRDefault="006D268D" w:rsidP="006564DA">
            <w:pPr>
              <w:jc w:val="right"/>
              <w:rPr>
                <w:rFonts w:eastAsia="Times New Roman" w:cs="Times New Roman"/>
                <w:color w:val="000000"/>
                <w:sz w:val="22"/>
              </w:rPr>
            </w:pPr>
            <w:r w:rsidRPr="00D62FC1">
              <w:rPr>
                <w:rFonts w:eastAsia="Times New Roman" w:cs="Times New Roman"/>
                <w:color w:val="000000"/>
                <w:sz w:val="22"/>
              </w:rPr>
              <w:t>117.125</w:t>
            </w:r>
          </w:p>
        </w:tc>
      </w:tr>
      <w:tr w:rsidR="006D268D" w:rsidRPr="00D62FC1" w14:paraId="0C83E867" w14:textId="77777777" w:rsidTr="006564DA">
        <w:trPr>
          <w:trHeight w:val="300"/>
        </w:trPr>
        <w:tc>
          <w:tcPr>
            <w:tcW w:w="960" w:type="dxa"/>
            <w:tcBorders>
              <w:top w:val="nil"/>
              <w:left w:val="single" w:sz="12" w:space="0" w:color="auto"/>
              <w:bottom w:val="single" w:sz="4" w:space="0" w:color="auto"/>
              <w:right w:val="single" w:sz="12" w:space="0" w:color="auto"/>
            </w:tcBorders>
            <w:shd w:val="clear" w:color="auto" w:fill="auto"/>
            <w:noWrap/>
            <w:vAlign w:val="bottom"/>
            <w:hideMark/>
          </w:tcPr>
          <w:p w14:paraId="16D42C63" w14:textId="77777777" w:rsidR="006D268D" w:rsidRPr="00D62FC1" w:rsidRDefault="006D268D" w:rsidP="006564DA">
            <w:pPr>
              <w:jc w:val="right"/>
              <w:rPr>
                <w:rFonts w:eastAsia="Times New Roman" w:cs="Times New Roman"/>
                <w:color w:val="000000"/>
                <w:sz w:val="22"/>
              </w:rPr>
            </w:pPr>
            <w:r w:rsidRPr="00D62FC1">
              <w:rPr>
                <w:rFonts w:eastAsia="Times New Roman" w:cs="Times New Roman"/>
                <w:color w:val="000000"/>
                <w:sz w:val="22"/>
              </w:rPr>
              <w:t>Jun-19</w:t>
            </w:r>
          </w:p>
        </w:tc>
        <w:tc>
          <w:tcPr>
            <w:tcW w:w="960" w:type="dxa"/>
            <w:tcBorders>
              <w:top w:val="nil"/>
              <w:left w:val="nil"/>
              <w:bottom w:val="single" w:sz="4" w:space="0" w:color="auto"/>
              <w:right w:val="single" w:sz="12" w:space="0" w:color="auto"/>
            </w:tcBorders>
            <w:shd w:val="clear" w:color="auto" w:fill="auto"/>
            <w:noWrap/>
            <w:vAlign w:val="bottom"/>
            <w:hideMark/>
          </w:tcPr>
          <w:p w14:paraId="64B7A090" w14:textId="77777777" w:rsidR="006D268D" w:rsidRPr="00D62FC1" w:rsidRDefault="006D268D" w:rsidP="006564DA">
            <w:pPr>
              <w:jc w:val="right"/>
              <w:rPr>
                <w:rFonts w:eastAsia="Times New Roman" w:cs="Times New Roman"/>
                <w:color w:val="000000"/>
                <w:sz w:val="22"/>
              </w:rPr>
            </w:pPr>
            <w:r w:rsidRPr="00D62FC1">
              <w:rPr>
                <w:rFonts w:eastAsia="Times New Roman" w:cs="Times New Roman"/>
                <w:color w:val="000000"/>
                <w:sz w:val="22"/>
              </w:rPr>
              <w:t>110.65</w:t>
            </w:r>
          </w:p>
        </w:tc>
        <w:tc>
          <w:tcPr>
            <w:tcW w:w="960" w:type="dxa"/>
            <w:tcBorders>
              <w:top w:val="nil"/>
              <w:left w:val="nil"/>
              <w:bottom w:val="single" w:sz="4" w:space="0" w:color="auto"/>
              <w:right w:val="single" w:sz="12" w:space="0" w:color="auto"/>
            </w:tcBorders>
            <w:shd w:val="clear" w:color="auto" w:fill="auto"/>
            <w:noWrap/>
            <w:vAlign w:val="bottom"/>
            <w:hideMark/>
          </w:tcPr>
          <w:p w14:paraId="7397A2E7" w14:textId="77777777" w:rsidR="006D268D" w:rsidRPr="00D62FC1" w:rsidRDefault="006D268D" w:rsidP="006564DA">
            <w:pPr>
              <w:jc w:val="right"/>
              <w:rPr>
                <w:rFonts w:eastAsia="Times New Roman" w:cs="Times New Roman"/>
                <w:color w:val="000000"/>
                <w:sz w:val="22"/>
              </w:rPr>
            </w:pPr>
            <w:r w:rsidRPr="00D62FC1">
              <w:rPr>
                <w:rFonts w:eastAsia="Times New Roman" w:cs="Times New Roman"/>
                <w:color w:val="000000"/>
                <w:sz w:val="22"/>
              </w:rPr>
              <w:t>-0.5</w:t>
            </w:r>
          </w:p>
        </w:tc>
        <w:tc>
          <w:tcPr>
            <w:tcW w:w="1160" w:type="dxa"/>
            <w:tcBorders>
              <w:top w:val="nil"/>
              <w:left w:val="nil"/>
              <w:bottom w:val="single" w:sz="4" w:space="0" w:color="auto"/>
              <w:right w:val="single" w:sz="12" w:space="0" w:color="auto"/>
            </w:tcBorders>
            <w:shd w:val="clear" w:color="auto" w:fill="auto"/>
            <w:noWrap/>
            <w:vAlign w:val="bottom"/>
            <w:hideMark/>
          </w:tcPr>
          <w:p w14:paraId="1B517C05" w14:textId="77777777" w:rsidR="006D268D" w:rsidRPr="00D62FC1" w:rsidRDefault="006D268D" w:rsidP="006564DA">
            <w:pPr>
              <w:jc w:val="right"/>
              <w:rPr>
                <w:rFonts w:eastAsia="Times New Roman" w:cs="Times New Roman"/>
                <w:color w:val="000000"/>
                <w:sz w:val="22"/>
              </w:rPr>
            </w:pPr>
            <w:r w:rsidRPr="00D62FC1">
              <w:rPr>
                <w:rFonts w:eastAsia="Times New Roman" w:cs="Times New Roman"/>
                <w:color w:val="000000"/>
                <w:sz w:val="22"/>
              </w:rPr>
              <w:t>111.15</w:t>
            </w:r>
          </w:p>
        </w:tc>
        <w:tc>
          <w:tcPr>
            <w:tcW w:w="960" w:type="dxa"/>
            <w:tcBorders>
              <w:top w:val="nil"/>
              <w:left w:val="nil"/>
              <w:bottom w:val="single" w:sz="4" w:space="0" w:color="auto"/>
              <w:right w:val="single" w:sz="12" w:space="0" w:color="auto"/>
            </w:tcBorders>
            <w:shd w:val="clear" w:color="auto" w:fill="auto"/>
            <w:noWrap/>
            <w:vAlign w:val="bottom"/>
            <w:hideMark/>
          </w:tcPr>
          <w:p w14:paraId="200F8849" w14:textId="77777777" w:rsidR="006D268D" w:rsidRPr="00D62FC1" w:rsidRDefault="006D268D" w:rsidP="006564DA">
            <w:pPr>
              <w:jc w:val="right"/>
              <w:rPr>
                <w:rFonts w:eastAsia="Times New Roman" w:cs="Times New Roman"/>
                <w:color w:val="000000"/>
                <w:sz w:val="22"/>
              </w:rPr>
            </w:pPr>
            <w:r w:rsidRPr="00D62FC1">
              <w:rPr>
                <w:rFonts w:eastAsia="Times New Roman" w:cs="Times New Roman"/>
                <w:color w:val="000000"/>
                <w:sz w:val="22"/>
              </w:rPr>
              <w:t>111.175</w:t>
            </w:r>
          </w:p>
        </w:tc>
        <w:tc>
          <w:tcPr>
            <w:tcW w:w="960" w:type="dxa"/>
            <w:tcBorders>
              <w:top w:val="nil"/>
              <w:left w:val="nil"/>
              <w:bottom w:val="single" w:sz="4" w:space="0" w:color="auto"/>
              <w:right w:val="single" w:sz="12" w:space="0" w:color="auto"/>
            </w:tcBorders>
            <w:shd w:val="clear" w:color="auto" w:fill="auto"/>
            <w:noWrap/>
            <w:vAlign w:val="bottom"/>
            <w:hideMark/>
          </w:tcPr>
          <w:p w14:paraId="0EEC2267" w14:textId="77777777" w:rsidR="006D268D" w:rsidRPr="00D62FC1" w:rsidRDefault="006D268D" w:rsidP="006564DA">
            <w:pPr>
              <w:jc w:val="right"/>
              <w:rPr>
                <w:rFonts w:eastAsia="Times New Roman" w:cs="Times New Roman"/>
                <w:color w:val="000000"/>
                <w:sz w:val="22"/>
              </w:rPr>
            </w:pPr>
            <w:r w:rsidRPr="00D62FC1">
              <w:rPr>
                <w:rFonts w:eastAsia="Times New Roman" w:cs="Times New Roman"/>
                <w:color w:val="000000"/>
                <w:sz w:val="22"/>
              </w:rPr>
              <w:t>111.175</w:t>
            </w:r>
          </w:p>
        </w:tc>
        <w:tc>
          <w:tcPr>
            <w:tcW w:w="960" w:type="dxa"/>
            <w:tcBorders>
              <w:top w:val="nil"/>
              <w:left w:val="nil"/>
              <w:bottom w:val="single" w:sz="4" w:space="0" w:color="auto"/>
              <w:right w:val="single" w:sz="12" w:space="0" w:color="auto"/>
            </w:tcBorders>
            <w:shd w:val="clear" w:color="auto" w:fill="auto"/>
            <w:noWrap/>
            <w:vAlign w:val="bottom"/>
            <w:hideMark/>
          </w:tcPr>
          <w:p w14:paraId="13F080A5" w14:textId="77777777" w:rsidR="006D268D" w:rsidRPr="00D62FC1" w:rsidRDefault="006D268D" w:rsidP="006564DA">
            <w:pPr>
              <w:jc w:val="right"/>
              <w:rPr>
                <w:rFonts w:eastAsia="Times New Roman" w:cs="Times New Roman"/>
                <w:color w:val="000000"/>
                <w:sz w:val="22"/>
              </w:rPr>
            </w:pPr>
            <w:r w:rsidRPr="00D62FC1">
              <w:rPr>
                <w:rFonts w:eastAsia="Times New Roman" w:cs="Times New Roman"/>
                <w:color w:val="000000"/>
                <w:sz w:val="22"/>
              </w:rPr>
              <w:t>110</w:t>
            </w:r>
          </w:p>
        </w:tc>
      </w:tr>
      <w:tr w:rsidR="006D268D" w:rsidRPr="00D62FC1" w14:paraId="46255FD6" w14:textId="77777777" w:rsidTr="006564DA">
        <w:trPr>
          <w:trHeight w:val="300"/>
        </w:trPr>
        <w:tc>
          <w:tcPr>
            <w:tcW w:w="960" w:type="dxa"/>
            <w:tcBorders>
              <w:top w:val="nil"/>
              <w:left w:val="single" w:sz="12" w:space="0" w:color="auto"/>
              <w:bottom w:val="single" w:sz="4" w:space="0" w:color="auto"/>
              <w:right w:val="single" w:sz="12" w:space="0" w:color="auto"/>
            </w:tcBorders>
            <w:shd w:val="clear" w:color="auto" w:fill="auto"/>
            <w:noWrap/>
            <w:vAlign w:val="bottom"/>
            <w:hideMark/>
          </w:tcPr>
          <w:p w14:paraId="3B775C35" w14:textId="77777777" w:rsidR="006D268D" w:rsidRPr="00D62FC1" w:rsidRDefault="006D268D" w:rsidP="006564DA">
            <w:pPr>
              <w:jc w:val="right"/>
              <w:rPr>
                <w:rFonts w:eastAsia="Times New Roman" w:cs="Times New Roman"/>
                <w:color w:val="000000"/>
                <w:sz w:val="22"/>
              </w:rPr>
            </w:pPr>
            <w:r w:rsidRPr="00D62FC1">
              <w:rPr>
                <w:rFonts w:eastAsia="Times New Roman" w:cs="Times New Roman"/>
                <w:color w:val="000000"/>
                <w:sz w:val="22"/>
              </w:rPr>
              <w:t>Aug-19</w:t>
            </w:r>
          </w:p>
        </w:tc>
        <w:tc>
          <w:tcPr>
            <w:tcW w:w="960" w:type="dxa"/>
            <w:tcBorders>
              <w:top w:val="nil"/>
              <w:left w:val="nil"/>
              <w:bottom w:val="single" w:sz="4" w:space="0" w:color="auto"/>
              <w:right w:val="single" w:sz="12" w:space="0" w:color="auto"/>
            </w:tcBorders>
            <w:shd w:val="clear" w:color="auto" w:fill="auto"/>
            <w:noWrap/>
            <w:vAlign w:val="bottom"/>
            <w:hideMark/>
          </w:tcPr>
          <w:p w14:paraId="6D193E35" w14:textId="77777777" w:rsidR="006D268D" w:rsidRPr="00D62FC1" w:rsidRDefault="006D268D" w:rsidP="006564DA">
            <w:pPr>
              <w:jc w:val="right"/>
              <w:rPr>
                <w:rFonts w:eastAsia="Times New Roman" w:cs="Times New Roman"/>
                <w:color w:val="000000"/>
                <w:sz w:val="22"/>
              </w:rPr>
            </w:pPr>
            <w:r w:rsidRPr="00D62FC1">
              <w:rPr>
                <w:rFonts w:eastAsia="Times New Roman" w:cs="Times New Roman"/>
                <w:color w:val="000000"/>
                <w:sz w:val="22"/>
              </w:rPr>
              <w:t>109.675</w:t>
            </w:r>
          </w:p>
        </w:tc>
        <w:tc>
          <w:tcPr>
            <w:tcW w:w="960" w:type="dxa"/>
            <w:tcBorders>
              <w:top w:val="nil"/>
              <w:left w:val="nil"/>
              <w:bottom w:val="single" w:sz="4" w:space="0" w:color="auto"/>
              <w:right w:val="single" w:sz="12" w:space="0" w:color="auto"/>
            </w:tcBorders>
            <w:shd w:val="clear" w:color="auto" w:fill="auto"/>
            <w:noWrap/>
            <w:vAlign w:val="bottom"/>
            <w:hideMark/>
          </w:tcPr>
          <w:p w14:paraId="7C74791A" w14:textId="77777777" w:rsidR="006D268D" w:rsidRPr="00D62FC1" w:rsidRDefault="006D268D" w:rsidP="006564DA">
            <w:pPr>
              <w:jc w:val="right"/>
              <w:rPr>
                <w:rFonts w:eastAsia="Times New Roman" w:cs="Times New Roman"/>
                <w:color w:val="000000"/>
                <w:sz w:val="22"/>
              </w:rPr>
            </w:pPr>
            <w:r w:rsidRPr="00D62FC1">
              <w:rPr>
                <w:rFonts w:eastAsia="Times New Roman" w:cs="Times New Roman"/>
                <w:color w:val="000000"/>
                <w:sz w:val="22"/>
              </w:rPr>
              <w:t>-0.325</w:t>
            </w:r>
          </w:p>
        </w:tc>
        <w:tc>
          <w:tcPr>
            <w:tcW w:w="1160" w:type="dxa"/>
            <w:tcBorders>
              <w:top w:val="nil"/>
              <w:left w:val="nil"/>
              <w:bottom w:val="single" w:sz="4" w:space="0" w:color="auto"/>
              <w:right w:val="single" w:sz="12" w:space="0" w:color="auto"/>
            </w:tcBorders>
            <w:shd w:val="clear" w:color="auto" w:fill="auto"/>
            <w:noWrap/>
            <w:vAlign w:val="bottom"/>
            <w:hideMark/>
          </w:tcPr>
          <w:p w14:paraId="1B56D268" w14:textId="77777777" w:rsidR="006D268D" w:rsidRPr="00D62FC1" w:rsidRDefault="006D268D" w:rsidP="006564DA">
            <w:pPr>
              <w:jc w:val="right"/>
              <w:rPr>
                <w:rFonts w:eastAsia="Times New Roman" w:cs="Times New Roman"/>
                <w:color w:val="000000"/>
                <w:sz w:val="22"/>
              </w:rPr>
            </w:pPr>
            <w:r w:rsidRPr="00D62FC1">
              <w:rPr>
                <w:rFonts w:eastAsia="Times New Roman" w:cs="Times New Roman"/>
                <w:color w:val="000000"/>
                <w:sz w:val="22"/>
              </w:rPr>
              <w:t>110</w:t>
            </w:r>
          </w:p>
        </w:tc>
        <w:tc>
          <w:tcPr>
            <w:tcW w:w="960" w:type="dxa"/>
            <w:tcBorders>
              <w:top w:val="nil"/>
              <w:left w:val="nil"/>
              <w:bottom w:val="single" w:sz="4" w:space="0" w:color="auto"/>
              <w:right w:val="single" w:sz="12" w:space="0" w:color="auto"/>
            </w:tcBorders>
            <w:shd w:val="clear" w:color="auto" w:fill="auto"/>
            <w:noWrap/>
            <w:vAlign w:val="bottom"/>
            <w:hideMark/>
          </w:tcPr>
          <w:p w14:paraId="6CD2B246" w14:textId="77777777" w:rsidR="006D268D" w:rsidRPr="00D62FC1" w:rsidRDefault="006D268D" w:rsidP="006564DA">
            <w:pPr>
              <w:jc w:val="right"/>
              <w:rPr>
                <w:rFonts w:eastAsia="Times New Roman" w:cs="Times New Roman"/>
                <w:color w:val="000000"/>
                <w:sz w:val="22"/>
              </w:rPr>
            </w:pPr>
            <w:r w:rsidRPr="00D62FC1">
              <w:rPr>
                <w:rFonts w:eastAsia="Times New Roman" w:cs="Times New Roman"/>
                <w:color w:val="000000"/>
                <w:sz w:val="22"/>
              </w:rPr>
              <w:t>109.7</w:t>
            </w:r>
          </w:p>
        </w:tc>
        <w:tc>
          <w:tcPr>
            <w:tcW w:w="960" w:type="dxa"/>
            <w:tcBorders>
              <w:top w:val="nil"/>
              <w:left w:val="nil"/>
              <w:bottom w:val="single" w:sz="4" w:space="0" w:color="auto"/>
              <w:right w:val="single" w:sz="12" w:space="0" w:color="auto"/>
            </w:tcBorders>
            <w:shd w:val="clear" w:color="auto" w:fill="auto"/>
            <w:noWrap/>
            <w:vAlign w:val="bottom"/>
            <w:hideMark/>
          </w:tcPr>
          <w:p w14:paraId="6A0E271B" w14:textId="77777777" w:rsidR="006D268D" w:rsidRPr="00D62FC1" w:rsidRDefault="006D268D" w:rsidP="006564DA">
            <w:pPr>
              <w:jc w:val="right"/>
              <w:rPr>
                <w:rFonts w:eastAsia="Times New Roman" w:cs="Times New Roman"/>
                <w:color w:val="000000"/>
                <w:sz w:val="22"/>
              </w:rPr>
            </w:pPr>
            <w:r w:rsidRPr="00D62FC1">
              <w:rPr>
                <w:rFonts w:eastAsia="Times New Roman" w:cs="Times New Roman"/>
                <w:color w:val="000000"/>
                <w:sz w:val="22"/>
              </w:rPr>
              <w:t>110</w:t>
            </w:r>
          </w:p>
        </w:tc>
        <w:tc>
          <w:tcPr>
            <w:tcW w:w="960" w:type="dxa"/>
            <w:tcBorders>
              <w:top w:val="nil"/>
              <w:left w:val="nil"/>
              <w:bottom w:val="single" w:sz="4" w:space="0" w:color="auto"/>
              <w:right w:val="single" w:sz="12" w:space="0" w:color="auto"/>
            </w:tcBorders>
            <w:shd w:val="clear" w:color="auto" w:fill="auto"/>
            <w:noWrap/>
            <w:vAlign w:val="bottom"/>
            <w:hideMark/>
          </w:tcPr>
          <w:p w14:paraId="3BFF246E" w14:textId="77777777" w:rsidR="006D268D" w:rsidRPr="00D62FC1" w:rsidRDefault="006D268D" w:rsidP="006564DA">
            <w:pPr>
              <w:jc w:val="right"/>
              <w:rPr>
                <w:rFonts w:eastAsia="Times New Roman" w:cs="Times New Roman"/>
                <w:color w:val="000000"/>
                <w:sz w:val="22"/>
              </w:rPr>
            </w:pPr>
            <w:r w:rsidRPr="00D62FC1">
              <w:rPr>
                <w:rFonts w:eastAsia="Times New Roman" w:cs="Times New Roman"/>
                <w:color w:val="000000"/>
                <w:sz w:val="22"/>
              </w:rPr>
              <w:t>108.95</w:t>
            </w:r>
          </w:p>
        </w:tc>
      </w:tr>
      <w:tr w:rsidR="006D268D" w:rsidRPr="00D62FC1" w14:paraId="0FD8E33E" w14:textId="77777777" w:rsidTr="006564DA">
        <w:trPr>
          <w:trHeight w:val="315"/>
        </w:trPr>
        <w:tc>
          <w:tcPr>
            <w:tcW w:w="960" w:type="dxa"/>
            <w:tcBorders>
              <w:top w:val="nil"/>
              <w:left w:val="single" w:sz="12" w:space="0" w:color="auto"/>
              <w:bottom w:val="single" w:sz="12" w:space="0" w:color="auto"/>
              <w:right w:val="single" w:sz="12" w:space="0" w:color="auto"/>
            </w:tcBorders>
            <w:shd w:val="clear" w:color="auto" w:fill="auto"/>
            <w:noWrap/>
            <w:vAlign w:val="bottom"/>
            <w:hideMark/>
          </w:tcPr>
          <w:p w14:paraId="22DA6059" w14:textId="77777777" w:rsidR="006D268D" w:rsidRPr="00D62FC1" w:rsidRDefault="006D268D" w:rsidP="006564DA">
            <w:pPr>
              <w:jc w:val="right"/>
              <w:rPr>
                <w:rFonts w:eastAsia="Times New Roman" w:cs="Times New Roman"/>
                <w:color w:val="000000"/>
                <w:sz w:val="22"/>
              </w:rPr>
            </w:pPr>
            <w:r w:rsidRPr="00D62FC1">
              <w:rPr>
                <w:rFonts w:eastAsia="Times New Roman" w:cs="Times New Roman"/>
                <w:color w:val="000000"/>
                <w:sz w:val="22"/>
              </w:rPr>
              <w:t>Oct-19</w:t>
            </w:r>
          </w:p>
        </w:tc>
        <w:tc>
          <w:tcPr>
            <w:tcW w:w="960" w:type="dxa"/>
            <w:tcBorders>
              <w:top w:val="nil"/>
              <w:left w:val="nil"/>
              <w:bottom w:val="single" w:sz="12" w:space="0" w:color="auto"/>
              <w:right w:val="single" w:sz="12" w:space="0" w:color="auto"/>
            </w:tcBorders>
            <w:shd w:val="clear" w:color="auto" w:fill="auto"/>
            <w:noWrap/>
            <w:vAlign w:val="bottom"/>
            <w:hideMark/>
          </w:tcPr>
          <w:p w14:paraId="2EAEF460" w14:textId="77777777" w:rsidR="006D268D" w:rsidRPr="00D62FC1" w:rsidRDefault="006D268D" w:rsidP="006564DA">
            <w:pPr>
              <w:jc w:val="right"/>
              <w:rPr>
                <w:rFonts w:eastAsia="Times New Roman" w:cs="Times New Roman"/>
                <w:color w:val="000000"/>
                <w:sz w:val="22"/>
              </w:rPr>
            </w:pPr>
            <w:r w:rsidRPr="00D62FC1">
              <w:rPr>
                <w:rFonts w:eastAsia="Times New Roman" w:cs="Times New Roman"/>
                <w:color w:val="000000"/>
                <w:sz w:val="22"/>
              </w:rPr>
              <w:t>111</w:t>
            </w:r>
          </w:p>
        </w:tc>
        <w:tc>
          <w:tcPr>
            <w:tcW w:w="960" w:type="dxa"/>
            <w:tcBorders>
              <w:top w:val="nil"/>
              <w:left w:val="nil"/>
              <w:bottom w:val="single" w:sz="12" w:space="0" w:color="auto"/>
              <w:right w:val="single" w:sz="12" w:space="0" w:color="auto"/>
            </w:tcBorders>
            <w:shd w:val="clear" w:color="auto" w:fill="auto"/>
            <w:noWrap/>
            <w:vAlign w:val="bottom"/>
            <w:hideMark/>
          </w:tcPr>
          <w:p w14:paraId="08E1C9A4" w14:textId="77777777" w:rsidR="006D268D" w:rsidRPr="00D62FC1" w:rsidRDefault="006D268D" w:rsidP="006564DA">
            <w:pPr>
              <w:jc w:val="right"/>
              <w:rPr>
                <w:rFonts w:eastAsia="Times New Roman" w:cs="Times New Roman"/>
                <w:color w:val="000000"/>
                <w:sz w:val="22"/>
              </w:rPr>
            </w:pPr>
            <w:r w:rsidRPr="00D62FC1">
              <w:rPr>
                <w:rFonts w:eastAsia="Times New Roman" w:cs="Times New Roman"/>
                <w:color w:val="000000"/>
                <w:sz w:val="22"/>
              </w:rPr>
              <w:t>-0.6</w:t>
            </w:r>
          </w:p>
        </w:tc>
        <w:tc>
          <w:tcPr>
            <w:tcW w:w="1160" w:type="dxa"/>
            <w:tcBorders>
              <w:top w:val="nil"/>
              <w:left w:val="nil"/>
              <w:bottom w:val="single" w:sz="12" w:space="0" w:color="auto"/>
              <w:right w:val="single" w:sz="12" w:space="0" w:color="auto"/>
            </w:tcBorders>
            <w:shd w:val="clear" w:color="auto" w:fill="auto"/>
            <w:noWrap/>
            <w:vAlign w:val="bottom"/>
            <w:hideMark/>
          </w:tcPr>
          <w:p w14:paraId="590145FC" w14:textId="77777777" w:rsidR="006D268D" w:rsidRPr="00D62FC1" w:rsidRDefault="006D268D" w:rsidP="006564DA">
            <w:pPr>
              <w:jc w:val="right"/>
              <w:rPr>
                <w:rFonts w:eastAsia="Times New Roman" w:cs="Times New Roman"/>
                <w:color w:val="000000"/>
                <w:sz w:val="22"/>
              </w:rPr>
            </w:pPr>
            <w:r w:rsidRPr="00D62FC1">
              <w:rPr>
                <w:rFonts w:eastAsia="Times New Roman" w:cs="Times New Roman"/>
                <w:color w:val="000000"/>
                <w:sz w:val="22"/>
              </w:rPr>
              <w:t>111.6</w:t>
            </w:r>
          </w:p>
        </w:tc>
        <w:tc>
          <w:tcPr>
            <w:tcW w:w="960" w:type="dxa"/>
            <w:tcBorders>
              <w:top w:val="nil"/>
              <w:left w:val="nil"/>
              <w:bottom w:val="single" w:sz="12" w:space="0" w:color="auto"/>
              <w:right w:val="single" w:sz="12" w:space="0" w:color="auto"/>
            </w:tcBorders>
            <w:shd w:val="clear" w:color="auto" w:fill="auto"/>
            <w:noWrap/>
            <w:vAlign w:val="bottom"/>
            <w:hideMark/>
          </w:tcPr>
          <w:p w14:paraId="20E6B13C" w14:textId="77777777" w:rsidR="006D268D" w:rsidRPr="00D62FC1" w:rsidRDefault="006D268D" w:rsidP="006564DA">
            <w:pPr>
              <w:jc w:val="right"/>
              <w:rPr>
                <w:rFonts w:eastAsia="Times New Roman" w:cs="Times New Roman"/>
                <w:color w:val="000000"/>
                <w:sz w:val="22"/>
              </w:rPr>
            </w:pPr>
            <w:r w:rsidRPr="00D62FC1">
              <w:rPr>
                <w:rFonts w:eastAsia="Times New Roman" w:cs="Times New Roman"/>
                <w:color w:val="000000"/>
                <w:sz w:val="22"/>
              </w:rPr>
              <w:t>111</w:t>
            </w:r>
          </w:p>
        </w:tc>
        <w:tc>
          <w:tcPr>
            <w:tcW w:w="960" w:type="dxa"/>
            <w:tcBorders>
              <w:top w:val="nil"/>
              <w:left w:val="nil"/>
              <w:bottom w:val="single" w:sz="12" w:space="0" w:color="auto"/>
              <w:right w:val="single" w:sz="12" w:space="0" w:color="auto"/>
            </w:tcBorders>
            <w:shd w:val="clear" w:color="auto" w:fill="auto"/>
            <w:noWrap/>
            <w:vAlign w:val="bottom"/>
            <w:hideMark/>
          </w:tcPr>
          <w:p w14:paraId="4D2A18B9" w14:textId="77777777" w:rsidR="006D268D" w:rsidRPr="00D62FC1" w:rsidRDefault="006D268D" w:rsidP="006564DA">
            <w:pPr>
              <w:jc w:val="right"/>
              <w:rPr>
                <w:rFonts w:eastAsia="Times New Roman" w:cs="Times New Roman"/>
                <w:color w:val="000000"/>
                <w:sz w:val="22"/>
              </w:rPr>
            </w:pPr>
            <w:r w:rsidRPr="00D62FC1">
              <w:rPr>
                <w:rFonts w:eastAsia="Times New Roman" w:cs="Times New Roman"/>
                <w:color w:val="000000"/>
                <w:sz w:val="22"/>
              </w:rPr>
              <w:t>111</w:t>
            </w:r>
          </w:p>
        </w:tc>
        <w:tc>
          <w:tcPr>
            <w:tcW w:w="960" w:type="dxa"/>
            <w:tcBorders>
              <w:top w:val="nil"/>
              <w:left w:val="nil"/>
              <w:bottom w:val="single" w:sz="12" w:space="0" w:color="auto"/>
              <w:right w:val="single" w:sz="12" w:space="0" w:color="auto"/>
            </w:tcBorders>
            <w:shd w:val="clear" w:color="auto" w:fill="auto"/>
            <w:noWrap/>
            <w:vAlign w:val="bottom"/>
            <w:hideMark/>
          </w:tcPr>
          <w:p w14:paraId="63034773" w14:textId="77777777" w:rsidR="006D268D" w:rsidRPr="00D62FC1" w:rsidRDefault="006D268D" w:rsidP="006564DA">
            <w:pPr>
              <w:jc w:val="right"/>
              <w:rPr>
                <w:rFonts w:eastAsia="Times New Roman" w:cs="Times New Roman"/>
                <w:color w:val="000000"/>
                <w:sz w:val="22"/>
              </w:rPr>
            </w:pPr>
            <w:r w:rsidRPr="00D62FC1">
              <w:rPr>
                <w:rFonts w:eastAsia="Times New Roman" w:cs="Times New Roman"/>
                <w:color w:val="000000"/>
                <w:sz w:val="22"/>
              </w:rPr>
              <w:t>111</w:t>
            </w:r>
          </w:p>
        </w:tc>
      </w:tr>
    </w:tbl>
    <w:p w14:paraId="18894716" w14:textId="77777777" w:rsidR="00927A25" w:rsidRDefault="00927A25" w:rsidP="00927A25"/>
    <w:p w14:paraId="482A209C" w14:textId="49EC2A6E" w:rsidR="00927A25" w:rsidRPr="00753195" w:rsidRDefault="00927A25" w:rsidP="00927A25">
      <w:pPr>
        <w:rPr>
          <w:b/>
          <w:bCs/>
        </w:rPr>
      </w:pPr>
      <w:r w:rsidRPr="00753195">
        <w:rPr>
          <w:b/>
          <w:bCs/>
        </w:rPr>
        <w:t xml:space="preserve">Part </w:t>
      </w:r>
      <w:r>
        <w:rPr>
          <w:b/>
          <w:bCs/>
        </w:rPr>
        <w:t>3.</w:t>
      </w:r>
    </w:p>
    <w:p w14:paraId="48BEBBF5" w14:textId="77777777" w:rsidR="00BB27E1" w:rsidRDefault="00BB27E1" w:rsidP="00BB27E1">
      <w:r>
        <w:t>Calculate the forward rates given the following zero rates.</w:t>
      </w:r>
    </w:p>
    <w:tbl>
      <w:tblPr>
        <w:tblStyle w:val="a8"/>
        <w:tblW w:w="0" w:type="auto"/>
        <w:tblLook w:val="04A0" w:firstRow="1" w:lastRow="0" w:firstColumn="1" w:lastColumn="0" w:noHBand="0" w:noVBand="1"/>
      </w:tblPr>
      <w:tblGrid>
        <w:gridCol w:w="3116"/>
        <w:gridCol w:w="3117"/>
        <w:gridCol w:w="3117"/>
      </w:tblGrid>
      <w:tr w:rsidR="00BB27E1" w14:paraId="07871201" w14:textId="77777777" w:rsidTr="006564DA">
        <w:tc>
          <w:tcPr>
            <w:tcW w:w="3116" w:type="dxa"/>
          </w:tcPr>
          <w:p w14:paraId="583D83D1" w14:textId="77777777" w:rsidR="00BB27E1" w:rsidRPr="009400B3" w:rsidRDefault="00BB27E1" w:rsidP="006564DA">
            <w:pPr>
              <w:rPr>
                <w:b/>
                <w:bCs/>
              </w:rPr>
            </w:pPr>
            <w:r w:rsidRPr="009400B3">
              <w:rPr>
                <w:b/>
                <w:bCs/>
              </w:rPr>
              <w:t>Year</w:t>
            </w:r>
          </w:p>
        </w:tc>
        <w:tc>
          <w:tcPr>
            <w:tcW w:w="3117" w:type="dxa"/>
          </w:tcPr>
          <w:p w14:paraId="4AF6C34A" w14:textId="77777777" w:rsidR="00BB27E1" w:rsidRPr="009400B3" w:rsidRDefault="00BB27E1" w:rsidP="006564DA">
            <w:pPr>
              <w:rPr>
                <w:b/>
                <w:bCs/>
              </w:rPr>
            </w:pPr>
            <w:r w:rsidRPr="009400B3">
              <w:rPr>
                <w:b/>
                <w:bCs/>
              </w:rPr>
              <w:t>Zero rate</w:t>
            </w:r>
          </w:p>
        </w:tc>
        <w:tc>
          <w:tcPr>
            <w:tcW w:w="3117" w:type="dxa"/>
          </w:tcPr>
          <w:p w14:paraId="77AEC9F7" w14:textId="77777777" w:rsidR="00BB27E1" w:rsidRPr="009400B3" w:rsidRDefault="00BB27E1" w:rsidP="006564DA">
            <w:pPr>
              <w:rPr>
                <w:b/>
                <w:bCs/>
              </w:rPr>
            </w:pPr>
            <w:r w:rsidRPr="009400B3">
              <w:rPr>
                <w:b/>
                <w:bCs/>
              </w:rPr>
              <w:t>Forward rate</w:t>
            </w:r>
          </w:p>
        </w:tc>
      </w:tr>
      <w:tr w:rsidR="00BB27E1" w14:paraId="39908E78" w14:textId="77777777" w:rsidTr="006564DA">
        <w:tc>
          <w:tcPr>
            <w:tcW w:w="3116" w:type="dxa"/>
          </w:tcPr>
          <w:p w14:paraId="63CA5AD9" w14:textId="77777777" w:rsidR="00BB27E1" w:rsidRDefault="00BB27E1" w:rsidP="006564DA">
            <w:r>
              <w:t>1</w:t>
            </w:r>
          </w:p>
        </w:tc>
        <w:tc>
          <w:tcPr>
            <w:tcW w:w="3117" w:type="dxa"/>
          </w:tcPr>
          <w:p w14:paraId="650C104B" w14:textId="442CD76C" w:rsidR="00BB27E1" w:rsidRDefault="00DE3E59" w:rsidP="006564DA">
            <w:r>
              <w:t>3.5</w:t>
            </w:r>
          </w:p>
        </w:tc>
        <w:tc>
          <w:tcPr>
            <w:tcW w:w="3117" w:type="dxa"/>
          </w:tcPr>
          <w:p w14:paraId="1ADA08CE" w14:textId="77777777" w:rsidR="00BB27E1" w:rsidRDefault="00BB27E1" w:rsidP="006564DA"/>
        </w:tc>
      </w:tr>
      <w:tr w:rsidR="00BB27E1" w14:paraId="29866803" w14:textId="77777777" w:rsidTr="006564DA">
        <w:tc>
          <w:tcPr>
            <w:tcW w:w="3116" w:type="dxa"/>
          </w:tcPr>
          <w:p w14:paraId="79B65DF1" w14:textId="77777777" w:rsidR="00BB27E1" w:rsidRDefault="00BB27E1" w:rsidP="006564DA">
            <w:r>
              <w:lastRenderedPageBreak/>
              <w:t>2</w:t>
            </w:r>
          </w:p>
        </w:tc>
        <w:tc>
          <w:tcPr>
            <w:tcW w:w="3117" w:type="dxa"/>
          </w:tcPr>
          <w:p w14:paraId="643EEA46" w14:textId="76B2D7CA" w:rsidR="00BB27E1" w:rsidRDefault="00DE3E59" w:rsidP="006564DA">
            <w:r>
              <w:t>3.75</w:t>
            </w:r>
          </w:p>
        </w:tc>
        <w:tc>
          <w:tcPr>
            <w:tcW w:w="3117" w:type="dxa"/>
          </w:tcPr>
          <w:p w14:paraId="5CAE65DB" w14:textId="77777777" w:rsidR="00BB27E1" w:rsidRDefault="00BB27E1" w:rsidP="006564DA"/>
        </w:tc>
      </w:tr>
      <w:tr w:rsidR="00BB27E1" w14:paraId="69552E2A" w14:textId="77777777" w:rsidTr="006564DA">
        <w:tc>
          <w:tcPr>
            <w:tcW w:w="3116" w:type="dxa"/>
          </w:tcPr>
          <w:p w14:paraId="245112AF" w14:textId="77777777" w:rsidR="00BB27E1" w:rsidRDefault="00BB27E1" w:rsidP="006564DA">
            <w:r>
              <w:t>3</w:t>
            </w:r>
          </w:p>
        </w:tc>
        <w:tc>
          <w:tcPr>
            <w:tcW w:w="3117" w:type="dxa"/>
          </w:tcPr>
          <w:p w14:paraId="55468403" w14:textId="346C87F7" w:rsidR="00BB27E1" w:rsidRDefault="00DE3E59" w:rsidP="006564DA">
            <w:r>
              <w:t>4.5</w:t>
            </w:r>
          </w:p>
        </w:tc>
        <w:tc>
          <w:tcPr>
            <w:tcW w:w="3117" w:type="dxa"/>
          </w:tcPr>
          <w:p w14:paraId="0D434906" w14:textId="77777777" w:rsidR="00BB27E1" w:rsidRDefault="00BB27E1" w:rsidP="006564DA"/>
        </w:tc>
      </w:tr>
      <w:tr w:rsidR="00BB27E1" w14:paraId="2336133D" w14:textId="77777777" w:rsidTr="006564DA">
        <w:tc>
          <w:tcPr>
            <w:tcW w:w="3116" w:type="dxa"/>
          </w:tcPr>
          <w:p w14:paraId="03D8E9F0" w14:textId="77777777" w:rsidR="00BB27E1" w:rsidRDefault="00BB27E1" w:rsidP="006564DA">
            <w:r>
              <w:t>4</w:t>
            </w:r>
          </w:p>
        </w:tc>
        <w:tc>
          <w:tcPr>
            <w:tcW w:w="3117" w:type="dxa"/>
          </w:tcPr>
          <w:p w14:paraId="33934626" w14:textId="5B6750BF" w:rsidR="00BB27E1" w:rsidRDefault="00DE3E59" w:rsidP="006564DA">
            <w:r>
              <w:t>5.0</w:t>
            </w:r>
          </w:p>
        </w:tc>
        <w:tc>
          <w:tcPr>
            <w:tcW w:w="3117" w:type="dxa"/>
          </w:tcPr>
          <w:p w14:paraId="33F6EEDB" w14:textId="77777777" w:rsidR="00BB27E1" w:rsidRDefault="00BB27E1" w:rsidP="006564DA"/>
        </w:tc>
      </w:tr>
    </w:tbl>
    <w:p w14:paraId="4605EEDF" w14:textId="77777777" w:rsidR="00927A25" w:rsidRDefault="00927A25" w:rsidP="00927A25"/>
    <w:p w14:paraId="6CA9A951" w14:textId="51A9137E" w:rsidR="00927A25" w:rsidRPr="00753195" w:rsidRDefault="00927A25" w:rsidP="00927A25">
      <w:pPr>
        <w:rPr>
          <w:b/>
          <w:bCs/>
        </w:rPr>
      </w:pPr>
      <w:r w:rsidRPr="00753195">
        <w:rPr>
          <w:b/>
          <w:bCs/>
        </w:rPr>
        <w:t xml:space="preserve">Part </w:t>
      </w:r>
      <w:r>
        <w:rPr>
          <w:b/>
          <w:bCs/>
        </w:rPr>
        <w:t>4.</w:t>
      </w:r>
    </w:p>
    <w:p w14:paraId="43D16D21" w14:textId="188B7F3F" w:rsidR="00927A25" w:rsidRDefault="00520AE6" w:rsidP="00927A25">
      <w:r w:rsidRPr="00520AE6">
        <w:rPr>
          <w:b/>
          <w:bCs/>
        </w:rPr>
        <w:t>Part a.</w:t>
      </w:r>
      <w:r>
        <w:t xml:space="preserve"> Describe the Repo rate</w:t>
      </w:r>
      <w:r w:rsidR="00CC4FD9">
        <w:t xml:space="preserve"> and its cash flows</w:t>
      </w:r>
      <w:r>
        <w:t>.</w:t>
      </w:r>
    </w:p>
    <w:p w14:paraId="5454699F" w14:textId="36248D3D" w:rsidR="00927A25" w:rsidRDefault="00520AE6" w:rsidP="00927A25">
      <w:r w:rsidRPr="00520AE6">
        <w:rPr>
          <w:b/>
          <w:bCs/>
        </w:rPr>
        <w:t>Part b.</w:t>
      </w:r>
      <w:r>
        <w:t xml:space="preserve"> Describe the Fed Funds rate</w:t>
      </w:r>
      <w:r w:rsidR="00CC4FD9">
        <w:t xml:space="preserve"> and its cash flows.</w:t>
      </w:r>
    </w:p>
    <w:p w14:paraId="4A4EB454" w14:textId="77777777" w:rsidR="00927A25" w:rsidRDefault="00927A25" w:rsidP="00927A25"/>
    <w:p w14:paraId="4868E0B8" w14:textId="1DFC31E8" w:rsidR="00927A25" w:rsidRPr="00753195" w:rsidRDefault="00927A25" w:rsidP="00927A25">
      <w:pPr>
        <w:rPr>
          <w:b/>
          <w:bCs/>
        </w:rPr>
      </w:pPr>
      <w:r w:rsidRPr="00753195">
        <w:rPr>
          <w:b/>
          <w:bCs/>
        </w:rPr>
        <w:t xml:space="preserve">Part </w:t>
      </w:r>
      <w:r>
        <w:rPr>
          <w:b/>
          <w:bCs/>
        </w:rPr>
        <w:t>5.</w:t>
      </w:r>
    </w:p>
    <w:p w14:paraId="7A81C363" w14:textId="0219D4E7" w:rsidR="00927A25" w:rsidRDefault="003448DA" w:rsidP="00927A25">
      <w:r>
        <w:t>Calculate the one and two-year zero rate from the following information.</w:t>
      </w:r>
    </w:p>
    <w:tbl>
      <w:tblPr>
        <w:tblStyle w:val="a8"/>
        <w:tblW w:w="9355" w:type="dxa"/>
        <w:tblLook w:val="04A0" w:firstRow="1" w:lastRow="0" w:firstColumn="1" w:lastColumn="0" w:noHBand="0" w:noVBand="1"/>
      </w:tblPr>
      <w:tblGrid>
        <w:gridCol w:w="1615"/>
        <w:gridCol w:w="1710"/>
        <w:gridCol w:w="4680"/>
        <w:gridCol w:w="1350"/>
      </w:tblGrid>
      <w:tr w:rsidR="009400B3" w14:paraId="7B7CA627" w14:textId="77777777" w:rsidTr="009400B3">
        <w:tc>
          <w:tcPr>
            <w:tcW w:w="1615" w:type="dxa"/>
          </w:tcPr>
          <w:p w14:paraId="7CF817FB" w14:textId="3F0B07DA" w:rsidR="009400B3" w:rsidRPr="009400B3" w:rsidRDefault="009400B3" w:rsidP="00927A25">
            <w:pPr>
              <w:rPr>
                <w:b/>
                <w:bCs/>
              </w:rPr>
            </w:pPr>
            <w:r w:rsidRPr="009400B3">
              <w:rPr>
                <w:b/>
                <w:bCs/>
              </w:rPr>
              <w:t>Face value</w:t>
            </w:r>
          </w:p>
        </w:tc>
        <w:tc>
          <w:tcPr>
            <w:tcW w:w="1710" w:type="dxa"/>
          </w:tcPr>
          <w:p w14:paraId="54BCFA1C" w14:textId="631080FD" w:rsidR="009400B3" w:rsidRPr="009400B3" w:rsidRDefault="009400B3" w:rsidP="00927A25">
            <w:pPr>
              <w:rPr>
                <w:b/>
                <w:bCs/>
              </w:rPr>
            </w:pPr>
            <w:r w:rsidRPr="009400B3">
              <w:rPr>
                <w:b/>
                <w:bCs/>
              </w:rPr>
              <w:t>Current price</w:t>
            </w:r>
          </w:p>
        </w:tc>
        <w:tc>
          <w:tcPr>
            <w:tcW w:w="4680" w:type="dxa"/>
          </w:tcPr>
          <w:p w14:paraId="70D3DCCF" w14:textId="3DB3F4C5" w:rsidR="009400B3" w:rsidRPr="009400B3" w:rsidRDefault="009400B3" w:rsidP="00927A25">
            <w:pPr>
              <w:rPr>
                <w:b/>
                <w:bCs/>
              </w:rPr>
            </w:pPr>
            <w:r w:rsidRPr="009400B3">
              <w:rPr>
                <w:b/>
                <w:bCs/>
              </w:rPr>
              <w:t>Coupon</w:t>
            </w:r>
          </w:p>
        </w:tc>
        <w:tc>
          <w:tcPr>
            <w:tcW w:w="1350" w:type="dxa"/>
          </w:tcPr>
          <w:p w14:paraId="0ACAECD6" w14:textId="0FE51799" w:rsidR="009400B3" w:rsidRPr="009400B3" w:rsidRDefault="009400B3" w:rsidP="00927A25">
            <w:pPr>
              <w:rPr>
                <w:b/>
                <w:bCs/>
              </w:rPr>
            </w:pPr>
            <w:r w:rsidRPr="009400B3">
              <w:rPr>
                <w:b/>
                <w:bCs/>
              </w:rPr>
              <w:t>Maturity</w:t>
            </w:r>
          </w:p>
        </w:tc>
      </w:tr>
      <w:tr w:rsidR="009400B3" w14:paraId="2B143DF4" w14:textId="77777777" w:rsidTr="009400B3">
        <w:tc>
          <w:tcPr>
            <w:tcW w:w="1615" w:type="dxa"/>
          </w:tcPr>
          <w:p w14:paraId="77FF2205" w14:textId="07202EDF" w:rsidR="009400B3" w:rsidRDefault="009400B3" w:rsidP="00927A25">
            <w:r>
              <w:t>100</w:t>
            </w:r>
          </w:p>
        </w:tc>
        <w:tc>
          <w:tcPr>
            <w:tcW w:w="1710" w:type="dxa"/>
          </w:tcPr>
          <w:p w14:paraId="11C923C3" w14:textId="2491E01F" w:rsidR="009400B3" w:rsidRDefault="009400B3" w:rsidP="00927A25">
            <w:r>
              <w:t>95</w:t>
            </w:r>
          </w:p>
        </w:tc>
        <w:tc>
          <w:tcPr>
            <w:tcW w:w="4680" w:type="dxa"/>
          </w:tcPr>
          <w:p w14:paraId="6C6DB2C0" w14:textId="32EE0B6D" w:rsidR="009400B3" w:rsidRDefault="009400B3" w:rsidP="00927A25">
            <w:r>
              <w:t>0</w:t>
            </w:r>
          </w:p>
        </w:tc>
        <w:tc>
          <w:tcPr>
            <w:tcW w:w="1350" w:type="dxa"/>
          </w:tcPr>
          <w:p w14:paraId="476F5175" w14:textId="7529BFA5" w:rsidR="009400B3" w:rsidRDefault="009400B3" w:rsidP="00927A25">
            <w:r>
              <w:t>1 year</w:t>
            </w:r>
          </w:p>
        </w:tc>
      </w:tr>
      <w:tr w:rsidR="009400B3" w14:paraId="350B9DC6" w14:textId="77777777" w:rsidTr="009400B3">
        <w:tc>
          <w:tcPr>
            <w:tcW w:w="1615" w:type="dxa"/>
          </w:tcPr>
          <w:p w14:paraId="04E156F3" w14:textId="5A444199" w:rsidR="009400B3" w:rsidRDefault="009400B3" w:rsidP="00927A25">
            <w:r>
              <w:t>100</w:t>
            </w:r>
          </w:p>
        </w:tc>
        <w:tc>
          <w:tcPr>
            <w:tcW w:w="1710" w:type="dxa"/>
          </w:tcPr>
          <w:p w14:paraId="53D1645E" w14:textId="0900D77F" w:rsidR="009400B3" w:rsidRDefault="009400B3" w:rsidP="00927A25">
            <w:r>
              <w:t>92</w:t>
            </w:r>
          </w:p>
        </w:tc>
        <w:tc>
          <w:tcPr>
            <w:tcW w:w="4680" w:type="dxa"/>
          </w:tcPr>
          <w:p w14:paraId="23045DEA" w14:textId="552B0765" w:rsidR="009400B3" w:rsidRDefault="009400B3" w:rsidP="00927A25">
            <w:r>
              <w:t>3.0 per year.</w:t>
            </w:r>
          </w:p>
        </w:tc>
        <w:tc>
          <w:tcPr>
            <w:tcW w:w="1350" w:type="dxa"/>
          </w:tcPr>
          <w:p w14:paraId="7993A5D5" w14:textId="266CFC15" w:rsidR="009400B3" w:rsidRDefault="009400B3" w:rsidP="00927A25">
            <w:r>
              <w:t>2 years</w:t>
            </w:r>
          </w:p>
        </w:tc>
      </w:tr>
    </w:tbl>
    <w:p w14:paraId="5F31B748" w14:textId="77777777" w:rsidR="00927A25" w:rsidRDefault="00927A25" w:rsidP="00927A25"/>
    <w:p w14:paraId="11512AFD" w14:textId="77777777" w:rsidR="00927A25" w:rsidRDefault="00927A25" w:rsidP="00927A25"/>
    <w:bookmarkEnd w:id="0"/>
    <w:p w14:paraId="71EAD99D" w14:textId="77777777" w:rsidR="00927A25" w:rsidRDefault="00927A25" w:rsidP="00927A25"/>
    <w:sectPr w:rsidR="00927A25">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ABA561" w14:textId="77777777" w:rsidR="00CF37AA" w:rsidRDefault="00CF37AA" w:rsidP="00597139">
      <w:r>
        <w:separator/>
      </w:r>
    </w:p>
  </w:endnote>
  <w:endnote w:type="continuationSeparator" w:id="0">
    <w:p w14:paraId="75C61AE2" w14:textId="77777777" w:rsidR="00CF37AA" w:rsidRDefault="00CF37AA" w:rsidP="005971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decorative"/>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05468E" w14:textId="77777777" w:rsidR="00597139" w:rsidRDefault="0059713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5CEAC1" w14:textId="77777777" w:rsidR="00597139" w:rsidRDefault="00597139">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9EADB9" w14:textId="77777777" w:rsidR="00597139" w:rsidRDefault="0059713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917E62" w14:textId="77777777" w:rsidR="00CF37AA" w:rsidRDefault="00CF37AA" w:rsidP="00597139">
      <w:r>
        <w:separator/>
      </w:r>
    </w:p>
  </w:footnote>
  <w:footnote w:type="continuationSeparator" w:id="0">
    <w:p w14:paraId="17BEBC51" w14:textId="77777777" w:rsidR="00CF37AA" w:rsidRDefault="00CF37AA" w:rsidP="005971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F44F73" w14:textId="77777777" w:rsidR="00597139" w:rsidRDefault="00597139">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DE9E56" w14:textId="77777777" w:rsidR="00597139" w:rsidRDefault="00597139">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3DE53D" w14:textId="77777777" w:rsidR="00597139" w:rsidRDefault="0059713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EC6A50"/>
    <w:multiLevelType w:val="hybridMultilevel"/>
    <w:tmpl w:val="86BEBB00"/>
    <w:lvl w:ilvl="0" w:tplc="A24A72B2">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8"/>
  <w:bordersDoNotSurroundHeader/>
  <w:bordersDoNotSurroundFooter/>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627"/>
    <w:rsid w:val="0030439D"/>
    <w:rsid w:val="003448DA"/>
    <w:rsid w:val="00410AC4"/>
    <w:rsid w:val="00451AC3"/>
    <w:rsid w:val="00520AE6"/>
    <w:rsid w:val="00523E5D"/>
    <w:rsid w:val="00530D27"/>
    <w:rsid w:val="00597139"/>
    <w:rsid w:val="006C515A"/>
    <w:rsid w:val="006D268D"/>
    <w:rsid w:val="00927A25"/>
    <w:rsid w:val="009400B3"/>
    <w:rsid w:val="009666C9"/>
    <w:rsid w:val="00981218"/>
    <w:rsid w:val="00AB1CF1"/>
    <w:rsid w:val="00B85627"/>
    <w:rsid w:val="00BB27E1"/>
    <w:rsid w:val="00CC4FD9"/>
    <w:rsid w:val="00CF37AA"/>
    <w:rsid w:val="00CF6E2F"/>
    <w:rsid w:val="00DE078A"/>
    <w:rsid w:val="00DE3E59"/>
    <w:rsid w:val="00DE474A"/>
    <w:rsid w:val="00E516BC"/>
    <w:rsid w:val="00E831ED"/>
    <w:rsid w:val="00F824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E38FD"/>
  <w15:chartTrackingRefBased/>
  <w15:docId w15:val="{7FF994F8-3885-4F51-8B0C-B7F37F162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heme="minorBidi"/>
        <w:sz w:val="24"/>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9713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97139"/>
    <w:pPr>
      <w:tabs>
        <w:tab w:val="center" w:pos="4680"/>
        <w:tab w:val="right" w:pos="9360"/>
      </w:tabs>
    </w:pPr>
  </w:style>
  <w:style w:type="character" w:customStyle="1" w:styleId="a4">
    <w:name w:val="页眉 字符"/>
    <w:basedOn w:val="a0"/>
    <w:link w:val="a3"/>
    <w:uiPriority w:val="99"/>
    <w:rsid w:val="00597139"/>
  </w:style>
  <w:style w:type="paragraph" w:styleId="a5">
    <w:name w:val="footer"/>
    <w:basedOn w:val="a"/>
    <w:link w:val="a6"/>
    <w:uiPriority w:val="99"/>
    <w:unhideWhenUsed/>
    <w:rsid w:val="00597139"/>
    <w:pPr>
      <w:tabs>
        <w:tab w:val="center" w:pos="4680"/>
        <w:tab w:val="right" w:pos="9360"/>
      </w:tabs>
    </w:pPr>
  </w:style>
  <w:style w:type="character" w:customStyle="1" w:styleId="a6">
    <w:name w:val="页脚 字符"/>
    <w:basedOn w:val="a0"/>
    <w:link w:val="a5"/>
    <w:uiPriority w:val="99"/>
    <w:rsid w:val="00597139"/>
  </w:style>
  <w:style w:type="paragraph" w:styleId="a7">
    <w:name w:val="List Paragraph"/>
    <w:basedOn w:val="a"/>
    <w:uiPriority w:val="34"/>
    <w:qFormat/>
    <w:rsid w:val="00597139"/>
    <w:pPr>
      <w:ind w:left="720"/>
      <w:contextualSpacing/>
    </w:pPr>
    <w:rPr>
      <w:rFonts w:eastAsia="Times New Roman" w:cs="Times New Roman"/>
      <w:szCs w:val="24"/>
    </w:rPr>
  </w:style>
  <w:style w:type="table" w:styleId="a8">
    <w:name w:val="Table Grid"/>
    <w:basedOn w:val="a1"/>
    <w:uiPriority w:val="39"/>
    <w:rsid w:val="00BB27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2</Pages>
  <Words>344</Words>
  <Characters>1961</Characters>
  <Application>Microsoft Office Word</Application>
  <DocSecurity>0</DocSecurity>
  <Lines>16</Lines>
  <Paragraphs>4</Paragraphs>
  <ScaleCrop>false</ScaleCrop>
  <Company/>
  <LinksUpToDate>false</LinksUpToDate>
  <CharactersWithSpaces>2301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Adham Chehab</dc:creator>
  <cp:keywords/>
  <dc:description/>
  <cp:lastModifiedBy>Microsoft Office User</cp:lastModifiedBy>
  <cp:revision>20</cp:revision>
  <dcterms:created xsi:type="dcterms:W3CDTF">2020-07-01T21:44:00Z</dcterms:created>
  <dcterms:modified xsi:type="dcterms:W3CDTF">2020-10-21T06:58:00Z</dcterms:modified>
</cp:coreProperties>
</file>