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E5" w:rsidRDefault="00BF66E5"/>
    <w:p w:rsidR="00BF66E5" w:rsidRDefault="00F700C7">
      <w:pPr>
        <w:rPr>
          <w:b/>
          <w:bCs/>
        </w:rPr>
      </w:pPr>
      <w:r>
        <w:rPr>
          <w:b/>
          <w:bCs/>
        </w:rPr>
        <w:t>Part 1.</w:t>
      </w:r>
    </w:p>
    <w:p w:rsidR="00BF66E5" w:rsidRDefault="00F700C7">
      <w:r>
        <w:t xml:space="preserve">A company is planning to borrow $120 million after three months for a period of six months. The </w:t>
      </w:r>
      <w:r>
        <w:t xml:space="preserve">quote for the loan is LIBOR. The loan rate, LIBOR, will be determined at the start of loan and stay the same for its duration. Currently LIBOR is 3%. The company is willing to pay 3.25% fixed interest on the loan to avoid variable interest. </w:t>
      </w:r>
    </w:p>
    <w:p w:rsidR="00BF66E5" w:rsidRDefault="00BF66E5"/>
    <w:p w:rsidR="00BF66E5" w:rsidRDefault="00F700C7">
      <w:r>
        <w:rPr>
          <w:b/>
          <w:bCs/>
        </w:rPr>
        <w:t xml:space="preserve">Part a. </w:t>
      </w:r>
      <w:r>
        <w:t>Const</w:t>
      </w:r>
      <w:r>
        <w:t xml:space="preserve">ruct a Forward Rate Agreement (FRA) for the company. </w:t>
      </w:r>
    </w:p>
    <w:p w:rsidR="00BF66E5" w:rsidRDefault="00BF66E5">
      <w:pPr>
        <w:rPr>
          <w:b/>
          <w:bCs/>
        </w:rPr>
      </w:pPr>
    </w:p>
    <w:p w:rsidR="00BF66E5" w:rsidRDefault="00F700C7">
      <w:pPr>
        <w:rPr>
          <w:rFonts w:eastAsia="宋体"/>
          <w:b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>The company and the bank signed a forward interest rate agreement, which began three months later and lasted six months, with an agreed interest rate of 3.25 percent and a contract value of $120 millio</w:t>
      </w:r>
      <w:r>
        <w:rPr>
          <w:rFonts w:eastAsia="宋体" w:hint="eastAsia"/>
          <w:b/>
          <w:bCs/>
          <w:lang w:eastAsia="zh-CN"/>
        </w:rPr>
        <w:t xml:space="preserve">n. </w:t>
      </w:r>
    </w:p>
    <w:p w:rsidR="00BF66E5" w:rsidRDefault="00F700C7">
      <w:pPr>
        <w:rPr>
          <w:rFonts w:eastAsia="宋体"/>
          <w:b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 xml:space="preserve">At a reference rate of 3%, the company should pay the bank a discount on the difference between the agreed interest rate and the reference rate interest rate. </w:t>
      </w:r>
    </w:p>
    <w:p w:rsidR="00BF66E5" w:rsidRDefault="00F700C7">
      <w:pPr>
        <w:rPr>
          <w:rFonts w:eastAsia="宋体"/>
          <w:b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>The forward rate agreement settlement was $147,783.25.</w:t>
      </w:r>
    </w:p>
    <w:p w:rsidR="00BF66E5" w:rsidRDefault="00BF66E5">
      <w:pPr>
        <w:rPr>
          <w:b/>
          <w:bCs/>
        </w:rPr>
      </w:pPr>
    </w:p>
    <w:p w:rsidR="00BF66E5" w:rsidRDefault="00BF66E5">
      <w:pPr>
        <w:rPr>
          <w:b/>
          <w:bCs/>
        </w:rPr>
      </w:pPr>
    </w:p>
    <w:p w:rsidR="00BF66E5" w:rsidRDefault="00F700C7">
      <w:r>
        <w:rPr>
          <w:b/>
          <w:bCs/>
        </w:rPr>
        <w:t xml:space="preserve">Part b. </w:t>
      </w:r>
      <w:r>
        <w:t>Should the company buy or s</w:t>
      </w:r>
      <w:r>
        <w:t>ell the FRA?</w:t>
      </w:r>
    </w:p>
    <w:p w:rsidR="00BF66E5" w:rsidRDefault="00BF66E5"/>
    <w:p w:rsidR="00BF66E5" w:rsidRDefault="00F700C7">
      <w:pPr>
        <w:rPr>
          <w:rFonts w:eastAsia="宋体"/>
          <w:b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>T</w:t>
      </w:r>
      <w:r>
        <w:rPr>
          <w:b/>
          <w:bCs/>
        </w:rPr>
        <w:t xml:space="preserve">he company </w:t>
      </w:r>
      <w:r>
        <w:rPr>
          <w:rFonts w:eastAsia="宋体" w:hint="eastAsia"/>
          <w:b/>
          <w:bCs/>
          <w:lang w:eastAsia="zh-CN"/>
        </w:rPr>
        <w:t>s</w:t>
      </w:r>
      <w:r>
        <w:rPr>
          <w:b/>
          <w:bCs/>
        </w:rPr>
        <w:t>hould</w:t>
      </w:r>
      <w:r>
        <w:rPr>
          <w:rFonts w:eastAsia="宋体" w:hint="eastAsia"/>
          <w:b/>
          <w:bCs/>
          <w:lang w:eastAsia="zh-CN"/>
        </w:rPr>
        <w:t xml:space="preserve"> </w:t>
      </w:r>
      <w:r>
        <w:rPr>
          <w:b/>
          <w:bCs/>
        </w:rPr>
        <w:t>buy the FRA</w:t>
      </w:r>
      <w:r>
        <w:rPr>
          <w:rFonts w:eastAsia="宋体" w:hint="eastAsia"/>
          <w:b/>
          <w:bCs/>
          <w:lang w:eastAsia="zh-CN"/>
        </w:rPr>
        <w:t>.</w:t>
      </w:r>
    </w:p>
    <w:p w:rsidR="00BF66E5" w:rsidRDefault="00F700C7">
      <w:pPr>
        <w:rPr>
          <w:rFonts w:eastAsia="宋体"/>
          <w:lang w:eastAsia="zh-CN"/>
        </w:rPr>
      </w:pPr>
      <w:r>
        <w:rPr>
          <w:rFonts w:eastAsia="宋体" w:hint="eastAsia"/>
          <w:b/>
          <w:bCs/>
          <w:lang w:eastAsia="zh-CN"/>
        </w:rPr>
        <w:t xml:space="preserve">The company should pay the bank $147,783.25  to </w:t>
      </w:r>
      <w:r>
        <w:rPr>
          <w:b/>
          <w:bCs/>
        </w:rPr>
        <w:t>buy the FRA</w:t>
      </w:r>
      <w:r>
        <w:rPr>
          <w:rFonts w:eastAsia="宋体" w:hint="eastAsia"/>
          <w:b/>
          <w:bCs/>
          <w:lang w:eastAsia="zh-CN"/>
        </w:rPr>
        <w:t>.</w:t>
      </w:r>
    </w:p>
    <w:p w:rsidR="00BF66E5" w:rsidRDefault="00BF66E5"/>
    <w:p w:rsidR="00BF66E5" w:rsidRDefault="00BF66E5"/>
    <w:p w:rsidR="00BF66E5" w:rsidRDefault="00BF66E5"/>
    <w:p w:rsidR="00BF66E5" w:rsidRDefault="00BF66E5"/>
    <w:p w:rsidR="00BF66E5" w:rsidRDefault="00BF66E5"/>
    <w:p w:rsidR="00BF66E5" w:rsidRDefault="00BF66E5"/>
    <w:p w:rsidR="00BF66E5" w:rsidRDefault="00F700C7">
      <w:r>
        <w:rPr>
          <w:b/>
          <w:bCs/>
        </w:rPr>
        <w:t xml:space="preserve">Part c. </w:t>
      </w:r>
      <w:r>
        <w:t>Show the cash flows at the beginning of the loan for cases if LIBOR equals 2.5%, 3.25%, and 3.75%.</w:t>
      </w:r>
    </w:p>
    <w:p w:rsidR="00BF66E5" w:rsidRDefault="00BF66E5"/>
    <w:p w:rsidR="00BF66E5" w:rsidRDefault="00F700C7">
      <w:pPr>
        <w:rPr>
          <w:b/>
          <w:bCs/>
        </w:rPr>
      </w:pPr>
      <w:r>
        <w:rPr>
          <w:rFonts w:eastAsia="宋体" w:hint="eastAsia"/>
          <w:b/>
          <w:bCs/>
          <w:lang w:eastAsia="zh-CN"/>
        </w:rPr>
        <w:t>T</w:t>
      </w:r>
      <w:r>
        <w:rPr>
          <w:b/>
          <w:bCs/>
        </w:rPr>
        <w:t xml:space="preserve">he cash flows at the beginning of </w:t>
      </w:r>
      <w:r>
        <w:rPr>
          <w:b/>
          <w:bCs/>
        </w:rPr>
        <w:t>the loan for cases if LIBOR equals 2.5%, 3.25%, and 3.75%</w:t>
      </w:r>
      <w:r>
        <w:rPr>
          <w:rFonts w:eastAsia="宋体" w:hint="eastAsia"/>
          <w:b/>
          <w:bCs/>
          <w:lang w:eastAsia="zh-CN"/>
        </w:rPr>
        <w:t xml:space="preserve"> are  </w:t>
      </w:r>
      <w:r>
        <w:rPr>
          <w:b/>
          <w:bCs/>
        </w:rPr>
        <w:t>$</w:t>
      </w:r>
      <w:r>
        <w:rPr>
          <w:rFonts w:eastAsia="宋体" w:hint="eastAsia"/>
          <w:b/>
          <w:bCs/>
          <w:lang w:eastAsia="zh-CN"/>
        </w:rPr>
        <w:t>-444444.4</w:t>
      </w:r>
      <w:r>
        <w:rPr>
          <w:rFonts w:eastAsia="宋体" w:hint="eastAsia"/>
          <w:b/>
          <w:bCs/>
          <w:lang w:eastAsia="zh-CN"/>
        </w:rPr>
        <w:t>、</w:t>
      </w:r>
      <w:r>
        <w:rPr>
          <w:b/>
          <w:bCs/>
        </w:rPr>
        <w:t>$</w:t>
      </w:r>
      <w:r>
        <w:rPr>
          <w:rFonts w:eastAsia="宋体" w:hint="eastAsia"/>
          <w:b/>
          <w:bCs/>
          <w:lang w:eastAsia="zh-CN"/>
        </w:rPr>
        <w:t>0</w:t>
      </w:r>
      <w:r>
        <w:rPr>
          <w:rFonts w:eastAsia="宋体" w:hint="eastAsia"/>
          <w:b/>
          <w:bCs/>
          <w:lang w:eastAsia="zh-CN"/>
        </w:rPr>
        <w:t>、</w:t>
      </w:r>
      <w:r>
        <w:rPr>
          <w:b/>
          <w:bCs/>
        </w:rPr>
        <w:t>$</w:t>
      </w:r>
      <w:r>
        <w:rPr>
          <w:rFonts w:hint="eastAsia"/>
          <w:b/>
          <w:bCs/>
        </w:rPr>
        <w:t>294478.5276</w:t>
      </w:r>
    </w:p>
    <w:p w:rsidR="00BF66E5" w:rsidRDefault="00F700C7">
      <w:pPr>
        <w:rPr>
          <w:b/>
          <w:bCs/>
        </w:rPr>
      </w:pPr>
      <w:r>
        <w:rPr>
          <w:rFonts w:hint="eastAsia"/>
          <w:b/>
          <w:bCs/>
        </w:rPr>
        <w:t xml:space="preserve">A negative number means that the company should pay the bank a discount on the difference between the agreed interest rate and the reference rate interest rate. </w:t>
      </w:r>
    </w:p>
    <w:p w:rsidR="00BF66E5" w:rsidRDefault="00F700C7">
      <w:pPr>
        <w:rPr>
          <w:b/>
          <w:bCs/>
        </w:rPr>
      </w:pPr>
      <w:r>
        <w:rPr>
          <w:rFonts w:hint="eastAsia"/>
          <w:b/>
          <w:bCs/>
        </w:rPr>
        <w:t>A po</w:t>
      </w:r>
      <w:r>
        <w:rPr>
          <w:rFonts w:hint="eastAsia"/>
          <w:b/>
          <w:bCs/>
        </w:rPr>
        <w:t xml:space="preserve">sitive number means that the company should charge the bank a discount on the difference between the agreed interest rate and the reference rate interest rate. </w:t>
      </w:r>
    </w:p>
    <w:p w:rsidR="00BF66E5" w:rsidRDefault="00F700C7">
      <w:pPr>
        <w:rPr>
          <w:b/>
          <w:bCs/>
        </w:rPr>
      </w:pPr>
      <w:r>
        <w:rPr>
          <w:noProof/>
        </w:rPr>
        <w:lastRenderedPageBreak/>
        <w:drawing>
          <wp:inline distT="0" distB="0" distL="114300" distR="114300">
            <wp:extent cx="4610100" cy="3382645"/>
            <wp:effectExtent l="0" t="0" r="7620" b="63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E5" w:rsidRDefault="00BF66E5">
      <w:pPr>
        <w:rPr>
          <w:b/>
          <w:bCs/>
        </w:rPr>
      </w:pPr>
    </w:p>
    <w:p w:rsidR="00BF66E5" w:rsidRDefault="00BF66E5">
      <w:pPr>
        <w:rPr>
          <w:b/>
          <w:bCs/>
        </w:rPr>
      </w:pPr>
    </w:p>
    <w:p w:rsidR="00BF66E5" w:rsidRDefault="00BF66E5">
      <w:pPr>
        <w:rPr>
          <w:b/>
          <w:bCs/>
        </w:rPr>
      </w:pPr>
    </w:p>
    <w:p w:rsidR="00BF66E5" w:rsidRDefault="00F700C7">
      <w:pPr>
        <w:rPr>
          <w:b/>
          <w:bCs/>
        </w:rPr>
      </w:pPr>
      <w:r>
        <w:rPr>
          <w:b/>
          <w:bCs/>
        </w:rPr>
        <w:t>Part 2.</w:t>
      </w:r>
    </w:p>
    <w:p w:rsidR="00BF66E5" w:rsidRDefault="00F700C7">
      <w:r>
        <w:t>A bond with a face value of $1,000 and matures after 15 years is currently selling</w:t>
      </w:r>
      <w:r>
        <w:t xml:space="preserve"> for $980. The semiannual coupon on the bond is $80 (paid in two payments of $40 each).</w:t>
      </w:r>
    </w:p>
    <w:p w:rsidR="00BF66E5" w:rsidRDefault="00BF66E5"/>
    <w:p w:rsidR="00BF66E5" w:rsidRDefault="00F700C7">
      <w:r>
        <w:rPr>
          <w:b/>
          <w:bCs/>
        </w:rPr>
        <w:t>Part a.</w:t>
      </w:r>
      <w:r>
        <w:t xml:space="preserve"> Calculate the duration of the bond.</w:t>
      </w:r>
    </w:p>
    <w:p w:rsidR="00BF66E5" w:rsidRDefault="00BF66E5"/>
    <w:p w:rsidR="00BF66E5" w:rsidRDefault="00F700C7">
      <w:r>
        <w:rPr>
          <w:noProof/>
        </w:rPr>
        <w:drawing>
          <wp:inline distT="0" distB="0" distL="114300" distR="114300">
            <wp:extent cx="4601845" cy="2750185"/>
            <wp:effectExtent l="0" t="0" r="635" b="825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184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E5" w:rsidRDefault="00BF66E5"/>
    <w:p w:rsidR="00BF66E5" w:rsidRDefault="00F700C7">
      <w:r>
        <w:rPr>
          <w:b/>
          <w:bCs/>
        </w:rPr>
        <w:t xml:space="preserve">Part b. </w:t>
      </w:r>
      <w:r>
        <w:t>Calculate the change in the price of the bond if interest rates increase by 0.25%</w:t>
      </w:r>
    </w:p>
    <w:p w:rsidR="00BF66E5" w:rsidRDefault="00BF66E5">
      <w:pPr>
        <w:rPr>
          <w:b/>
          <w:bCs/>
        </w:rPr>
      </w:pPr>
    </w:p>
    <w:p w:rsidR="00BF66E5" w:rsidRDefault="00F700C7">
      <w:pPr>
        <w:rPr>
          <w:b/>
          <w:bCs/>
        </w:rPr>
      </w:pPr>
      <w:r>
        <w:rPr>
          <w:rFonts w:hint="eastAsia"/>
          <w:b/>
          <w:bCs/>
        </w:rPr>
        <w:t>Bond prices fall 1.39% as in</w:t>
      </w:r>
      <w:r>
        <w:rPr>
          <w:rFonts w:hint="eastAsia"/>
          <w:b/>
          <w:bCs/>
        </w:rPr>
        <w:t>terest rates rise 0.25%</w:t>
      </w:r>
    </w:p>
    <w:p w:rsidR="00BF66E5" w:rsidRDefault="00BF66E5">
      <w:pPr>
        <w:rPr>
          <w:b/>
          <w:bCs/>
        </w:rPr>
      </w:pPr>
    </w:p>
    <w:p w:rsidR="00BF66E5" w:rsidRDefault="00BF66E5">
      <w:pPr>
        <w:rPr>
          <w:b/>
          <w:bCs/>
        </w:rPr>
      </w:pPr>
    </w:p>
    <w:p w:rsidR="00BF66E5" w:rsidRDefault="00BF66E5">
      <w:pPr>
        <w:rPr>
          <w:b/>
          <w:bCs/>
        </w:rPr>
      </w:pPr>
    </w:p>
    <w:p w:rsidR="00BF66E5" w:rsidRDefault="00F700C7">
      <w:pPr>
        <w:rPr>
          <w:b/>
          <w:bCs/>
        </w:rPr>
      </w:pPr>
      <w:r>
        <w:rPr>
          <w:b/>
          <w:bCs/>
        </w:rPr>
        <w:t>Part 3.</w:t>
      </w:r>
    </w:p>
    <w:p w:rsidR="00BF66E5" w:rsidRDefault="00F700C7">
      <w:r>
        <w:t>Calculate zero and forward rates using the following information.</w:t>
      </w:r>
    </w:p>
    <w:p w:rsidR="00BF66E5" w:rsidRDefault="00BF66E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9"/>
        <w:gridCol w:w="830"/>
        <w:gridCol w:w="1989"/>
        <w:gridCol w:w="4222"/>
      </w:tblGrid>
      <w:tr w:rsidR="00BF66E5">
        <w:tc>
          <w:tcPr>
            <w:tcW w:w="1369" w:type="dxa"/>
          </w:tcPr>
          <w:p w:rsidR="00BF66E5" w:rsidRDefault="00F700C7">
            <w:r>
              <w:t>Face value</w:t>
            </w:r>
          </w:p>
        </w:tc>
        <w:tc>
          <w:tcPr>
            <w:tcW w:w="830" w:type="dxa"/>
          </w:tcPr>
          <w:p w:rsidR="00BF66E5" w:rsidRDefault="00F700C7">
            <w:r>
              <w:t>Price</w:t>
            </w:r>
          </w:p>
        </w:tc>
        <w:tc>
          <w:tcPr>
            <w:tcW w:w="1989" w:type="dxa"/>
          </w:tcPr>
          <w:p w:rsidR="00BF66E5" w:rsidRDefault="00F700C7">
            <w:r>
              <w:t>Maturity in years</w:t>
            </w:r>
          </w:p>
        </w:tc>
        <w:tc>
          <w:tcPr>
            <w:tcW w:w="4222" w:type="dxa"/>
          </w:tcPr>
          <w:p w:rsidR="00BF66E5" w:rsidRDefault="00F700C7">
            <w:r>
              <w:t>Coupon</w:t>
            </w:r>
          </w:p>
        </w:tc>
      </w:tr>
      <w:tr w:rsidR="00BF66E5">
        <w:tc>
          <w:tcPr>
            <w:tcW w:w="1369" w:type="dxa"/>
          </w:tcPr>
          <w:p w:rsidR="00BF66E5" w:rsidRDefault="00F700C7">
            <w:r>
              <w:t>100</w:t>
            </w:r>
          </w:p>
        </w:tc>
        <w:tc>
          <w:tcPr>
            <w:tcW w:w="830" w:type="dxa"/>
          </w:tcPr>
          <w:p w:rsidR="00BF66E5" w:rsidRDefault="00F700C7">
            <w:r>
              <w:t>98</w:t>
            </w:r>
          </w:p>
        </w:tc>
        <w:tc>
          <w:tcPr>
            <w:tcW w:w="1989" w:type="dxa"/>
          </w:tcPr>
          <w:p w:rsidR="00BF66E5" w:rsidRDefault="00F700C7">
            <w:r>
              <w:t>0.5</w:t>
            </w:r>
          </w:p>
        </w:tc>
        <w:tc>
          <w:tcPr>
            <w:tcW w:w="4222" w:type="dxa"/>
          </w:tcPr>
          <w:p w:rsidR="00BF66E5" w:rsidRDefault="00F700C7">
            <w:r>
              <w:t>0.00</w:t>
            </w:r>
          </w:p>
        </w:tc>
      </w:tr>
      <w:tr w:rsidR="00BF66E5">
        <w:tc>
          <w:tcPr>
            <w:tcW w:w="1369" w:type="dxa"/>
          </w:tcPr>
          <w:p w:rsidR="00BF66E5" w:rsidRDefault="00F700C7">
            <w:r>
              <w:t>100</w:t>
            </w:r>
          </w:p>
        </w:tc>
        <w:tc>
          <w:tcPr>
            <w:tcW w:w="830" w:type="dxa"/>
          </w:tcPr>
          <w:p w:rsidR="00BF66E5" w:rsidRDefault="00F700C7">
            <w:r>
              <w:t>96</w:t>
            </w:r>
          </w:p>
        </w:tc>
        <w:tc>
          <w:tcPr>
            <w:tcW w:w="1989" w:type="dxa"/>
          </w:tcPr>
          <w:p w:rsidR="00BF66E5" w:rsidRDefault="00F700C7">
            <w:r>
              <w:t>1</w:t>
            </w:r>
          </w:p>
        </w:tc>
        <w:tc>
          <w:tcPr>
            <w:tcW w:w="4222" w:type="dxa"/>
          </w:tcPr>
          <w:p w:rsidR="00BF66E5" w:rsidRDefault="00F700C7">
            <w:r>
              <w:t>0.00</w:t>
            </w:r>
          </w:p>
        </w:tc>
      </w:tr>
      <w:tr w:rsidR="00BF66E5">
        <w:tc>
          <w:tcPr>
            <w:tcW w:w="1369" w:type="dxa"/>
          </w:tcPr>
          <w:p w:rsidR="00BF66E5" w:rsidRDefault="00F700C7">
            <w:r>
              <w:t>100</w:t>
            </w:r>
          </w:p>
        </w:tc>
        <w:tc>
          <w:tcPr>
            <w:tcW w:w="830" w:type="dxa"/>
          </w:tcPr>
          <w:p w:rsidR="00BF66E5" w:rsidRDefault="00F700C7">
            <w:r>
              <w:t>99.25</w:t>
            </w:r>
          </w:p>
        </w:tc>
        <w:tc>
          <w:tcPr>
            <w:tcW w:w="1989" w:type="dxa"/>
          </w:tcPr>
          <w:p w:rsidR="00BF66E5" w:rsidRDefault="00F700C7">
            <w:r>
              <w:t>1.5</w:t>
            </w:r>
          </w:p>
        </w:tc>
        <w:tc>
          <w:tcPr>
            <w:tcW w:w="4222" w:type="dxa"/>
          </w:tcPr>
          <w:p w:rsidR="00BF66E5" w:rsidRDefault="00F700C7">
            <w:r>
              <w:t>1.5 every six months. Total 3.0 per year.</w:t>
            </w:r>
          </w:p>
        </w:tc>
      </w:tr>
      <w:tr w:rsidR="00BF66E5">
        <w:tc>
          <w:tcPr>
            <w:tcW w:w="1369" w:type="dxa"/>
          </w:tcPr>
          <w:p w:rsidR="00BF66E5" w:rsidRDefault="00F700C7">
            <w:r>
              <w:t>100</w:t>
            </w:r>
          </w:p>
        </w:tc>
        <w:tc>
          <w:tcPr>
            <w:tcW w:w="830" w:type="dxa"/>
          </w:tcPr>
          <w:p w:rsidR="00BF66E5" w:rsidRDefault="00F700C7">
            <w:r>
              <w:t>99.90</w:t>
            </w:r>
          </w:p>
        </w:tc>
        <w:tc>
          <w:tcPr>
            <w:tcW w:w="1989" w:type="dxa"/>
          </w:tcPr>
          <w:p w:rsidR="00BF66E5" w:rsidRDefault="00F700C7">
            <w:r>
              <w:t>2</w:t>
            </w:r>
          </w:p>
        </w:tc>
        <w:tc>
          <w:tcPr>
            <w:tcW w:w="4222" w:type="dxa"/>
          </w:tcPr>
          <w:p w:rsidR="00BF66E5" w:rsidRDefault="00F700C7">
            <w:r>
              <w:t xml:space="preserve">2.0 every </w:t>
            </w:r>
            <w:r>
              <w:t>six months. Total 4.0 per year.</w:t>
            </w:r>
          </w:p>
        </w:tc>
      </w:tr>
    </w:tbl>
    <w:p w:rsidR="00BF66E5" w:rsidRDefault="00BF66E5"/>
    <w:p w:rsidR="00BF66E5" w:rsidRDefault="00BF66E5">
      <w:pPr>
        <w:rPr>
          <w:b/>
          <w:bCs/>
        </w:rPr>
      </w:pPr>
    </w:p>
    <w:p w:rsidR="00BF66E5" w:rsidRDefault="00F700C7">
      <w:pPr>
        <w:rPr>
          <w:b/>
          <w:bCs/>
        </w:rPr>
      </w:pPr>
      <w:r>
        <w:rPr>
          <w:noProof/>
        </w:rPr>
        <w:drawing>
          <wp:inline distT="0" distB="0" distL="114300" distR="114300">
            <wp:extent cx="4632960" cy="3679825"/>
            <wp:effectExtent l="0" t="0" r="0" b="825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E5" w:rsidRDefault="00F700C7">
      <w:pPr>
        <w:rPr>
          <w:rFonts w:eastAsia="宋体"/>
          <w:b/>
          <w:bCs/>
          <w:lang w:eastAsia="zh-CN"/>
        </w:rPr>
      </w:pPr>
      <w:r>
        <w:rPr>
          <w:rFonts w:hint="eastAsia"/>
          <w:b/>
          <w:bCs/>
        </w:rPr>
        <w:t>The zero interest rate for the half-yearly period is</w:t>
      </w:r>
      <w:r>
        <w:rPr>
          <w:rFonts w:eastAsia="宋体" w:hint="eastAsia"/>
          <w:b/>
          <w:bCs/>
          <w:lang w:eastAsia="zh-CN"/>
        </w:rPr>
        <w:t xml:space="preserve"> 2.04%</w:t>
      </w:r>
    </w:p>
    <w:p w:rsidR="00BF66E5" w:rsidRDefault="00F700C7">
      <w:pPr>
        <w:rPr>
          <w:rFonts w:eastAsia="宋体"/>
          <w:b/>
          <w:bCs/>
          <w:lang w:eastAsia="zh-CN"/>
        </w:rPr>
      </w:pPr>
      <w:r>
        <w:rPr>
          <w:rFonts w:hint="eastAsia"/>
          <w:b/>
          <w:bCs/>
        </w:rPr>
        <w:t>The one-year zero interest rate is</w:t>
      </w:r>
      <w:r>
        <w:rPr>
          <w:rFonts w:eastAsia="宋体" w:hint="eastAsia"/>
          <w:b/>
          <w:bCs/>
          <w:lang w:eastAsia="zh-CN"/>
        </w:rPr>
        <w:t xml:space="preserve"> 4.17%</w:t>
      </w:r>
    </w:p>
    <w:p w:rsidR="00BF66E5" w:rsidRDefault="00F700C7">
      <w:pPr>
        <w:rPr>
          <w:rFonts w:eastAsia="宋体"/>
          <w:b/>
          <w:bCs/>
          <w:lang w:eastAsia="zh-CN"/>
        </w:rPr>
      </w:pPr>
      <w:r>
        <w:rPr>
          <w:rFonts w:hint="eastAsia"/>
          <w:b/>
          <w:bCs/>
        </w:rPr>
        <w:t>The 1.5-year zero interest rate is</w:t>
      </w:r>
      <w:r>
        <w:rPr>
          <w:rFonts w:eastAsia="宋体" w:hint="eastAsia"/>
          <w:b/>
          <w:bCs/>
          <w:lang w:eastAsia="zh-CN"/>
        </w:rPr>
        <w:t xml:space="preserve"> 5.274%</w:t>
      </w:r>
    </w:p>
    <w:p w:rsidR="00BF66E5" w:rsidRDefault="00F700C7">
      <w:pPr>
        <w:rPr>
          <w:rFonts w:eastAsia="宋体"/>
          <w:b/>
          <w:bCs/>
          <w:lang w:eastAsia="zh-CN"/>
        </w:rPr>
      </w:pPr>
      <w:r>
        <w:rPr>
          <w:rFonts w:hint="eastAsia"/>
          <w:b/>
          <w:bCs/>
        </w:rPr>
        <w:t>The two-year zero interest rate is</w:t>
      </w:r>
      <w:r>
        <w:rPr>
          <w:rFonts w:eastAsia="宋体" w:hint="eastAsia"/>
          <w:b/>
          <w:bCs/>
          <w:lang w:eastAsia="zh-CN"/>
        </w:rPr>
        <w:t xml:space="preserve"> 6.05%</w:t>
      </w:r>
    </w:p>
    <w:p w:rsidR="00BF66E5" w:rsidRDefault="00F700C7">
      <w:pPr>
        <w:rPr>
          <w:rFonts w:eastAsia="宋体"/>
          <w:b/>
          <w:bCs/>
          <w:lang w:eastAsia="zh-CN"/>
        </w:rPr>
      </w:pPr>
      <w:r>
        <w:rPr>
          <w:rFonts w:eastAsia="宋体" w:hint="eastAsia"/>
          <w:b/>
          <w:bCs/>
          <w:lang w:eastAsia="zh-CN"/>
        </w:rPr>
        <w:t xml:space="preserve">The forward rate for the first to </w:t>
      </w:r>
      <w:r>
        <w:rPr>
          <w:rFonts w:eastAsia="宋体" w:hint="eastAsia"/>
          <w:b/>
          <w:bCs/>
          <w:lang w:eastAsia="zh-CN"/>
        </w:rPr>
        <w:t>second year is 7.96%</w:t>
      </w:r>
    </w:p>
    <w:p w:rsidR="00BF66E5" w:rsidRDefault="00BF66E5">
      <w:pPr>
        <w:rPr>
          <w:rFonts w:eastAsia="宋体"/>
          <w:b/>
          <w:bCs/>
          <w:lang w:eastAsia="zh-CN"/>
        </w:rPr>
      </w:pPr>
    </w:p>
    <w:p w:rsidR="00BF66E5" w:rsidRDefault="00BF66E5">
      <w:pPr>
        <w:rPr>
          <w:b/>
          <w:bCs/>
        </w:rPr>
      </w:pPr>
    </w:p>
    <w:p w:rsidR="00BF66E5" w:rsidRDefault="00BF66E5">
      <w:pPr>
        <w:rPr>
          <w:b/>
          <w:bCs/>
        </w:rPr>
      </w:pPr>
    </w:p>
    <w:p w:rsidR="00BF66E5" w:rsidRDefault="00BF66E5">
      <w:pPr>
        <w:rPr>
          <w:b/>
          <w:bCs/>
        </w:rPr>
      </w:pPr>
    </w:p>
    <w:p w:rsidR="00BF66E5" w:rsidRDefault="00BF66E5">
      <w:pPr>
        <w:rPr>
          <w:b/>
          <w:bCs/>
        </w:rPr>
      </w:pPr>
    </w:p>
    <w:p w:rsidR="006F1BEA" w:rsidRPr="00753195" w:rsidRDefault="006F1BEA" w:rsidP="006F1BEA">
      <w:pPr>
        <w:rPr>
          <w:b/>
          <w:bCs/>
        </w:rPr>
      </w:pPr>
      <w:bookmarkStart w:id="0" w:name="OLE_LINK195"/>
      <w:bookmarkStart w:id="1" w:name="OLE_LINK196"/>
      <w:r w:rsidRPr="00753195">
        <w:rPr>
          <w:b/>
          <w:bCs/>
        </w:rPr>
        <w:lastRenderedPageBreak/>
        <w:t xml:space="preserve">Part </w:t>
      </w:r>
      <w:r>
        <w:rPr>
          <w:b/>
          <w:bCs/>
        </w:rPr>
        <w:t>1.</w:t>
      </w:r>
    </w:p>
    <w:p w:rsidR="006F1BEA" w:rsidRDefault="006F1BEA" w:rsidP="006F1BEA">
      <w:bookmarkStart w:id="2" w:name="OLE_LINK193"/>
      <w:bookmarkStart w:id="3" w:name="OLE_LINK194"/>
      <w:r>
        <w:t xml:space="preserve">A company is planning to borrow </w:t>
      </w:r>
      <w:r w:rsidRPr="00AF6322">
        <w:rPr>
          <w:b/>
        </w:rPr>
        <w:t>$120 million</w:t>
      </w:r>
      <w:r>
        <w:t xml:space="preserve"> after three months for a period of </w:t>
      </w:r>
      <w:r w:rsidRPr="00AF6322">
        <w:rPr>
          <w:b/>
        </w:rPr>
        <w:t>six months</w:t>
      </w:r>
      <w:r>
        <w:t xml:space="preserve">. The quote for the loan is LIBOR. The loan rate, LIBOR, will be determined at the start of loan and stay the same for its duration. Currently LIBOR is </w:t>
      </w:r>
      <w:r w:rsidRPr="00AF6322">
        <w:rPr>
          <w:b/>
        </w:rPr>
        <w:t>3%</w:t>
      </w:r>
      <w:r>
        <w:t xml:space="preserve">. The company is willing to pay </w:t>
      </w:r>
      <w:r w:rsidRPr="00AF6322">
        <w:rPr>
          <w:b/>
        </w:rPr>
        <w:t xml:space="preserve">3.25% </w:t>
      </w:r>
      <w:r>
        <w:t xml:space="preserve">fixed interest on the loan to avoid variable interest. </w:t>
      </w:r>
    </w:p>
    <w:bookmarkEnd w:id="0"/>
    <w:bookmarkEnd w:id="1"/>
    <w:bookmarkEnd w:id="2"/>
    <w:bookmarkEnd w:id="3"/>
    <w:p w:rsidR="006F1BEA" w:rsidRDefault="006F1BEA" w:rsidP="006F1BEA"/>
    <w:p w:rsidR="006F1BEA" w:rsidRDefault="006F1BEA" w:rsidP="006F1BEA">
      <w:r w:rsidRPr="00BA6652">
        <w:rPr>
          <w:b/>
          <w:bCs/>
        </w:rPr>
        <w:t xml:space="preserve">Part a. </w:t>
      </w:r>
      <w:r>
        <w:t xml:space="preserve">Construct a </w:t>
      </w:r>
      <w:r w:rsidRPr="00614B83">
        <w:rPr>
          <w:b/>
        </w:rPr>
        <w:t>Forward Rate Agreement</w:t>
      </w:r>
      <w:r>
        <w:t xml:space="preserve"> (FRA) for the company. </w:t>
      </w:r>
    </w:p>
    <w:p w:rsidR="006F1BEA" w:rsidRDefault="006F1BEA" w:rsidP="006F1BEA"/>
    <w:p w:rsidR="006F1BEA" w:rsidRPr="002C30A2" w:rsidRDefault="006F1BEA" w:rsidP="006F1BEA">
      <w:pPr>
        <w:rPr>
          <w:color w:val="000099"/>
        </w:rPr>
      </w:pPr>
      <w:r w:rsidRPr="002C30A2">
        <w:rPr>
          <w:color w:val="000099"/>
        </w:rPr>
        <w:t>The FRA contract is an exchange where LIBOR is paid and 3% for 6 months period.</w:t>
      </w:r>
    </w:p>
    <w:p w:rsidR="006F1BEA" w:rsidRPr="002C30A2" w:rsidRDefault="006F1BEA" w:rsidP="006F1BEA">
      <w:pPr>
        <w:rPr>
          <w:color w:val="000099"/>
        </w:rPr>
      </w:pPr>
    </w:p>
    <w:p w:rsidR="006F1BEA" w:rsidRPr="002C30A2" w:rsidRDefault="006F1BEA" w:rsidP="006F1BEA">
      <w:pPr>
        <w:rPr>
          <w:color w:val="000099"/>
        </w:rPr>
      </w:pPr>
      <w:r w:rsidRPr="002C30A2">
        <w:rPr>
          <w:color w:val="000099"/>
        </w:rPr>
        <w:t xml:space="preserve">$12,000,000 (Total$ borrow) </w:t>
      </w:r>
      <w:r w:rsidRPr="002C30A2">
        <w:rPr>
          <w:rFonts w:cs="Times New Roman"/>
          <w:color w:val="000099"/>
        </w:rPr>
        <w:t>×</w:t>
      </w:r>
      <w:r w:rsidRPr="002C30A2">
        <w:rPr>
          <w:color w:val="000099"/>
        </w:rPr>
        <w:t xml:space="preserve"> (LIBOR %( 3 months after)</w:t>
      </w:r>
      <w:r w:rsidRPr="00D74ABD">
        <w:rPr>
          <w:color w:val="000099"/>
        </w:rPr>
        <w:t xml:space="preserve"> </w:t>
      </w:r>
      <w:r w:rsidRPr="002C30A2">
        <w:rPr>
          <w:color w:val="000099"/>
        </w:rPr>
        <w:t>–</w:t>
      </w:r>
      <w:r>
        <w:rPr>
          <w:color w:val="000099"/>
        </w:rPr>
        <w:t xml:space="preserve"> </w:t>
      </w:r>
      <w:r w:rsidRPr="002C30A2">
        <w:rPr>
          <w:color w:val="000099"/>
        </w:rPr>
        <w:t xml:space="preserve">0.0325(Fixed Rate)) </w:t>
      </w:r>
      <w:r w:rsidRPr="002C30A2">
        <w:rPr>
          <w:rFonts w:cs="Times New Roman"/>
          <w:color w:val="000099"/>
        </w:rPr>
        <w:t>×</w:t>
      </w:r>
      <w:r>
        <w:rPr>
          <w:rFonts w:cs="Times New Roman"/>
          <w:color w:val="000099"/>
        </w:rPr>
        <w:t xml:space="preserve"> 0.5(6months)</w:t>
      </w:r>
    </w:p>
    <w:p w:rsidR="006F1BEA" w:rsidRDefault="006F1BEA" w:rsidP="006F1BEA"/>
    <w:p w:rsidR="006F1BEA" w:rsidRDefault="006F1BEA" w:rsidP="006F1BEA">
      <w:r w:rsidRPr="00BA6652">
        <w:rPr>
          <w:b/>
          <w:bCs/>
        </w:rPr>
        <w:t xml:space="preserve">Part </w:t>
      </w:r>
      <w:r>
        <w:rPr>
          <w:b/>
          <w:bCs/>
        </w:rPr>
        <w:t>b</w:t>
      </w:r>
      <w:r w:rsidRPr="00BA6652">
        <w:rPr>
          <w:b/>
          <w:bCs/>
        </w:rPr>
        <w:t xml:space="preserve">. </w:t>
      </w:r>
      <w:r>
        <w:t>Should the company buy or sell the FRA?</w:t>
      </w:r>
    </w:p>
    <w:p w:rsidR="006F1BEA" w:rsidRDefault="006F1BEA" w:rsidP="006F1BEA"/>
    <w:p w:rsidR="006F1BEA" w:rsidRPr="002F7274" w:rsidRDefault="006F1BEA" w:rsidP="006F1BEA">
      <w:pPr>
        <w:rPr>
          <w:color w:val="000099"/>
        </w:rPr>
      </w:pPr>
      <w:r w:rsidRPr="002F7274">
        <w:rPr>
          <w:color w:val="000099"/>
        </w:rPr>
        <w:t>The Company should buy the FRA, because the company want to lock the interest rate at 3.25%</w:t>
      </w:r>
    </w:p>
    <w:p w:rsidR="006F1BEA" w:rsidRDefault="006F1BEA" w:rsidP="006F1BEA"/>
    <w:p w:rsidR="006F1BEA" w:rsidRDefault="006F1BEA" w:rsidP="006F1BEA">
      <w:r w:rsidRPr="00BA6652">
        <w:rPr>
          <w:b/>
          <w:bCs/>
        </w:rPr>
        <w:t xml:space="preserve">Part </w:t>
      </w:r>
      <w:r>
        <w:rPr>
          <w:b/>
          <w:bCs/>
        </w:rPr>
        <w:t>c</w:t>
      </w:r>
      <w:r w:rsidRPr="00BA6652">
        <w:rPr>
          <w:b/>
          <w:bCs/>
        </w:rPr>
        <w:t xml:space="preserve">. </w:t>
      </w:r>
      <w:r>
        <w:t>Show the cash flows at the beginning of the loan for cases if LIBOR equals 2.5%, 3.25%, and 3.75%.</w:t>
      </w:r>
    </w:p>
    <w:p w:rsidR="006F1BEA" w:rsidRDefault="006F1BEA" w:rsidP="006F1BEA"/>
    <w:p w:rsidR="006F1BEA" w:rsidRPr="0066103F" w:rsidRDefault="006F1BEA" w:rsidP="006F1BEA">
      <w:pPr>
        <w:rPr>
          <w:rFonts w:cs="Times New Roman"/>
          <w:color w:val="000099"/>
        </w:rPr>
      </w:pPr>
      <w:r w:rsidRPr="0066103F">
        <w:rPr>
          <w:color w:val="000099"/>
        </w:rPr>
        <w:t xml:space="preserve">LIBOR = 2.5%:  $120,000,000 </w:t>
      </w:r>
      <w:r w:rsidRPr="0066103F">
        <w:rPr>
          <w:rFonts w:cs="Times New Roman"/>
          <w:color w:val="000099"/>
        </w:rPr>
        <w:t>×</w:t>
      </w:r>
      <w:r w:rsidRPr="0066103F">
        <w:rPr>
          <w:color w:val="000099"/>
        </w:rPr>
        <w:t xml:space="preserve"> (2.5% – 3.25%) </w:t>
      </w:r>
      <w:r w:rsidRPr="0066103F">
        <w:rPr>
          <w:rFonts w:cs="Times New Roman"/>
          <w:color w:val="000099"/>
        </w:rPr>
        <w:t>× 0.5 = -$450,000 (Cash Outflow)</w:t>
      </w:r>
    </w:p>
    <w:p w:rsidR="006F1BEA" w:rsidRDefault="006F1BEA" w:rsidP="006F1BEA">
      <w:pPr>
        <w:rPr>
          <w:rFonts w:cs="Times New Roman"/>
          <w:color w:val="000099"/>
        </w:rPr>
      </w:pPr>
      <w:r w:rsidRPr="0066103F">
        <w:rPr>
          <w:color w:val="000099"/>
        </w:rPr>
        <w:t>LIBOR =</w:t>
      </w:r>
      <w:r>
        <w:rPr>
          <w:color w:val="000099"/>
        </w:rPr>
        <w:t xml:space="preserve"> 3.25%: </w:t>
      </w:r>
      <w:r w:rsidRPr="0066103F">
        <w:rPr>
          <w:color w:val="000099"/>
        </w:rPr>
        <w:t xml:space="preserve">$120,000,000 </w:t>
      </w:r>
      <w:r w:rsidRPr="0066103F">
        <w:rPr>
          <w:rFonts w:cs="Times New Roman"/>
          <w:color w:val="000099"/>
        </w:rPr>
        <w:t>×</w:t>
      </w:r>
      <w:r w:rsidRPr="0066103F">
        <w:rPr>
          <w:color w:val="000099"/>
        </w:rPr>
        <w:t xml:space="preserve"> (</w:t>
      </w:r>
      <w:r>
        <w:rPr>
          <w:color w:val="000099"/>
        </w:rPr>
        <w:t>3</w:t>
      </w:r>
      <w:r w:rsidRPr="0066103F">
        <w:rPr>
          <w:color w:val="000099"/>
        </w:rPr>
        <w:t>.</w:t>
      </w:r>
      <w:r>
        <w:rPr>
          <w:color w:val="000099"/>
        </w:rPr>
        <w:t>2</w:t>
      </w:r>
      <w:r w:rsidRPr="0066103F">
        <w:rPr>
          <w:color w:val="000099"/>
        </w:rPr>
        <w:t xml:space="preserve">5% – 3.25%) </w:t>
      </w:r>
      <w:r w:rsidRPr="0066103F">
        <w:rPr>
          <w:rFonts w:cs="Times New Roman"/>
          <w:color w:val="000099"/>
        </w:rPr>
        <w:t xml:space="preserve">× 0.5 = </w:t>
      </w:r>
      <w:r>
        <w:rPr>
          <w:rFonts w:cs="Times New Roman"/>
          <w:color w:val="000099"/>
        </w:rPr>
        <w:t>$0 (No Cash inflow or outflow)</w:t>
      </w:r>
    </w:p>
    <w:p w:rsidR="006F1BEA" w:rsidRPr="00A0437C" w:rsidRDefault="006F1BEA" w:rsidP="006F1BEA">
      <w:pPr>
        <w:rPr>
          <w:color w:val="000099"/>
        </w:rPr>
      </w:pPr>
      <w:r w:rsidRPr="0066103F">
        <w:rPr>
          <w:color w:val="000099"/>
        </w:rPr>
        <w:t>LIBOR =</w:t>
      </w:r>
      <w:r>
        <w:rPr>
          <w:color w:val="000099"/>
        </w:rPr>
        <w:t xml:space="preserve"> 3.75%: </w:t>
      </w:r>
      <w:r w:rsidRPr="0066103F">
        <w:rPr>
          <w:color w:val="000099"/>
        </w:rPr>
        <w:t xml:space="preserve">$120,000,000 </w:t>
      </w:r>
      <w:r w:rsidRPr="0066103F">
        <w:rPr>
          <w:rFonts w:cs="Times New Roman"/>
          <w:color w:val="000099"/>
        </w:rPr>
        <w:t>×</w:t>
      </w:r>
      <w:r w:rsidRPr="0066103F">
        <w:rPr>
          <w:color w:val="000099"/>
        </w:rPr>
        <w:t xml:space="preserve"> (</w:t>
      </w:r>
      <w:r>
        <w:rPr>
          <w:color w:val="000099"/>
        </w:rPr>
        <w:t>3</w:t>
      </w:r>
      <w:r w:rsidRPr="0066103F">
        <w:rPr>
          <w:color w:val="000099"/>
        </w:rPr>
        <w:t>.</w:t>
      </w:r>
      <w:r>
        <w:rPr>
          <w:color w:val="000099"/>
        </w:rPr>
        <w:t>7</w:t>
      </w:r>
      <w:r w:rsidRPr="0066103F">
        <w:rPr>
          <w:color w:val="000099"/>
        </w:rPr>
        <w:t xml:space="preserve">5% – 3.25%) </w:t>
      </w:r>
      <w:r w:rsidRPr="0066103F">
        <w:rPr>
          <w:rFonts w:cs="Times New Roman"/>
          <w:color w:val="000099"/>
        </w:rPr>
        <w:t>× 0.5 =</w:t>
      </w:r>
      <w:r>
        <w:rPr>
          <w:rFonts w:cs="Times New Roman"/>
          <w:color w:val="000099"/>
        </w:rPr>
        <w:t xml:space="preserve"> $300,000 (Cash Inflow)</w:t>
      </w:r>
    </w:p>
    <w:p w:rsidR="006F1BEA" w:rsidRDefault="006F1BEA" w:rsidP="006F1BEA"/>
    <w:p w:rsidR="006F1BEA" w:rsidRDefault="006F1BEA" w:rsidP="006F1BEA">
      <w:bookmarkStart w:id="4" w:name="_GoBack"/>
      <w:bookmarkEnd w:id="4"/>
    </w:p>
    <w:p w:rsidR="006F1BEA" w:rsidRDefault="006F1BEA" w:rsidP="006F1BEA"/>
    <w:p w:rsidR="006F1BEA" w:rsidRPr="00753195" w:rsidRDefault="006F1BEA" w:rsidP="006F1BEA">
      <w:pPr>
        <w:rPr>
          <w:b/>
          <w:bCs/>
        </w:rPr>
      </w:pPr>
      <w:r w:rsidRPr="00753195">
        <w:rPr>
          <w:b/>
          <w:bCs/>
        </w:rPr>
        <w:t xml:space="preserve">Part </w:t>
      </w:r>
      <w:r>
        <w:rPr>
          <w:b/>
          <w:bCs/>
        </w:rPr>
        <w:t>2.</w:t>
      </w:r>
    </w:p>
    <w:p w:rsidR="006F1BEA" w:rsidRDefault="006F1BEA" w:rsidP="006F1BEA">
      <w:r>
        <w:t>A bond with a face value of $1,000 and matures after 15 years is currently selling for $980. The semiannual coupon on the bond is $80 (paid in two payments of $40 each).</w:t>
      </w:r>
    </w:p>
    <w:p w:rsidR="006F1BEA" w:rsidRDefault="006F1BEA" w:rsidP="006F1BEA"/>
    <w:p w:rsidR="006F1BEA" w:rsidRDefault="006F1BEA" w:rsidP="006F1BEA">
      <w:r w:rsidRPr="00172ED1">
        <w:rPr>
          <w:b/>
          <w:bCs/>
        </w:rPr>
        <w:t>Part a.</w:t>
      </w:r>
      <w:r>
        <w:t xml:space="preserve"> Calculate the duration of the bond.</w:t>
      </w:r>
    </w:p>
    <w:p w:rsidR="006F1BEA" w:rsidRDefault="006F1BEA" w:rsidP="006F1BEA"/>
    <w:p w:rsidR="006F1BEA" w:rsidRDefault="006F1BEA" w:rsidP="006F1BEA">
      <w:r w:rsidRPr="00C0440D">
        <w:rPr>
          <w:noProof/>
          <w:lang w:eastAsia="zh-CN"/>
        </w:rPr>
        <w:lastRenderedPageBreak/>
        <w:drawing>
          <wp:inline distT="0" distB="0" distL="0" distR="0" wp14:anchorId="06F9048F" wp14:editId="1A30A35D">
            <wp:extent cx="2819400" cy="3668049"/>
            <wp:effectExtent l="0" t="0" r="0" b="889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29" cy="368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40D">
        <w:t xml:space="preserve"> </w:t>
      </w:r>
      <w:r w:rsidRPr="00917EA8">
        <w:rPr>
          <w:color w:val="000099"/>
        </w:rPr>
        <w:t xml:space="preserve">The Duration of the bond is </w:t>
      </w:r>
      <w:r w:rsidRPr="002F2620">
        <w:rPr>
          <w:b/>
          <w:color w:val="000099"/>
        </w:rPr>
        <w:t>8.</w:t>
      </w:r>
      <w:r>
        <w:rPr>
          <w:b/>
          <w:color w:val="000099"/>
        </w:rPr>
        <w:t>928</w:t>
      </w:r>
    </w:p>
    <w:p w:rsidR="006F1BEA" w:rsidRDefault="006F1BEA" w:rsidP="006F1BEA">
      <w:r w:rsidRPr="00172ED1">
        <w:rPr>
          <w:b/>
          <w:bCs/>
        </w:rPr>
        <w:t xml:space="preserve">Part b. </w:t>
      </w:r>
      <w:r>
        <w:t>Calculate the change in the price of the bond if interest rates increase by 0.25%</w:t>
      </w:r>
    </w:p>
    <w:p w:rsidR="006F1BEA" w:rsidRDefault="006F1BEA" w:rsidP="006F1BEA">
      <w:r>
        <w:t>Modified duration= duration/(1+YTM/2)=8.928/1.0403=8.58</w:t>
      </w:r>
    </w:p>
    <w:p w:rsidR="006F1BEA" w:rsidRDefault="006F1BEA" w:rsidP="006F1BEA">
      <w:pPr>
        <w:rPr>
          <w:rFonts w:ascii="Times New Roman,Italic" w:hAnsi="Times New Roman,Italic"/>
          <w:sz w:val="22"/>
        </w:rPr>
      </w:pPr>
      <w:r>
        <w:rPr>
          <w:sz w:val="22"/>
        </w:rPr>
        <w:t>Δ</w:t>
      </w:r>
      <w:r>
        <w:rPr>
          <w:rFonts w:ascii="Times New Roman,Italic" w:hAnsi="Times New Roman,Italic"/>
          <w:sz w:val="22"/>
        </w:rPr>
        <w:t>P/P</w:t>
      </w:r>
      <w:r w:rsidRPr="008060B8">
        <w:rPr>
          <w:rFonts w:ascii="Times New Roman,Italic" w:hAnsi="Times New Roman,Italic"/>
          <w:sz w:val="22"/>
        </w:rPr>
        <w:t xml:space="preserve"> price change on this bond </w:t>
      </w:r>
      <w:r>
        <w:rPr>
          <w:rFonts w:ascii="Times New Roman,Italic" w:hAnsi="Times New Roman,Italic"/>
          <w:sz w:val="22"/>
        </w:rPr>
        <w:t>=</w:t>
      </w:r>
      <w:r>
        <w:t>-modified duration*</w:t>
      </w:r>
      <w:r w:rsidRPr="008060B8">
        <w:rPr>
          <w:sz w:val="22"/>
        </w:rPr>
        <w:t xml:space="preserve"> </w:t>
      </w:r>
      <w:r>
        <w:rPr>
          <w:sz w:val="22"/>
        </w:rPr>
        <w:t>Δ</w:t>
      </w:r>
      <w:r>
        <w:rPr>
          <w:rFonts w:ascii="Times New Roman,Italic" w:hAnsi="Times New Roman,Italic"/>
          <w:sz w:val="22"/>
        </w:rPr>
        <w:t>Y</w:t>
      </w:r>
    </w:p>
    <w:p w:rsidR="006F1BEA" w:rsidRDefault="006F1BEA" w:rsidP="006F1BEA">
      <w:pPr>
        <w:rPr>
          <w:rFonts w:ascii="Times New Roman,Italic" w:hAnsi="Times New Roman,Italic"/>
          <w:sz w:val="22"/>
        </w:rPr>
      </w:pPr>
      <w:r>
        <w:rPr>
          <w:rFonts w:ascii="Times New Roman,Italic" w:hAnsi="Times New Roman,Italic"/>
          <w:sz w:val="22"/>
        </w:rPr>
        <w:t>=-8.58*0.25</w:t>
      </w:r>
    </w:p>
    <w:p w:rsidR="006F1BEA" w:rsidRDefault="006F1BEA" w:rsidP="006F1BEA">
      <w:pPr>
        <w:rPr>
          <w:rFonts w:ascii="Times New Roman,Italic" w:hAnsi="Times New Roman,Italic"/>
          <w:sz w:val="22"/>
        </w:rPr>
      </w:pPr>
      <w:r>
        <w:rPr>
          <w:rFonts w:ascii="Times New Roman,Italic" w:hAnsi="Times New Roman,Italic"/>
          <w:sz w:val="22"/>
        </w:rPr>
        <w:t>=-2.1455%</w:t>
      </w:r>
    </w:p>
    <w:p w:rsidR="006F1BEA" w:rsidRDefault="006F1BEA" w:rsidP="006F1BEA">
      <w:pPr>
        <w:rPr>
          <w:rFonts w:ascii="Times New Roman,Italic" w:hAnsi="Times New Roman,Italic"/>
          <w:sz w:val="22"/>
        </w:rPr>
      </w:pPr>
      <w:r>
        <w:rPr>
          <w:rFonts w:ascii="Times New Roman,Italic" w:hAnsi="Times New Roman,Italic"/>
          <w:sz w:val="22"/>
        </w:rPr>
        <w:t>980*-2.145%=-21.02</w:t>
      </w:r>
    </w:p>
    <w:p w:rsidR="006F1BEA" w:rsidRPr="008060B8" w:rsidRDefault="006F1BEA" w:rsidP="006F1BEA">
      <w:r>
        <w:rPr>
          <w:rFonts w:ascii="Times New Roman,Italic" w:hAnsi="Times New Roman,Italic"/>
          <w:sz w:val="22"/>
        </w:rPr>
        <w:t xml:space="preserve">The price of bond will go down to 21.02 </w:t>
      </w:r>
      <w:r>
        <w:t>if interest rates increase by 0.25%</w:t>
      </w:r>
    </w:p>
    <w:p w:rsidR="006F1BEA" w:rsidRDefault="006F1BEA" w:rsidP="006F1BEA"/>
    <w:p w:rsidR="006F1BEA" w:rsidRPr="00753195" w:rsidRDefault="006F1BEA" w:rsidP="006F1BEA">
      <w:pPr>
        <w:rPr>
          <w:b/>
          <w:bCs/>
        </w:rPr>
      </w:pPr>
      <w:r w:rsidRPr="00753195">
        <w:rPr>
          <w:b/>
          <w:bCs/>
        </w:rPr>
        <w:t xml:space="preserve">Part </w:t>
      </w:r>
      <w:r>
        <w:rPr>
          <w:b/>
          <w:bCs/>
        </w:rPr>
        <w:t>3.</w:t>
      </w:r>
    </w:p>
    <w:p w:rsidR="006F1BEA" w:rsidRDefault="006F1BEA" w:rsidP="006F1BEA">
      <w:r>
        <w:t>Calculate zero and forward rates using the following information.</w:t>
      </w:r>
    </w:p>
    <w:p w:rsidR="006F1BEA" w:rsidRDefault="006F1BEA" w:rsidP="006F1BE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9"/>
        <w:gridCol w:w="830"/>
        <w:gridCol w:w="1989"/>
        <w:gridCol w:w="4222"/>
      </w:tblGrid>
      <w:tr w:rsidR="006F1BEA" w:rsidTr="00641680">
        <w:tc>
          <w:tcPr>
            <w:tcW w:w="1369" w:type="dxa"/>
          </w:tcPr>
          <w:p w:rsidR="006F1BEA" w:rsidRDefault="006F1BEA" w:rsidP="00641680">
            <w:r>
              <w:t>Face value</w:t>
            </w:r>
          </w:p>
        </w:tc>
        <w:tc>
          <w:tcPr>
            <w:tcW w:w="830" w:type="dxa"/>
          </w:tcPr>
          <w:p w:rsidR="006F1BEA" w:rsidRDefault="006F1BEA" w:rsidP="00641680">
            <w:r>
              <w:t>Price</w:t>
            </w:r>
          </w:p>
        </w:tc>
        <w:tc>
          <w:tcPr>
            <w:tcW w:w="1989" w:type="dxa"/>
          </w:tcPr>
          <w:p w:rsidR="006F1BEA" w:rsidRDefault="006F1BEA" w:rsidP="00641680">
            <w:r>
              <w:t>Maturity in years</w:t>
            </w:r>
          </w:p>
        </w:tc>
        <w:tc>
          <w:tcPr>
            <w:tcW w:w="4222" w:type="dxa"/>
          </w:tcPr>
          <w:p w:rsidR="006F1BEA" w:rsidRDefault="006F1BEA" w:rsidP="00641680">
            <w:r>
              <w:t>Coupon</w:t>
            </w:r>
          </w:p>
        </w:tc>
      </w:tr>
      <w:tr w:rsidR="006F1BEA" w:rsidTr="00641680">
        <w:tc>
          <w:tcPr>
            <w:tcW w:w="1369" w:type="dxa"/>
          </w:tcPr>
          <w:p w:rsidR="006F1BEA" w:rsidRDefault="006F1BEA" w:rsidP="00641680">
            <w:r>
              <w:t>100</w:t>
            </w:r>
          </w:p>
        </w:tc>
        <w:tc>
          <w:tcPr>
            <w:tcW w:w="830" w:type="dxa"/>
          </w:tcPr>
          <w:p w:rsidR="006F1BEA" w:rsidRDefault="006F1BEA" w:rsidP="00641680">
            <w:r>
              <w:t>98</w:t>
            </w:r>
          </w:p>
        </w:tc>
        <w:tc>
          <w:tcPr>
            <w:tcW w:w="1989" w:type="dxa"/>
          </w:tcPr>
          <w:p w:rsidR="006F1BEA" w:rsidRDefault="006F1BEA" w:rsidP="00641680">
            <w:r>
              <w:t>0.5</w:t>
            </w:r>
          </w:p>
        </w:tc>
        <w:tc>
          <w:tcPr>
            <w:tcW w:w="4222" w:type="dxa"/>
          </w:tcPr>
          <w:p w:rsidR="006F1BEA" w:rsidRDefault="006F1BEA" w:rsidP="00641680">
            <w:r>
              <w:t>0.00</w:t>
            </w:r>
          </w:p>
        </w:tc>
      </w:tr>
      <w:tr w:rsidR="006F1BEA" w:rsidTr="00641680">
        <w:tc>
          <w:tcPr>
            <w:tcW w:w="1369" w:type="dxa"/>
          </w:tcPr>
          <w:p w:rsidR="006F1BEA" w:rsidRDefault="006F1BEA" w:rsidP="00641680">
            <w:r>
              <w:t>100</w:t>
            </w:r>
          </w:p>
        </w:tc>
        <w:tc>
          <w:tcPr>
            <w:tcW w:w="830" w:type="dxa"/>
          </w:tcPr>
          <w:p w:rsidR="006F1BEA" w:rsidRDefault="006F1BEA" w:rsidP="00641680">
            <w:r>
              <w:t>96</w:t>
            </w:r>
          </w:p>
        </w:tc>
        <w:tc>
          <w:tcPr>
            <w:tcW w:w="1989" w:type="dxa"/>
          </w:tcPr>
          <w:p w:rsidR="006F1BEA" w:rsidRDefault="006F1BEA" w:rsidP="00641680">
            <w:r>
              <w:t>1</w:t>
            </w:r>
          </w:p>
        </w:tc>
        <w:tc>
          <w:tcPr>
            <w:tcW w:w="4222" w:type="dxa"/>
          </w:tcPr>
          <w:p w:rsidR="006F1BEA" w:rsidRDefault="006F1BEA" w:rsidP="00641680">
            <w:r>
              <w:t>0.00</w:t>
            </w:r>
          </w:p>
        </w:tc>
      </w:tr>
      <w:tr w:rsidR="006F1BEA" w:rsidTr="00641680">
        <w:tc>
          <w:tcPr>
            <w:tcW w:w="1369" w:type="dxa"/>
          </w:tcPr>
          <w:p w:rsidR="006F1BEA" w:rsidRDefault="006F1BEA" w:rsidP="00641680">
            <w:r>
              <w:t>100</w:t>
            </w:r>
          </w:p>
        </w:tc>
        <w:tc>
          <w:tcPr>
            <w:tcW w:w="830" w:type="dxa"/>
          </w:tcPr>
          <w:p w:rsidR="006F1BEA" w:rsidRDefault="006F1BEA" w:rsidP="00641680">
            <w:r>
              <w:t>99.25</w:t>
            </w:r>
          </w:p>
        </w:tc>
        <w:tc>
          <w:tcPr>
            <w:tcW w:w="1989" w:type="dxa"/>
          </w:tcPr>
          <w:p w:rsidR="006F1BEA" w:rsidRDefault="006F1BEA" w:rsidP="00641680">
            <w:r>
              <w:t>1.5</w:t>
            </w:r>
          </w:p>
        </w:tc>
        <w:tc>
          <w:tcPr>
            <w:tcW w:w="4222" w:type="dxa"/>
          </w:tcPr>
          <w:p w:rsidR="006F1BEA" w:rsidRDefault="006F1BEA" w:rsidP="00641680">
            <w:r>
              <w:t>1.5 every six months. Total 3.0 per year.</w:t>
            </w:r>
          </w:p>
        </w:tc>
      </w:tr>
      <w:tr w:rsidR="006F1BEA" w:rsidTr="00641680">
        <w:tc>
          <w:tcPr>
            <w:tcW w:w="1369" w:type="dxa"/>
          </w:tcPr>
          <w:p w:rsidR="006F1BEA" w:rsidRDefault="006F1BEA" w:rsidP="00641680">
            <w:r>
              <w:t>100</w:t>
            </w:r>
          </w:p>
        </w:tc>
        <w:tc>
          <w:tcPr>
            <w:tcW w:w="830" w:type="dxa"/>
          </w:tcPr>
          <w:p w:rsidR="006F1BEA" w:rsidRDefault="006F1BEA" w:rsidP="00641680">
            <w:r>
              <w:t>99.90</w:t>
            </w:r>
          </w:p>
        </w:tc>
        <w:tc>
          <w:tcPr>
            <w:tcW w:w="1989" w:type="dxa"/>
          </w:tcPr>
          <w:p w:rsidR="006F1BEA" w:rsidRDefault="006F1BEA" w:rsidP="00641680">
            <w:r>
              <w:t>2</w:t>
            </w:r>
          </w:p>
        </w:tc>
        <w:tc>
          <w:tcPr>
            <w:tcW w:w="4222" w:type="dxa"/>
          </w:tcPr>
          <w:p w:rsidR="006F1BEA" w:rsidRDefault="006F1BEA" w:rsidP="00641680">
            <w:r>
              <w:t>2.0 every six months. Total 4.0 per year.</w:t>
            </w:r>
          </w:p>
        </w:tc>
      </w:tr>
    </w:tbl>
    <w:p w:rsidR="006F1BEA" w:rsidRDefault="006F1BEA" w:rsidP="006F1BEA"/>
    <w:p w:rsidR="006F1BEA" w:rsidRPr="0088748F" w:rsidRDefault="006F1BEA" w:rsidP="006F1BEA">
      <w:pPr>
        <w:jc w:val="both"/>
        <w:rPr>
          <w:b/>
          <w:color w:val="000099"/>
        </w:rPr>
      </w:pPr>
      <w:r w:rsidRPr="0088748F">
        <w:rPr>
          <w:b/>
          <w:color w:val="000099"/>
        </w:rPr>
        <w:t xml:space="preserve">Year 0.5 Zero Rate: </w:t>
      </w:r>
    </w:p>
    <w:p w:rsidR="006F1BEA" w:rsidRPr="002A2E10" w:rsidRDefault="006F1BEA" w:rsidP="006F1BEA">
      <w:pPr>
        <w:jc w:val="both"/>
        <w:rPr>
          <w:color w:val="000099"/>
        </w:rPr>
      </w:pPr>
      <w:r w:rsidRPr="002A2E10">
        <w:rPr>
          <w:color w:val="000099"/>
        </w:rPr>
        <w:t>100 = 98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R ×0.5</m:t>
            </m:r>
          </m:sup>
        </m:sSup>
      </m:oMath>
      <w:r w:rsidRPr="002A2E10">
        <w:rPr>
          <w:color w:val="000099"/>
        </w:rPr>
        <w:t xml:space="preserve">,  </w:t>
      </w:r>
      <w:r w:rsidRPr="002A2E10">
        <w:rPr>
          <w:color w:val="000099"/>
        </w:rPr>
        <w:sym w:font="Wingdings" w:char="F0E0"/>
      </w:r>
      <w:r w:rsidRPr="002A2E10">
        <w:rPr>
          <w:color w:val="000099"/>
        </w:rPr>
        <w:t xml:space="preserve"> 1.0204 =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R ×0.5</m:t>
            </m:r>
          </m:sup>
        </m:sSup>
      </m:oMath>
      <w:r w:rsidRPr="002A2E10">
        <w:rPr>
          <w:color w:val="000099"/>
        </w:rPr>
        <w:t xml:space="preserve">, </w:t>
      </w:r>
      <w:r w:rsidRPr="002A2E10">
        <w:rPr>
          <w:color w:val="000099"/>
        </w:rPr>
        <w:sym w:font="Wingdings" w:char="F0E0"/>
      </w:r>
      <w:r w:rsidRPr="002A2E10">
        <w:rPr>
          <w:color w:val="000099"/>
        </w:rPr>
        <w:t xml:space="preserve"> ln (1.0204) = R </w:t>
      </w:r>
      <w:r w:rsidRPr="002A2E10">
        <w:rPr>
          <w:rFonts w:cs="Times New Roman"/>
          <w:color w:val="000099"/>
        </w:rPr>
        <w:t>×</w:t>
      </w:r>
      <w:r w:rsidRPr="002A2E10">
        <w:rPr>
          <w:color w:val="000099"/>
        </w:rPr>
        <w:t xml:space="preserve"> 0.5, </w:t>
      </w:r>
      <w:r w:rsidRPr="002A2E10">
        <w:rPr>
          <w:color w:val="000099"/>
        </w:rPr>
        <w:sym w:font="Wingdings" w:char="F0E0"/>
      </w:r>
      <w:r w:rsidRPr="002A2E10">
        <w:rPr>
          <w:color w:val="000099"/>
        </w:rPr>
        <w:t xml:space="preserve"> R = </w:t>
      </w:r>
      <w:r w:rsidRPr="002A2E10">
        <w:rPr>
          <w:b/>
          <w:color w:val="000099"/>
        </w:rPr>
        <w:t>4.041%</w:t>
      </w:r>
    </w:p>
    <w:p w:rsidR="006F1BEA" w:rsidRPr="0088748F" w:rsidRDefault="006F1BEA" w:rsidP="006F1BEA">
      <w:pPr>
        <w:jc w:val="both"/>
        <w:rPr>
          <w:b/>
          <w:color w:val="000099"/>
        </w:rPr>
      </w:pPr>
      <w:r w:rsidRPr="0088748F">
        <w:rPr>
          <w:b/>
          <w:color w:val="000099"/>
        </w:rPr>
        <w:t xml:space="preserve">Year 1 Zero Rate: </w:t>
      </w:r>
    </w:p>
    <w:p w:rsidR="006F1BEA" w:rsidRPr="00750AF5" w:rsidRDefault="006F1BEA" w:rsidP="006F1BEA">
      <w:pPr>
        <w:jc w:val="both"/>
        <w:rPr>
          <w:color w:val="000099"/>
        </w:rPr>
      </w:pPr>
      <w:r w:rsidRPr="002A2E10">
        <w:rPr>
          <w:color w:val="000099"/>
        </w:rPr>
        <w:t>100 = 96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R ×1</m:t>
            </m:r>
          </m:sup>
        </m:sSup>
      </m:oMath>
      <w:r w:rsidRPr="002A2E10">
        <w:rPr>
          <w:color w:val="000099"/>
        </w:rPr>
        <w:t xml:space="preserve">,  </w:t>
      </w:r>
      <w:r w:rsidRPr="002A2E10">
        <w:rPr>
          <w:color w:val="000099"/>
        </w:rPr>
        <w:sym w:font="Wingdings" w:char="F0E0"/>
      </w:r>
      <w:r w:rsidRPr="002A2E10">
        <w:rPr>
          <w:color w:val="000099"/>
        </w:rPr>
        <w:t xml:space="preserve"> 1.0416 =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R ×1</m:t>
            </m:r>
          </m:sup>
        </m:sSup>
      </m:oMath>
      <w:r w:rsidRPr="002A2E10">
        <w:rPr>
          <w:color w:val="000099"/>
        </w:rPr>
        <w:t xml:space="preserve">, </w:t>
      </w:r>
      <w:r w:rsidRPr="002A2E10">
        <w:rPr>
          <w:color w:val="000099"/>
        </w:rPr>
        <w:sym w:font="Wingdings" w:char="F0E0"/>
      </w:r>
      <w:r w:rsidRPr="002A2E10">
        <w:rPr>
          <w:color w:val="000099"/>
        </w:rPr>
        <w:t xml:space="preserve"> ln (1.0416) = R </w:t>
      </w:r>
      <w:r w:rsidRPr="002A2E10">
        <w:rPr>
          <w:rFonts w:cs="Times New Roman"/>
          <w:color w:val="000099"/>
        </w:rPr>
        <w:t>×</w:t>
      </w:r>
      <w:r w:rsidRPr="002A2E10">
        <w:rPr>
          <w:color w:val="000099"/>
        </w:rPr>
        <w:t xml:space="preserve"> 1, </w:t>
      </w:r>
      <w:r w:rsidRPr="002A2E10">
        <w:rPr>
          <w:color w:val="000099"/>
        </w:rPr>
        <w:sym w:font="Wingdings" w:char="F0E0"/>
      </w:r>
      <w:r w:rsidRPr="002A2E10">
        <w:rPr>
          <w:color w:val="000099"/>
        </w:rPr>
        <w:t xml:space="preserve"> R = </w:t>
      </w:r>
      <w:r w:rsidRPr="002A2E10">
        <w:rPr>
          <w:b/>
          <w:color w:val="000099"/>
        </w:rPr>
        <w:t>4.082%</w:t>
      </w:r>
    </w:p>
    <w:p w:rsidR="006F1BEA" w:rsidRPr="002A2E10" w:rsidRDefault="006F1BEA" w:rsidP="006F1BEA">
      <w:pPr>
        <w:jc w:val="both"/>
        <w:rPr>
          <w:color w:val="000099"/>
        </w:rPr>
      </w:pPr>
      <w:r w:rsidRPr="0088748F">
        <w:rPr>
          <w:b/>
          <w:color w:val="000099"/>
        </w:rPr>
        <w:t>Year 1.5 Zero Rate</w:t>
      </w:r>
      <w:r w:rsidRPr="002A2E10">
        <w:rPr>
          <w:color w:val="000099"/>
        </w:rPr>
        <w:t xml:space="preserve">: </w:t>
      </w:r>
    </w:p>
    <w:p w:rsidR="006F1BEA" w:rsidRPr="00750AF5" w:rsidRDefault="006F1BEA" w:rsidP="006F1BEA">
      <w:pPr>
        <w:jc w:val="both"/>
        <w:rPr>
          <w:color w:val="000099"/>
        </w:rPr>
      </w:pPr>
      <w:r w:rsidRPr="002A2E10">
        <w:rPr>
          <w:color w:val="000099"/>
        </w:rPr>
        <w:t>100 = 99.25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R ×1.5</m:t>
            </m:r>
          </m:sup>
        </m:sSup>
      </m:oMath>
      <w:r w:rsidRPr="002A2E10">
        <w:rPr>
          <w:color w:val="000099"/>
        </w:rPr>
        <w:t xml:space="preserve">,  </w:t>
      </w:r>
      <w:r w:rsidRPr="002A2E10">
        <w:rPr>
          <w:color w:val="000099"/>
        </w:rPr>
        <w:sym w:font="Wingdings" w:char="F0E0"/>
      </w:r>
      <w:r w:rsidRPr="002A2E10">
        <w:rPr>
          <w:color w:val="000099"/>
        </w:rPr>
        <w:t xml:space="preserve"> 1.0075 =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R ×1.5</m:t>
            </m:r>
          </m:sup>
        </m:sSup>
      </m:oMath>
      <w:r w:rsidRPr="002A2E10">
        <w:rPr>
          <w:color w:val="000099"/>
        </w:rPr>
        <w:t xml:space="preserve">, </w:t>
      </w:r>
      <w:r w:rsidRPr="002A2E10">
        <w:rPr>
          <w:color w:val="000099"/>
        </w:rPr>
        <w:sym w:font="Wingdings" w:char="F0E0"/>
      </w:r>
      <w:r w:rsidRPr="002A2E10">
        <w:rPr>
          <w:color w:val="000099"/>
        </w:rPr>
        <w:t xml:space="preserve"> ln (1.0075) = R </w:t>
      </w:r>
      <w:r w:rsidRPr="002A2E10">
        <w:rPr>
          <w:rFonts w:cs="Times New Roman"/>
          <w:color w:val="000099"/>
        </w:rPr>
        <w:t>×</w:t>
      </w:r>
      <w:r w:rsidRPr="002A2E10">
        <w:rPr>
          <w:color w:val="000099"/>
        </w:rPr>
        <w:t xml:space="preserve"> 1.5, </w:t>
      </w:r>
      <w:r w:rsidRPr="002A2E10">
        <w:rPr>
          <w:color w:val="000099"/>
        </w:rPr>
        <w:sym w:font="Wingdings" w:char="F0E0"/>
      </w:r>
      <w:r w:rsidRPr="002A2E10">
        <w:rPr>
          <w:color w:val="000099"/>
        </w:rPr>
        <w:t xml:space="preserve"> R = </w:t>
      </w:r>
      <w:r w:rsidRPr="002A2E10">
        <w:rPr>
          <w:b/>
          <w:color w:val="000099"/>
        </w:rPr>
        <w:t>3.478%</w:t>
      </w:r>
    </w:p>
    <w:p w:rsidR="006F1BEA" w:rsidRPr="0088748F" w:rsidRDefault="006F1BEA" w:rsidP="006F1BEA">
      <w:pPr>
        <w:jc w:val="both"/>
        <w:rPr>
          <w:b/>
          <w:color w:val="000099"/>
        </w:rPr>
      </w:pPr>
      <w:r w:rsidRPr="0088748F">
        <w:rPr>
          <w:b/>
          <w:color w:val="000099"/>
        </w:rPr>
        <w:t xml:space="preserve">Year 2 Zero Rate: </w:t>
      </w:r>
    </w:p>
    <w:p w:rsidR="006F1BEA" w:rsidRPr="002A2E10" w:rsidRDefault="006F1BEA" w:rsidP="006F1BEA">
      <w:pPr>
        <w:jc w:val="both"/>
        <w:rPr>
          <w:color w:val="000099"/>
        </w:rPr>
      </w:pPr>
      <w:r w:rsidRPr="002A2E10">
        <w:rPr>
          <w:color w:val="000099"/>
        </w:rPr>
        <w:t>100 = 99.90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R ×2</m:t>
            </m:r>
          </m:sup>
        </m:sSup>
      </m:oMath>
      <w:r w:rsidRPr="002A2E10">
        <w:rPr>
          <w:color w:val="000099"/>
        </w:rPr>
        <w:t xml:space="preserve">,  </w:t>
      </w:r>
      <w:r w:rsidRPr="002A2E10">
        <w:rPr>
          <w:color w:val="000099"/>
        </w:rPr>
        <w:sym w:font="Wingdings" w:char="F0E0"/>
      </w:r>
      <w:r w:rsidRPr="002A2E10">
        <w:rPr>
          <w:color w:val="000099"/>
        </w:rPr>
        <w:t xml:space="preserve"> 1.0010 =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R ×2</m:t>
            </m:r>
          </m:sup>
        </m:sSup>
      </m:oMath>
      <w:r w:rsidRPr="002A2E10">
        <w:rPr>
          <w:color w:val="000099"/>
        </w:rPr>
        <w:t xml:space="preserve">, </w:t>
      </w:r>
      <w:r w:rsidRPr="002A2E10">
        <w:rPr>
          <w:color w:val="000099"/>
        </w:rPr>
        <w:sym w:font="Wingdings" w:char="F0E0"/>
      </w:r>
      <w:r w:rsidRPr="002A2E10">
        <w:rPr>
          <w:color w:val="000099"/>
        </w:rPr>
        <w:t xml:space="preserve"> ln (1.0010) = R </w:t>
      </w:r>
      <w:r w:rsidRPr="002A2E10">
        <w:rPr>
          <w:rFonts w:cs="Times New Roman"/>
          <w:color w:val="000099"/>
        </w:rPr>
        <w:t>×</w:t>
      </w:r>
      <w:r w:rsidRPr="002A2E10">
        <w:rPr>
          <w:color w:val="000099"/>
        </w:rPr>
        <w:t xml:space="preserve"> 2, </w:t>
      </w:r>
      <w:r w:rsidRPr="002A2E10">
        <w:rPr>
          <w:color w:val="000099"/>
        </w:rPr>
        <w:sym w:font="Wingdings" w:char="F0E0"/>
      </w:r>
      <w:r w:rsidRPr="002A2E10">
        <w:rPr>
          <w:color w:val="000099"/>
        </w:rPr>
        <w:t xml:space="preserve"> R = </w:t>
      </w:r>
      <w:r w:rsidRPr="002A2E10">
        <w:rPr>
          <w:b/>
          <w:color w:val="000099"/>
        </w:rPr>
        <w:t>2.508%</w:t>
      </w:r>
    </w:p>
    <w:p w:rsidR="006F1BEA" w:rsidRPr="002A2E10" w:rsidRDefault="006F1BEA" w:rsidP="006F1BEA">
      <w:pPr>
        <w:rPr>
          <w:b/>
          <w:bCs/>
          <w:color w:val="000099"/>
        </w:rPr>
      </w:pPr>
    </w:p>
    <w:p w:rsidR="006F1BEA" w:rsidRPr="00D571FB" w:rsidRDefault="006F1BEA" w:rsidP="006F1BEA">
      <w:pPr>
        <w:rPr>
          <w:bCs/>
          <w:color w:val="000099"/>
        </w:rPr>
      </w:pPr>
      <w:r w:rsidRPr="00486CB8">
        <w:rPr>
          <w:bCs/>
          <w:color w:val="000099"/>
        </w:rPr>
        <w:t>Find the INR</w:t>
      </w:r>
    </w:p>
    <w:p w:rsidR="006F1BEA" w:rsidRPr="002A2E10" w:rsidRDefault="006F1BEA" w:rsidP="006F1BEA">
      <w:pPr>
        <w:rPr>
          <w:b/>
          <w:bCs/>
          <w:color w:val="000099"/>
        </w:rPr>
      </w:pPr>
      <w:r>
        <w:rPr>
          <w:b/>
          <w:bCs/>
          <w:color w:val="000099"/>
        </w:rPr>
        <w:t>Year 0.5</w:t>
      </w:r>
      <w:r w:rsidRPr="002A2E10">
        <w:rPr>
          <w:b/>
          <w:bCs/>
          <w:color w:val="000099"/>
        </w:rPr>
        <w:t xml:space="preserve"> INR </w:t>
      </w:r>
    </w:p>
    <w:p w:rsidR="006F1BEA" w:rsidRDefault="006F1BEA" w:rsidP="006F1BEA">
      <w:pPr>
        <w:rPr>
          <w:color w:val="000099"/>
        </w:rPr>
      </w:pPr>
      <w:r w:rsidRPr="002A2E10">
        <w:rPr>
          <w:color w:val="000099"/>
        </w:rPr>
        <w:t>100</w:t>
      </w:r>
      <w:r w:rsidRPr="002A2E10">
        <w:rPr>
          <w:rFonts w:cs="Times New Roman"/>
          <w:color w:val="000099"/>
        </w:rPr>
        <w:t>×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4.041% ×0.5</m:t>
            </m:r>
          </m:sup>
        </m:sSup>
      </m:oMath>
      <w:r w:rsidRPr="002A2E10">
        <w:rPr>
          <w:color w:val="000099"/>
        </w:rPr>
        <w:t xml:space="preserve">, </w:t>
      </w:r>
      <w:r w:rsidRPr="00D20A4D">
        <w:rPr>
          <w:color w:val="000099"/>
        </w:rPr>
        <w:sym w:font="Wingdings" w:char="F0E0"/>
      </w:r>
      <w:r>
        <w:rPr>
          <w:color w:val="000099"/>
        </w:rPr>
        <w:t xml:space="preserve"> 102.04</w:t>
      </w:r>
    </w:p>
    <w:p w:rsidR="006F1BEA" w:rsidRPr="002A2E10" w:rsidRDefault="006F1BEA" w:rsidP="006F1BEA">
      <w:pPr>
        <w:rPr>
          <w:b/>
          <w:bCs/>
          <w:color w:val="000099"/>
        </w:rPr>
      </w:pPr>
      <w:r w:rsidRPr="002A2E10">
        <w:rPr>
          <w:b/>
          <w:bCs/>
          <w:color w:val="000099"/>
        </w:rPr>
        <w:t xml:space="preserve">Year 1 INR </w:t>
      </w:r>
    </w:p>
    <w:p w:rsidR="006F1BEA" w:rsidRDefault="006F1BEA" w:rsidP="006F1BEA">
      <w:pPr>
        <w:rPr>
          <w:color w:val="000099"/>
        </w:rPr>
      </w:pPr>
      <w:r w:rsidRPr="002A2E10">
        <w:rPr>
          <w:color w:val="000099"/>
        </w:rPr>
        <w:t>100</w:t>
      </w:r>
      <w:r w:rsidRPr="002A2E10">
        <w:rPr>
          <w:rFonts w:cs="Times New Roman"/>
          <w:color w:val="000099"/>
        </w:rPr>
        <w:t>×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4.082% × 1</m:t>
            </m:r>
          </m:sup>
        </m:sSup>
      </m:oMath>
      <w:r w:rsidRPr="002A2E10">
        <w:rPr>
          <w:color w:val="000099"/>
        </w:rPr>
        <w:t xml:space="preserve">, </w:t>
      </w:r>
      <w:r w:rsidRPr="00D20A4D">
        <w:rPr>
          <w:color w:val="000099"/>
        </w:rPr>
        <w:sym w:font="Wingdings" w:char="F0E0"/>
      </w:r>
      <w:r>
        <w:rPr>
          <w:color w:val="000099"/>
        </w:rPr>
        <w:t xml:space="preserve"> 104.17</w:t>
      </w:r>
    </w:p>
    <w:p w:rsidR="006F1BEA" w:rsidRPr="002A2E10" w:rsidRDefault="006F1BEA" w:rsidP="006F1BEA">
      <w:pPr>
        <w:rPr>
          <w:b/>
          <w:bCs/>
          <w:color w:val="000099"/>
        </w:rPr>
      </w:pPr>
      <w:r w:rsidRPr="002A2E10">
        <w:rPr>
          <w:b/>
          <w:bCs/>
          <w:color w:val="000099"/>
        </w:rPr>
        <w:t>Year 1</w:t>
      </w:r>
      <w:r>
        <w:rPr>
          <w:b/>
          <w:bCs/>
          <w:color w:val="000099"/>
        </w:rPr>
        <w:t>.5</w:t>
      </w:r>
      <w:r w:rsidRPr="002A2E10">
        <w:rPr>
          <w:b/>
          <w:bCs/>
          <w:color w:val="000099"/>
        </w:rPr>
        <w:t xml:space="preserve"> INR </w:t>
      </w:r>
    </w:p>
    <w:p w:rsidR="006F1BEA" w:rsidRDefault="006F1BEA" w:rsidP="006F1BEA">
      <w:pPr>
        <w:rPr>
          <w:color w:val="000099"/>
        </w:rPr>
      </w:pPr>
      <w:r w:rsidRPr="002A2E10">
        <w:rPr>
          <w:color w:val="000099"/>
        </w:rPr>
        <w:t>100</w:t>
      </w:r>
      <w:r w:rsidRPr="002A2E10">
        <w:rPr>
          <w:rFonts w:cs="Times New Roman"/>
          <w:color w:val="000099"/>
        </w:rPr>
        <w:t>×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3.478% × 1.5</m:t>
            </m:r>
          </m:sup>
        </m:sSup>
      </m:oMath>
      <w:r w:rsidRPr="002A2E10">
        <w:rPr>
          <w:color w:val="000099"/>
        </w:rPr>
        <w:t xml:space="preserve">, </w:t>
      </w:r>
      <w:r w:rsidRPr="00D20A4D">
        <w:rPr>
          <w:color w:val="000099"/>
        </w:rPr>
        <w:sym w:font="Wingdings" w:char="F0E0"/>
      </w:r>
      <w:r>
        <w:rPr>
          <w:color w:val="000099"/>
        </w:rPr>
        <w:t xml:space="preserve"> 105.36</w:t>
      </w:r>
    </w:p>
    <w:p w:rsidR="006F1BEA" w:rsidRPr="002A2E10" w:rsidRDefault="006F1BEA" w:rsidP="006F1BEA">
      <w:pPr>
        <w:rPr>
          <w:b/>
          <w:bCs/>
          <w:color w:val="000099"/>
        </w:rPr>
      </w:pPr>
      <w:r>
        <w:rPr>
          <w:b/>
          <w:bCs/>
          <w:color w:val="000099"/>
        </w:rPr>
        <w:t>Year 2</w:t>
      </w:r>
      <w:r w:rsidRPr="002A2E10">
        <w:rPr>
          <w:b/>
          <w:bCs/>
          <w:color w:val="000099"/>
        </w:rPr>
        <w:t xml:space="preserve"> INR </w:t>
      </w:r>
    </w:p>
    <w:p w:rsidR="006F1BEA" w:rsidRDefault="006F1BEA" w:rsidP="006F1BEA">
      <w:pPr>
        <w:rPr>
          <w:color w:val="000099"/>
        </w:rPr>
      </w:pPr>
      <w:r w:rsidRPr="002A2E10">
        <w:rPr>
          <w:color w:val="000099"/>
        </w:rPr>
        <w:t>100</w:t>
      </w:r>
      <w:r w:rsidRPr="002A2E10">
        <w:rPr>
          <w:rFonts w:cs="Times New Roman"/>
          <w:color w:val="000099"/>
        </w:rPr>
        <w:t>×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2.508% × 2</m:t>
            </m:r>
          </m:sup>
        </m:sSup>
      </m:oMath>
      <w:r w:rsidRPr="002A2E10">
        <w:rPr>
          <w:color w:val="000099"/>
        </w:rPr>
        <w:t xml:space="preserve">, </w:t>
      </w:r>
      <w:r w:rsidRPr="00D20A4D">
        <w:rPr>
          <w:color w:val="000099"/>
        </w:rPr>
        <w:sym w:font="Wingdings" w:char="F0E0"/>
      </w:r>
      <w:r>
        <w:rPr>
          <w:color w:val="000099"/>
        </w:rPr>
        <w:t xml:space="preserve"> 105.14</w:t>
      </w:r>
    </w:p>
    <w:p w:rsidR="006F1BEA" w:rsidRDefault="006F1BEA" w:rsidP="006F1BEA">
      <w:pPr>
        <w:rPr>
          <w:color w:val="000099"/>
        </w:rPr>
      </w:pPr>
    </w:p>
    <w:p w:rsidR="006F1BEA" w:rsidRDefault="006F1BEA" w:rsidP="006F1BEA">
      <w:pPr>
        <w:rPr>
          <w:color w:val="000099"/>
        </w:rPr>
      </w:pPr>
      <w:r>
        <w:rPr>
          <w:color w:val="000099"/>
        </w:rPr>
        <w:t>Find the Forward Rate</w:t>
      </w:r>
    </w:p>
    <w:p w:rsidR="006F1BEA" w:rsidRDefault="006F1BEA" w:rsidP="006F1BEA">
      <w:pPr>
        <w:rPr>
          <w:color w:val="000099"/>
        </w:rPr>
      </w:pPr>
      <w:r w:rsidRPr="002A2E10">
        <w:rPr>
          <w:b/>
          <w:bCs/>
          <w:color w:val="000099"/>
        </w:rPr>
        <w:t>Year 1</w:t>
      </w:r>
      <w:r>
        <w:rPr>
          <w:b/>
          <w:bCs/>
          <w:color w:val="000099"/>
        </w:rPr>
        <w:t xml:space="preserve"> Forward Rate</w:t>
      </w:r>
    </w:p>
    <w:p w:rsidR="006F1BEA" w:rsidRDefault="006F1BEA" w:rsidP="006F1BEA">
      <w:pPr>
        <w:rPr>
          <w:color w:val="000099"/>
        </w:rPr>
      </w:pPr>
      <w:r>
        <w:rPr>
          <w:color w:val="000099"/>
        </w:rPr>
        <w:t xml:space="preserve">“Year0.5 (INF)” </w:t>
      </w:r>
      <w:r>
        <w:rPr>
          <w:rFonts w:cs="Times New Roman"/>
          <w:color w:val="000099"/>
        </w:rPr>
        <w:t>×</w:t>
      </w:r>
      <w:r>
        <w:rPr>
          <w:color w:val="000099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R ×1</m:t>
            </m:r>
          </m:sup>
        </m:sSup>
      </m:oMath>
      <w:r>
        <w:rPr>
          <w:color w:val="000099"/>
        </w:rPr>
        <w:t xml:space="preserve"> = “Year 1 (INF)”, </w:t>
      </w:r>
      <w:r w:rsidRPr="009C5180">
        <w:rPr>
          <w:color w:val="000099"/>
        </w:rPr>
        <w:sym w:font="Wingdings" w:char="F0E0"/>
      </w:r>
      <w:r>
        <w:rPr>
          <w:color w:val="000099"/>
        </w:rPr>
        <w:t xml:space="preserve"> 102.04 </w:t>
      </w:r>
      <w:r>
        <w:rPr>
          <w:rFonts w:cs="Times New Roman"/>
          <w:color w:val="000099"/>
        </w:rPr>
        <w:t xml:space="preserve">× 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R ×1</m:t>
            </m:r>
          </m:sup>
        </m:sSup>
      </m:oMath>
      <w:r>
        <w:rPr>
          <w:rFonts w:cs="Times New Roman"/>
          <w:color w:val="000099"/>
        </w:rPr>
        <w:t xml:space="preserve"> = 104.17, </w:t>
      </w:r>
      <w:r w:rsidRPr="009C5180">
        <w:rPr>
          <w:rFonts w:cs="Times New Roman"/>
          <w:color w:val="000099"/>
        </w:rPr>
        <w:sym w:font="Wingdings" w:char="F0E0"/>
      </w:r>
      <w:r>
        <w:rPr>
          <w:rFonts w:cs="Times New Roman"/>
          <w:color w:val="000099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R ×1</m:t>
            </m:r>
          </m:sup>
        </m:sSup>
      </m:oMath>
      <w:r>
        <w:rPr>
          <w:rFonts w:cs="Times New Roman"/>
          <w:color w:val="000099"/>
        </w:rPr>
        <w:t xml:space="preserve"> = 1.02087, </w:t>
      </w:r>
      <w:r w:rsidRPr="009C5180">
        <w:rPr>
          <w:rFonts w:cs="Times New Roman"/>
          <w:color w:val="000099"/>
        </w:rPr>
        <w:sym w:font="Wingdings" w:char="F0E0"/>
      </w:r>
      <w:r>
        <w:rPr>
          <w:rFonts w:cs="Times New Roman"/>
          <w:color w:val="000099"/>
        </w:rPr>
        <w:t xml:space="preserve"> R = 2.062%</w:t>
      </w:r>
    </w:p>
    <w:p w:rsidR="006F1BEA" w:rsidRPr="002A2E10" w:rsidRDefault="006F1BEA" w:rsidP="006F1BEA">
      <w:pPr>
        <w:rPr>
          <w:b/>
          <w:bCs/>
          <w:color w:val="000099"/>
        </w:rPr>
      </w:pPr>
    </w:p>
    <w:p w:rsidR="006F1BEA" w:rsidRDefault="006F1BEA" w:rsidP="006F1BEA">
      <w:pPr>
        <w:rPr>
          <w:color w:val="000099"/>
        </w:rPr>
      </w:pPr>
      <w:r w:rsidRPr="002A2E10">
        <w:rPr>
          <w:b/>
          <w:bCs/>
          <w:color w:val="000099"/>
        </w:rPr>
        <w:t>Year 1</w:t>
      </w:r>
      <w:r>
        <w:rPr>
          <w:b/>
          <w:bCs/>
          <w:color w:val="000099"/>
        </w:rPr>
        <w:t>.5 Forward Rate</w:t>
      </w:r>
    </w:p>
    <w:p w:rsidR="006F1BEA" w:rsidRDefault="006F1BEA" w:rsidP="006F1BEA">
      <w:pPr>
        <w:rPr>
          <w:rFonts w:cs="Times New Roman"/>
          <w:color w:val="000099"/>
        </w:rPr>
      </w:pPr>
      <w:r>
        <w:rPr>
          <w:color w:val="000099"/>
        </w:rPr>
        <w:t xml:space="preserve">“Year 1 (INF)” </w:t>
      </w:r>
      <w:r>
        <w:rPr>
          <w:rFonts w:cs="Times New Roman"/>
          <w:color w:val="000099"/>
        </w:rPr>
        <w:t>×</w:t>
      </w:r>
      <w:r>
        <w:rPr>
          <w:color w:val="000099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R ×1.</m:t>
            </m:r>
          </m:sup>
        </m:sSup>
      </m:oMath>
      <w:r>
        <w:rPr>
          <w:color w:val="000099"/>
        </w:rPr>
        <w:t xml:space="preserve"> = “Year 1.5 (INF)”, </w:t>
      </w:r>
      <w:r w:rsidRPr="009C5180">
        <w:rPr>
          <w:color w:val="000099"/>
        </w:rPr>
        <w:sym w:font="Wingdings" w:char="F0E0"/>
      </w:r>
      <w:r>
        <w:rPr>
          <w:color w:val="000099"/>
        </w:rPr>
        <w:t xml:space="preserve"> 104.17</w:t>
      </w:r>
      <w:r>
        <w:rPr>
          <w:rFonts w:cs="Times New Roman"/>
          <w:color w:val="000099"/>
        </w:rPr>
        <w:t xml:space="preserve">× 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R ×1</m:t>
            </m:r>
          </m:sup>
        </m:sSup>
      </m:oMath>
      <w:r>
        <w:rPr>
          <w:rFonts w:cs="Times New Roman"/>
          <w:color w:val="000099"/>
        </w:rPr>
        <w:t xml:space="preserve"> = 105.36, </w:t>
      </w:r>
      <w:r w:rsidRPr="009C5180">
        <w:rPr>
          <w:rFonts w:cs="Times New Roman"/>
          <w:color w:val="000099"/>
        </w:rPr>
        <w:sym w:font="Wingdings" w:char="F0E0"/>
      </w:r>
      <w:r>
        <w:rPr>
          <w:rFonts w:cs="Times New Roman"/>
          <w:color w:val="000099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R ×1</m:t>
            </m:r>
          </m:sup>
        </m:sSup>
      </m:oMath>
      <w:r>
        <w:rPr>
          <w:rFonts w:cs="Times New Roman"/>
          <w:color w:val="000099"/>
        </w:rPr>
        <w:t xml:space="preserve"> = 1.0114, </w:t>
      </w:r>
      <w:r w:rsidRPr="009C5180">
        <w:rPr>
          <w:rFonts w:cs="Times New Roman"/>
          <w:color w:val="000099"/>
        </w:rPr>
        <w:sym w:font="Wingdings" w:char="F0E0"/>
      </w:r>
      <w:r>
        <w:rPr>
          <w:rFonts w:cs="Times New Roman"/>
          <w:color w:val="000099"/>
        </w:rPr>
        <w:t xml:space="preserve"> R = 1.135%</w:t>
      </w:r>
    </w:p>
    <w:p w:rsidR="006F1BEA" w:rsidRDefault="006F1BEA" w:rsidP="006F1BEA">
      <w:pPr>
        <w:rPr>
          <w:rFonts w:cs="Times New Roman"/>
          <w:color w:val="000099"/>
        </w:rPr>
      </w:pPr>
    </w:p>
    <w:p w:rsidR="006F1BEA" w:rsidRDefault="006F1BEA" w:rsidP="006F1BEA">
      <w:pPr>
        <w:rPr>
          <w:color w:val="000099"/>
        </w:rPr>
      </w:pPr>
      <w:r w:rsidRPr="002A2E10">
        <w:rPr>
          <w:b/>
          <w:bCs/>
          <w:color w:val="000099"/>
        </w:rPr>
        <w:t xml:space="preserve">Year </w:t>
      </w:r>
      <w:r>
        <w:rPr>
          <w:b/>
          <w:bCs/>
          <w:color w:val="000099"/>
        </w:rPr>
        <w:t>2 Forward Rate</w:t>
      </w:r>
    </w:p>
    <w:p w:rsidR="006F1BEA" w:rsidRPr="000C0915" w:rsidRDefault="006F1BEA" w:rsidP="006F1BEA">
      <w:pPr>
        <w:rPr>
          <w:rFonts w:cs="Times New Roman"/>
          <w:color w:val="000099"/>
        </w:rPr>
      </w:pPr>
      <w:r>
        <w:rPr>
          <w:color w:val="000099"/>
        </w:rPr>
        <w:t xml:space="preserve">“Year 1.5 (INF)” </w:t>
      </w:r>
      <w:r>
        <w:rPr>
          <w:rFonts w:cs="Times New Roman"/>
          <w:color w:val="000099"/>
        </w:rPr>
        <w:t>×</w:t>
      </w:r>
      <w:r>
        <w:rPr>
          <w:color w:val="000099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R ×1.</m:t>
            </m:r>
          </m:sup>
        </m:sSup>
      </m:oMath>
      <w:r>
        <w:rPr>
          <w:color w:val="000099"/>
        </w:rPr>
        <w:t xml:space="preserve"> = “Year 1.5 (INF)”, </w:t>
      </w:r>
      <w:r w:rsidRPr="009C5180">
        <w:rPr>
          <w:color w:val="000099"/>
        </w:rPr>
        <w:sym w:font="Wingdings" w:char="F0E0"/>
      </w:r>
      <w:r>
        <w:rPr>
          <w:color w:val="000099"/>
        </w:rPr>
        <w:t xml:space="preserve"> </w:t>
      </w:r>
      <w:r>
        <w:rPr>
          <w:rFonts w:cs="Times New Roman"/>
          <w:color w:val="000099"/>
        </w:rPr>
        <w:t xml:space="preserve">105.36× 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R ×1</m:t>
            </m:r>
          </m:sup>
        </m:sSup>
      </m:oMath>
      <w:r>
        <w:rPr>
          <w:rFonts w:cs="Times New Roman"/>
          <w:color w:val="000099"/>
        </w:rPr>
        <w:t xml:space="preserve"> = 105.14, </w:t>
      </w:r>
      <w:r w:rsidRPr="009C5180">
        <w:rPr>
          <w:rFonts w:cs="Times New Roman"/>
          <w:color w:val="000099"/>
        </w:rPr>
        <w:sym w:font="Wingdings" w:char="F0E0"/>
      </w:r>
      <w:r>
        <w:rPr>
          <w:rFonts w:cs="Times New Roman"/>
          <w:color w:val="000099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99"/>
              </w:rPr>
            </m:ctrlPr>
          </m:sSupPr>
          <m:e>
            <m:r>
              <w:rPr>
                <w:rFonts w:ascii="Cambria Math" w:hAnsi="Cambria Math"/>
                <w:color w:val="000099"/>
              </w:rPr>
              <m:t>e</m:t>
            </m:r>
          </m:e>
          <m:sup>
            <m:r>
              <w:rPr>
                <w:rFonts w:ascii="Cambria Math" w:hAnsi="Cambria Math"/>
                <w:color w:val="000099"/>
              </w:rPr>
              <m:t>R ×1</m:t>
            </m:r>
          </m:sup>
        </m:sSup>
      </m:oMath>
      <w:r>
        <w:rPr>
          <w:rFonts w:cs="Times New Roman"/>
          <w:color w:val="000099"/>
        </w:rPr>
        <w:t xml:space="preserve"> = 0.9979, </w:t>
      </w:r>
      <w:r w:rsidRPr="009C5180">
        <w:rPr>
          <w:rFonts w:cs="Times New Roman"/>
          <w:color w:val="000099"/>
        </w:rPr>
        <w:sym w:font="Wingdings" w:char="F0E0"/>
      </w:r>
      <w:r>
        <w:rPr>
          <w:rFonts w:cs="Times New Roman"/>
          <w:color w:val="000099"/>
        </w:rPr>
        <w:t xml:space="preserve"> R = -0.203%</w:t>
      </w:r>
    </w:p>
    <w:p w:rsidR="006F1BEA" w:rsidRDefault="006F1BEA" w:rsidP="006F1BEA">
      <w:pPr>
        <w:rPr>
          <w:b/>
          <w:bCs/>
        </w:rPr>
      </w:pPr>
    </w:p>
    <w:p w:rsidR="006F1BEA" w:rsidRDefault="006F1BEA" w:rsidP="006F1BEA">
      <w:pPr>
        <w:rPr>
          <w:b/>
          <w:bCs/>
        </w:rPr>
      </w:pPr>
    </w:p>
    <w:p w:rsidR="00BF66E5" w:rsidRDefault="00BF66E5"/>
    <w:sectPr w:rsidR="00BF66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0C7" w:rsidRDefault="00F700C7">
      <w:r>
        <w:separator/>
      </w:r>
    </w:p>
  </w:endnote>
  <w:endnote w:type="continuationSeparator" w:id="0">
    <w:p w:rsidR="00F700C7" w:rsidRDefault="00F7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,Ital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E5" w:rsidRDefault="00BF66E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E5" w:rsidRDefault="00BF66E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E5" w:rsidRDefault="00BF66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0C7" w:rsidRDefault="00F700C7">
      <w:r>
        <w:separator/>
      </w:r>
    </w:p>
  </w:footnote>
  <w:footnote w:type="continuationSeparator" w:id="0">
    <w:p w:rsidR="00F700C7" w:rsidRDefault="00F70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E5" w:rsidRDefault="00BF66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E5" w:rsidRDefault="00BF66E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E5" w:rsidRDefault="00BF66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A50"/>
    <w:multiLevelType w:val="multilevel"/>
    <w:tmpl w:val="10EC6A5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3B"/>
    <w:rsid w:val="000A46C4"/>
    <w:rsid w:val="000D2046"/>
    <w:rsid w:val="00172ED1"/>
    <w:rsid w:val="001C2295"/>
    <w:rsid w:val="00214AB3"/>
    <w:rsid w:val="002B5E53"/>
    <w:rsid w:val="002B671B"/>
    <w:rsid w:val="0032766F"/>
    <w:rsid w:val="003A5B1B"/>
    <w:rsid w:val="00436C20"/>
    <w:rsid w:val="004B0901"/>
    <w:rsid w:val="004E68E3"/>
    <w:rsid w:val="005321B7"/>
    <w:rsid w:val="0056403B"/>
    <w:rsid w:val="005A1BBE"/>
    <w:rsid w:val="006F1BEA"/>
    <w:rsid w:val="0072601C"/>
    <w:rsid w:val="007B29AC"/>
    <w:rsid w:val="007D1DE3"/>
    <w:rsid w:val="0081462B"/>
    <w:rsid w:val="0083390C"/>
    <w:rsid w:val="008D600C"/>
    <w:rsid w:val="008E6DF8"/>
    <w:rsid w:val="00916D4A"/>
    <w:rsid w:val="00A51153"/>
    <w:rsid w:val="00AC149D"/>
    <w:rsid w:val="00B157EF"/>
    <w:rsid w:val="00BA6652"/>
    <w:rsid w:val="00BE312F"/>
    <w:rsid w:val="00BF66E5"/>
    <w:rsid w:val="00CA78E0"/>
    <w:rsid w:val="00CC5AB4"/>
    <w:rsid w:val="00CF6E2F"/>
    <w:rsid w:val="00E25CB3"/>
    <w:rsid w:val="00E44405"/>
    <w:rsid w:val="00E651B7"/>
    <w:rsid w:val="00EA5C16"/>
    <w:rsid w:val="00EE4D1A"/>
    <w:rsid w:val="00F421A5"/>
    <w:rsid w:val="00F700C7"/>
    <w:rsid w:val="00FD052C"/>
    <w:rsid w:val="08FA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83BB488"/>
  <w15:docId w15:val="{F66247E9-2AED-754E-B5FB-35A1823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paragraph" w:styleId="a5">
    <w:name w:val="head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</w:style>
  <w:style w:type="character" w:customStyle="1" w:styleId="a4">
    <w:name w:val="页脚 字符"/>
    <w:basedOn w:val="a0"/>
    <w:link w:val="a3"/>
    <w:uiPriority w:val="99"/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Adham Chehab</dc:creator>
  <cp:lastModifiedBy>Microsoft Office User</cp:lastModifiedBy>
  <cp:revision>7</cp:revision>
  <dcterms:created xsi:type="dcterms:W3CDTF">2020-07-20T18:18:00Z</dcterms:created>
  <dcterms:modified xsi:type="dcterms:W3CDTF">2020-11-11T20:43:00Z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