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0CF1" w:rsidRPr="00EB633E" w:rsidRDefault="005F41A3" w:rsidP="005F41A3">
      <w:pPr>
        <w:jc w:val="lef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B633E">
        <w:rPr>
          <w:rFonts w:ascii="Times New Roman" w:hAnsi="Times New Roman" w:cs="Times New Roman"/>
          <w:b/>
          <w:sz w:val="24"/>
          <w:szCs w:val="24"/>
        </w:rPr>
        <w:t>Q1</w:t>
      </w:r>
    </w:p>
    <w:p w:rsidR="00EB633E" w:rsidRDefault="00DE3816" w:rsidP="00DE3816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compute individual federal income taxes first, one needs to calculate the</w:t>
      </w:r>
      <w:r w:rsidR="00EB633E" w:rsidRPr="00EB633E">
        <w:rPr>
          <w:rFonts w:ascii="Times New Roman" w:hAnsi="Times New Roman" w:cs="Times New Roman"/>
          <w:sz w:val="24"/>
          <w:szCs w:val="24"/>
        </w:rPr>
        <w:t xml:space="preserve"> adjusted gross income</w:t>
      </w:r>
      <w:r>
        <w:rPr>
          <w:rFonts w:ascii="Times New Roman" w:hAnsi="Times New Roman" w:cs="Times New Roman"/>
          <w:sz w:val="24"/>
          <w:szCs w:val="24"/>
        </w:rPr>
        <w:t xml:space="preserve"> then s</w:t>
      </w:r>
      <w:r w:rsidR="00EB633E" w:rsidRPr="00EB633E">
        <w:rPr>
          <w:rFonts w:ascii="Times New Roman" w:hAnsi="Times New Roman" w:cs="Times New Roman"/>
          <w:sz w:val="24"/>
          <w:szCs w:val="24"/>
        </w:rPr>
        <w:t>ubtract deductions</w:t>
      </w:r>
      <w:r>
        <w:rPr>
          <w:rFonts w:ascii="Times New Roman" w:hAnsi="Times New Roman" w:cs="Times New Roman"/>
          <w:sz w:val="24"/>
          <w:szCs w:val="24"/>
        </w:rPr>
        <w:t>. After subtracting deductions, then one needs to c</w:t>
      </w:r>
      <w:r w:rsidR="00EB633E" w:rsidRPr="00EB633E">
        <w:rPr>
          <w:rFonts w:ascii="Times New Roman" w:hAnsi="Times New Roman" w:cs="Times New Roman"/>
          <w:sz w:val="24"/>
          <w:szCs w:val="24"/>
        </w:rPr>
        <w:t xml:space="preserve">alculate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B633E" w:rsidRPr="00EB633E">
        <w:rPr>
          <w:rFonts w:ascii="Times New Roman" w:hAnsi="Times New Roman" w:cs="Times New Roman"/>
          <w:sz w:val="24"/>
          <w:szCs w:val="24"/>
        </w:rPr>
        <w:t>tax liability and subtract credits</w:t>
      </w:r>
      <w:r>
        <w:rPr>
          <w:rFonts w:ascii="Times New Roman" w:hAnsi="Times New Roman" w:cs="Times New Roman"/>
          <w:sz w:val="24"/>
          <w:szCs w:val="24"/>
        </w:rPr>
        <w:t xml:space="preserve"> and finally d</w:t>
      </w:r>
      <w:r w:rsidR="00EB633E" w:rsidRPr="00EB633E">
        <w:rPr>
          <w:rFonts w:ascii="Times New Roman" w:hAnsi="Times New Roman" w:cs="Times New Roman"/>
          <w:sz w:val="24"/>
          <w:szCs w:val="24"/>
        </w:rPr>
        <w:t>etermine taxes owed or taxes refund due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B633E" w:rsidRDefault="00EB633E" w:rsidP="005F41A3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EB633E">
        <w:rPr>
          <w:rFonts w:ascii="Times New Roman" w:hAnsi="Times New Roman" w:cs="Times New Roman"/>
          <w:b/>
          <w:sz w:val="24"/>
          <w:szCs w:val="24"/>
        </w:rPr>
        <w:t>Q2</w:t>
      </w:r>
    </w:p>
    <w:p w:rsidR="00DE3816" w:rsidRPr="00D45A98" w:rsidRDefault="00DE3816" w:rsidP="005F41A3">
      <w:pPr>
        <w:jc w:val="left"/>
        <w:rPr>
          <w:rFonts w:ascii="Times New Roman" w:hAnsi="Times New Roman" w:cs="Times New Roman"/>
          <w:sz w:val="24"/>
          <w:szCs w:val="24"/>
        </w:rPr>
      </w:pPr>
      <w:r w:rsidRPr="00D45A98">
        <w:rPr>
          <w:rFonts w:ascii="Times New Roman" w:hAnsi="Times New Roman" w:cs="Times New Roman"/>
          <w:sz w:val="24"/>
          <w:szCs w:val="24"/>
        </w:rPr>
        <w:t xml:space="preserve">The </w:t>
      </w:r>
      <w:r w:rsidR="00D45A98" w:rsidRPr="00D45A98">
        <w:rPr>
          <w:rFonts w:ascii="Times New Roman" w:hAnsi="Times New Roman" w:cs="Times New Roman"/>
          <w:sz w:val="24"/>
          <w:szCs w:val="24"/>
        </w:rPr>
        <w:t>interest on municipal and state bonds is</w:t>
      </w:r>
      <w:r w:rsidRPr="00D45A98">
        <w:rPr>
          <w:rFonts w:ascii="Times New Roman" w:hAnsi="Times New Roman" w:cs="Times New Roman"/>
          <w:sz w:val="24"/>
          <w:szCs w:val="24"/>
        </w:rPr>
        <w:t xml:space="preserve"> excepted because they may be triple tax-ex</w:t>
      </w:r>
      <w:r w:rsidR="00D45A98">
        <w:rPr>
          <w:rFonts w:ascii="Times New Roman" w:hAnsi="Times New Roman" w:cs="Times New Roman"/>
          <w:sz w:val="24"/>
          <w:szCs w:val="24"/>
        </w:rPr>
        <w:t>empt from city, state and federa</w:t>
      </w:r>
      <w:r w:rsidRPr="00D45A98">
        <w:rPr>
          <w:rFonts w:ascii="Times New Roman" w:hAnsi="Times New Roman" w:cs="Times New Roman"/>
          <w:sz w:val="24"/>
          <w:szCs w:val="24"/>
        </w:rPr>
        <w:t xml:space="preserve">l incomes. They </w:t>
      </w:r>
      <w:r w:rsidR="00E2649C" w:rsidRPr="00D45A98">
        <w:rPr>
          <w:rFonts w:ascii="Times New Roman" w:hAnsi="Times New Roman" w:cs="Times New Roman"/>
          <w:sz w:val="24"/>
          <w:szCs w:val="24"/>
        </w:rPr>
        <w:t>are taxable only if another state</w:t>
      </w:r>
      <w:r w:rsidR="00D45A98" w:rsidRPr="00D45A98">
        <w:rPr>
          <w:rFonts w:ascii="Times New Roman" w:hAnsi="Times New Roman" w:cs="Times New Roman"/>
          <w:sz w:val="24"/>
          <w:szCs w:val="24"/>
        </w:rPr>
        <w:t xml:space="preserve"> imposes tax on the Utah </w:t>
      </w:r>
      <w:r w:rsidR="00D45A98">
        <w:rPr>
          <w:rFonts w:ascii="Times New Roman" w:hAnsi="Times New Roman" w:cs="Times New Roman"/>
          <w:sz w:val="24"/>
          <w:szCs w:val="24"/>
        </w:rPr>
        <w:t>bonds.</w:t>
      </w:r>
    </w:p>
    <w:p w:rsidR="00EB633E" w:rsidRDefault="00EB633E" w:rsidP="005F41A3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EB633E">
        <w:rPr>
          <w:rFonts w:ascii="Times New Roman" w:hAnsi="Times New Roman" w:cs="Times New Roman"/>
          <w:b/>
          <w:sz w:val="24"/>
          <w:szCs w:val="24"/>
        </w:rPr>
        <w:t>Q3</w:t>
      </w:r>
    </w:p>
    <w:p w:rsidR="00EB633E" w:rsidRDefault="00D45A98" w:rsidP="005F41A3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Section 61 of the internal revenue code </w:t>
      </w:r>
      <w:r w:rsidR="00920E1B">
        <w:rPr>
          <w:rFonts w:ascii="Times New Roman" w:hAnsi="Times New Roman" w:cs="Times New Roman"/>
          <w:sz w:val="24"/>
          <w:szCs w:val="24"/>
        </w:rPr>
        <w:t xml:space="preserve">defines the gross income. </w:t>
      </w:r>
      <w:r>
        <w:rPr>
          <w:rFonts w:ascii="Times New Roman" w:hAnsi="Times New Roman" w:cs="Times New Roman"/>
          <w:sz w:val="24"/>
          <w:szCs w:val="24"/>
        </w:rPr>
        <w:t xml:space="preserve"> It states that the</w:t>
      </w:r>
      <w:r w:rsidR="00920E1B">
        <w:rPr>
          <w:rFonts w:ascii="Times New Roman" w:hAnsi="Times New Roman" w:cs="Times New Roman"/>
          <w:sz w:val="24"/>
          <w:szCs w:val="24"/>
        </w:rPr>
        <w:t xml:space="preserve"> starting </w:t>
      </w:r>
      <w:r w:rsidR="00950793">
        <w:rPr>
          <w:rFonts w:ascii="Times New Roman" w:hAnsi="Times New Roman" w:cs="Times New Roman"/>
          <w:sz w:val="24"/>
          <w:szCs w:val="24"/>
        </w:rPr>
        <w:t>points of for determining which item of income are</w:t>
      </w:r>
      <w:r w:rsidR="00920E1B">
        <w:rPr>
          <w:rFonts w:ascii="Times New Roman" w:hAnsi="Times New Roman" w:cs="Times New Roman"/>
          <w:sz w:val="24"/>
          <w:szCs w:val="24"/>
        </w:rPr>
        <w:t xml:space="preserve"> taxable for federal income tax purposes in the United States. </w:t>
      </w:r>
    </w:p>
    <w:p w:rsidR="00950793" w:rsidRDefault="00950793" w:rsidP="005F41A3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950793">
        <w:rPr>
          <w:rFonts w:ascii="Times New Roman" w:hAnsi="Times New Roman" w:cs="Times New Roman"/>
          <w:b/>
          <w:sz w:val="24"/>
          <w:szCs w:val="24"/>
        </w:rPr>
        <w:t>Q4</w:t>
      </w:r>
    </w:p>
    <w:p w:rsidR="008D1041" w:rsidRPr="006B1B1A" w:rsidRDefault="006B1B1A" w:rsidP="006B1B1A">
      <w:pPr>
        <w:jc w:val="left"/>
        <w:rPr>
          <w:rFonts w:ascii="Times New Roman" w:hAnsi="Times New Roman" w:cs="Times New Roman"/>
          <w:sz w:val="24"/>
          <w:szCs w:val="24"/>
        </w:rPr>
      </w:pPr>
      <w:r w:rsidRPr="006B1B1A">
        <w:rPr>
          <w:rFonts w:ascii="Times New Roman" w:hAnsi="Times New Roman" w:cs="Times New Roman"/>
          <w:sz w:val="24"/>
          <w:szCs w:val="24"/>
        </w:rPr>
        <w:t>The various filling statuses include;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0793" w:rsidRPr="006B1B1A">
        <w:rPr>
          <w:rFonts w:ascii="Times New Roman" w:hAnsi="Times New Roman" w:cs="Times New Roman"/>
          <w:sz w:val="24"/>
          <w:szCs w:val="24"/>
        </w:rPr>
        <w:t>Single</w:t>
      </w:r>
      <w:r>
        <w:rPr>
          <w:rFonts w:ascii="Times New Roman" w:hAnsi="Times New Roman" w:cs="Times New Roman"/>
          <w:sz w:val="24"/>
          <w:szCs w:val="24"/>
        </w:rPr>
        <w:t xml:space="preserve">. Single </w:t>
      </w:r>
      <w:r w:rsidR="00950793" w:rsidRPr="006B1B1A">
        <w:rPr>
          <w:rFonts w:ascii="Times New Roman" w:hAnsi="Times New Roman" w:cs="Times New Roman"/>
          <w:sz w:val="24"/>
          <w:szCs w:val="24"/>
        </w:rPr>
        <w:t>normally applies if one is not married. The standard deduction is $6,300</w:t>
      </w:r>
      <w:r>
        <w:rPr>
          <w:rFonts w:ascii="Times New Roman" w:hAnsi="Times New Roman" w:cs="Times New Roman"/>
          <w:sz w:val="24"/>
          <w:szCs w:val="24"/>
        </w:rPr>
        <w:t>. The second one is;</w:t>
      </w:r>
      <w:r w:rsidRPr="006B1B1A">
        <w:rPr>
          <w:rFonts w:ascii="Times New Roman" w:hAnsi="Times New Roman" w:cs="Times New Roman"/>
          <w:sz w:val="24"/>
          <w:szCs w:val="24"/>
        </w:rPr>
        <w:t xml:space="preserve"> married</w:t>
      </w:r>
      <w:r w:rsidR="00950793" w:rsidRPr="006B1B1A">
        <w:rPr>
          <w:rFonts w:ascii="Times New Roman" w:hAnsi="Times New Roman" w:cs="Times New Roman"/>
          <w:sz w:val="24"/>
          <w:szCs w:val="24"/>
        </w:rPr>
        <w:t xml:space="preserve"> filin</w:t>
      </w:r>
      <w:r>
        <w:rPr>
          <w:rFonts w:ascii="Times New Roman" w:hAnsi="Times New Roman" w:cs="Times New Roman"/>
          <w:sz w:val="24"/>
          <w:szCs w:val="24"/>
        </w:rPr>
        <w:t>g jointly, this one</w:t>
      </w:r>
      <w:r w:rsidR="00950793" w:rsidRPr="006B1B1A">
        <w:rPr>
          <w:rFonts w:ascii="Times New Roman" w:hAnsi="Times New Roman" w:cs="Times New Roman"/>
          <w:sz w:val="24"/>
          <w:szCs w:val="24"/>
        </w:rPr>
        <w:t xml:space="preserve"> applies when one is married and both spouses can file a joint taxable return. The standard deduction is $12,600</w:t>
      </w:r>
      <w:r>
        <w:rPr>
          <w:rFonts w:ascii="Times New Roman" w:hAnsi="Times New Roman" w:cs="Times New Roman"/>
          <w:sz w:val="24"/>
          <w:szCs w:val="24"/>
        </w:rPr>
        <w:t xml:space="preserve">. The third one is; Head of house hold. Head of household </w:t>
      </w:r>
      <w:r w:rsidR="00950793" w:rsidRPr="006B1B1A">
        <w:rPr>
          <w:rFonts w:ascii="Times New Roman" w:hAnsi="Times New Roman" w:cs="Times New Roman"/>
          <w:sz w:val="24"/>
          <w:szCs w:val="24"/>
        </w:rPr>
        <w:t>applies when one is the head of the household. Th</w:t>
      </w:r>
      <w:r>
        <w:rPr>
          <w:rFonts w:ascii="Times New Roman" w:hAnsi="Times New Roman" w:cs="Times New Roman"/>
          <w:sz w:val="24"/>
          <w:szCs w:val="24"/>
        </w:rPr>
        <w:t xml:space="preserve">e standard deduction is $9,250 </w:t>
      </w:r>
      <w:r w:rsidR="00340837">
        <w:rPr>
          <w:rFonts w:ascii="Times New Roman" w:hAnsi="Times New Roman" w:cs="Times New Roman"/>
          <w:sz w:val="24"/>
          <w:szCs w:val="24"/>
        </w:rPr>
        <w:t xml:space="preserve">and then there is; married filing separately. The </w:t>
      </w:r>
      <w:r w:rsidR="008D1041" w:rsidRPr="006B1B1A">
        <w:rPr>
          <w:rFonts w:ascii="Times New Roman" w:hAnsi="Times New Roman" w:cs="Times New Roman"/>
          <w:sz w:val="24"/>
          <w:szCs w:val="24"/>
        </w:rPr>
        <w:t>standard deduction is $6,300</w:t>
      </w:r>
      <w:r w:rsidR="00340837">
        <w:rPr>
          <w:rFonts w:ascii="Times New Roman" w:hAnsi="Times New Roman" w:cs="Times New Roman"/>
          <w:sz w:val="24"/>
          <w:szCs w:val="24"/>
        </w:rPr>
        <w:t>.</w:t>
      </w:r>
    </w:p>
    <w:p w:rsidR="007E0061" w:rsidRDefault="007E0061" w:rsidP="007E006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7E0061" w:rsidRDefault="007E0061" w:rsidP="007E0061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7E0061">
        <w:rPr>
          <w:rFonts w:ascii="Times New Roman" w:hAnsi="Times New Roman" w:cs="Times New Roman"/>
          <w:b/>
          <w:sz w:val="24"/>
          <w:szCs w:val="24"/>
        </w:rPr>
        <w:t>Q5</w:t>
      </w:r>
    </w:p>
    <w:p w:rsidR="007E0061" w:rsidRPr="003236CC" w:rsidRDefault="00403CBA" w:rsidP="007E0061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deductions towards gross income are better than itemized deductions b</w:t>
      </w:r>
      <w:r w:rsidRPr="003236CC">
        <w:rPr>
          <w:rFonts w:ascii="Times New Roman" w:hAnsi="Times New Roman" w:cs="Times New Roman"/>
          <w:sz w:val="24"/>
          <w:szCs w:val="24"/>
        </w:rPr>
        <w:t xml:space="preserve">ecause </w:t>
      </w:r>
      <w:r>
        <w:rPr>
          <w:rFonts w:ascii="Times New Roman" w:hAnsi="Times New Roman" w:cs="Times New Roman"/>
          <w:sz w:val="24"/>
          <w:szCs w:val="24"/>
        </w:rPr>
        <w:t xml:space="preserve">itemized </w:t>
      </w:r>
      <w:r w:rsidR="003236CC">
        <w:rPr>
          <w:rFonts w:ascii="Times New Roman" w:hAnsi="Times New Roman" w:cs="Times New Roman"/>
          <w:sz w:val="24"/>
          <w:szCs w:val="24"/>
        </w:rPr>
        <w:t>deductions reduce on</w:t>
      </w:r>
      <w:r w:rsidR="001A57F7" w:rsidRPr="003236CC">
        <w:rPr>
          <w:rFonts w:ascii="Times New Roman" w:hAnsi="Times New Roman" w:cs="Times New Roman"/>
          <w:sz w:val="24"/>
          <w:szCs w:val="24"/>
        </w:rPr>
        <w:t>e</w:t>
      </w:r>
      <w:r w:rsidR="003236CC">
        <w:rPr>
          <w:rFonts w:ascii="Times New Roman" w:hAnsi="Times New Roman" w:cs="Times New Roman"/>
          <w:sz w:val="24"/>
          <w:szCs w:val="24"/>
        </w:rPr>
        <w:t>’s</w:t>
      </w:r>
      <w:r w:rsidR="001A57F7" w:rsidRPr="003236CC">
        <w:rPr>
          <w:rFonts w:ascii="Times New Roman" w:hAnsi="Times New Roman" w:cs="Times New Roman"/>
          <w:sz w:val="24"/>
          <w:szCs w:val="24"/>
        </w:rPr>
        <w:t xml:space="preserve"> AGI. They could also increase a multitude of other tax benefits that are phased out or disallowed altogether based on one’s AGI or a modified AGI</w:t>
      </w:r>
      <w:r w:rsidR="003236CC" w:rsidRPr="003236CC">
        <w:rPr>
          <w:rFonts w:ascii="Times New Roman" w:hAnsi="Times New Roman" w:cs="Times New Roman"/>
          <w:sz w:val="24"/>
          <w:szCs w:val="24"/>
        </w:rPr>
        <w:t>.</w:t>
      </w:r>
    </w:p>
    <w:p w:rsidR="007E0061" w:rsidRPr="003236CC" w:rsidRDefault="007E0061" w:rsidP="007E006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50793" w:rsidRDefault="00950793" w:rsidP="005F41A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50793" w:rsidRPr="00EB633E" w:rsidRDefault="00950793" w:rsidP="005F41A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EB633E" w:rsidRPr="00EB633E" w:rsidRDefault="00EB633E" w:rsidP="005F41A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EB633E" w:rsidRPr="00EB633E" w:rsidRDefault="00EB633E" w:rsidP="005F41A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EB633E" w:rsidRDefault="00EB633E" w:rsidP="005F41A3">
      <w:pPr>
        <w:jc w:val="left"/>
      </w:pPr>
    </w:p>
    <w:sectPr w:rsidR="00EB633E" w:rsidSect="005D0C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3011F0"/>
    <w:multiLevelType w:val="hybridMultilevel"/>
    <w:tmpl w:val="D40C5CA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1A3"/>
    <w:rsid w:val="00034571"/>
    <w:rsid w:val="001449F5"/>
    <w:rsid w:val="001A57F7"/>
    <w:rsid w:val="003236CC"/>
    <w:rsid w:val="00340837"/>
    <w:rsid w:val="00403CBA"/>
    <w:rsid w:val="0055204E"/>
    <w:rsid w:val="005701E9"/>
    <w:rsid w:val="005D0CF1"/>
    <w:rsid w:val="005F41A3"/>
    <w:rsid w:val="006B1B1A"/>
    <w:rsid w:val="007E0061"/>
    <w:rsid w:val="00857BBC"/>
    <w:rsid w:val="008D1041"/>
    <w:rsid w:val="00920E1B"/>
    <w:rsid w:val="00950793"/>
    <w:rsid w:val="00B07281"/>
    <w:rsid w:val="00D45A98"/>
    <w:rsid w:val="00DE3816"/>
    <w:rsid w:val="00E2649C"/>
    <w:rsid w:val="00EB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0B52FC-85B2-5B4F-B4DA-A024560C2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righ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07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Guest User</cp:lastModifiedBy>
  <cp:revision>2</cp:revision>
  <dcterms:created xsi:type="dcterms:W3CDTF">2018-08-08T23:35:00Z</dcterms:created>
  <dcterms:modified xsi:type="dcterms:W3CDTF">2018-08-08T23:35:00Z</dcterms:modified>
</cp:coreProperties>
</file>