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19C" w:rsidRPr="00A81679" w:rsidRDefault="0079219C"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914B0E" w:rsidRPr="00A81679" w:rsidRDefault="00914B0E" w:rsidP="00A975F9">
      <w:pPr>
        <w:pStyle w:val="NormalWeb"/>
        <w:spacing w:before="0" w:beforeAutospacing="0" w:after="0" w:afterAutospacing="0" w:line="360" w:lineRule="auto"/>
        <w:ind w:left="450" w:hanging="450"/>
      </w:pPr>
    </w:p>
    <w:p w:rsidR="00662716" w:rsidRDefault="00662716"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Pr="00A81679" w:rsidRDefault="00A975F9"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A51E23" w:rsidRPr="00A81679" w:rsidRDefault="00A51E23" w:rsidP="00A975F9">
      <w:pPr>
        <w:pStyle w:val="NormalWeb"/>
        <w:spacing w:before="0" w:beforeAutospacing="0" w:after="0" w:afterAutospacing="0" w:line="360" w:lineRule="auto"/>
        <w:ind w:left="450" w:hanging="450"/>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Remote sensing in forecasting tornado development and activity</w:t>
      </w:r>
    </w:p>
    <w:p w:rsidR="007423C0"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Student name</w:t>
      </w: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Institution</w:t>
      </w: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B23650" w:rsidRPr="00A81679" w:rsidRDefault="00B23650" w:rsidP="00A975F9">
      <w:pPr>
        <w:spacing w:after="0" w:line="360" w:lineRule="auto"/>
        <w:ind w:left="360"/>
        <w:textAlignment w:val="top"/>
        <w:rPr>
          <w:rFonts w:ascii="Times New Roman" w:hAnsi="Times New Roman" w:cs="Times New Roman"/>
          <w:sz w:val="24"/>
          <w:szCs w:val="24"/>
        </w:rPr>
      </w:pPr>
      <w:r w:rsidRPr="00A81679">
        <w:rPr>
          <w:rFonts w:ascii="Times New Roman" w:hAnsi="Times New Roman" w:cs="Times New Roman"/>
          <w:sz w:val="24"/>
          <w:szCs w:val="24"/>
        </w:rPr>
        <w:br/>
      </w:r>
    </w:p>
    <w:p w:rsidR="00B23650" w:rsidRDefault="00B23650" w:rsidP="00A975F9">
      <w:pPr>
        <w:spacing w:after="0" w:line="360" w:lineRule="auto"/>
        <w:rPr>
          <w:rFonts w:ascii="Times New Roman" w:hAnsi="Times New Roman" w:cs="Times New Roman"/>
          <w:sz w:val="24"/>
          <w:szCs w:val="24"/>
        </w:rPr>
      </w:pPr>
    </w:p>
    <w:p w:rsidR="00511477" w:rsidRDefault="00511477"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511477" w:rsidRPr="00A81679" w:rsidRDefault="00511477"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lastRenderedPageBreak/>
        <w:t>Introduction</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Tornadoes rank among the perilous weather phenomena all across the globe. Their destructive nature has been a cause of concern and many stakeholders seek to gain deeper insights into this weather phenomenon. However, there is still very scant information concerning tornadoes. This is why there have been consolidated efforts to tame this destructive force through early detection with the help of remote sensing technology. The quest remains elusive but on the brighter side, emergent technological innovations pronounce hope for early detection. </w:t>
      </w:r>
      <w:r w:rsidRPr="008E4BF4">
        <w:rPr>
          <w:rFonts w:ascii="Times New Roman" w:hAnsi="Times New Roman" w:cs="Times New Roman"/>
          <w:b/>
          <w:sz w:val="24"/>
          <w:szCs w:val="24"/>
        </w:rPr>
        <w:t>Use of remote sensing in forecasting tornado development and activity can effectively reduce public vulnerability to tornado and potential loss of life</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Remote sensing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Remote sensing technology comprises of various innovations seeking to gather data and analyze the buildup of tornadoes. Towards this end, meteorologists rely mainly on satellite, aerial photogrammetric and aerial imaging innovations (Sheffi, 2015). Some of these are thousands of miles in the earth’s atmosphere and can remit accurate data in real time. By design, such equipment relay data pertaining to wind speeds and direction. It is up to the experts to decipher the relayed data and images to predict the possibilities of tornadoes. Normally, this tends to be a difficult undertaking and is only possible through analysis of historic data.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Every instance of a tornado triggers a series of investigations. Relying on aerial data and images, meteorological experts will analyze the weather patterns in the vicinity to determine a particular trend. This has accumulated insights and body knowledge where experts can map out the events preceding tornadoes. In this case, experts can predict with certainty when a tornado is on the verge of striking a particular area (Pümpel, 2016). Similarly, meteorologists can simply rely on wind speeds to determine the possibility of tornadoes in a particular area. They are sure winds of excessive speed beyond a certain threshold would result in tornadoes.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quest to measure wind speeds during tornadoes has proven to be almost impossible. During such catastrophes, wind speed can attain speeds of up to 200 miles per hour (Ville, Alejandro, &amp; Ramirez, 2002). This makes it risky for meteorologists to carry out their tasks. Any measurement equipment positioned along the wind path stands high chances of becoming damaged. In addition, it is difficult to predict the path of tornadoes to strategically position measurement instruments.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lastRenderedPageBreak/>
        <w:t xml:space="preserve">In the past, efforts to rely on radar and telephone network to measure wind speeds have not been fruitful. These two innovations are effective on aerial perspectives, and have limited capacity in covering the earth’s surface effectively. The ground forms the area of interest to meteorologists since this is where deaths and destruction occur (Bryukhan &amp; Potapov, 2014). Therefore, this leaves remote sensing as the only viable option for analyzing tornadoes from safe distances. </w:t>
      </w:r>
    </w:p>
    <w:p w:rsidR="005B6901" w:rsidRPr="0088089B" w:rsidRDefault="005B6901" w:rsidP="00A975F9">
      <w:pPr>
        <w:spacing w:after="0" w:line="360" w:lineRule="auto"/>
        <w:rPr>
          <w:rFonts w:ascii="Times New Roman" w:hAnsi="Times New Roman" w:cs="Times New Roman"/>
          <w:b/>
          <w:sz w:val="24"/>
          <w:szCs w:val="24"/>
        </w:rPr>
      </w:pPr>
      <w:r w:rsidRPr="0088089B">
        <w:rPr>
          <w:rFonts w:ascii="Times New Roman" w:hAnsi="Times New Roman" w:cs="Times New Roman"/>
          <w:b/>
          <w:sz w:val="24"/>
          <w:szCs w:val="24"/>
        </w:rPr>
        <w:t xml:space="preserve">Remote sensing technology working mechanism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essence of remote sensing is to collect data while having minimal or no contact at all with the phenomenon in question. </w:t>
      </w:r>
      <w:r>
        <w:rPr>
          <w:rFonts w:ascii="Times New Roman" w:hAnsi="Times New Roman" w:cs="Times New Roman"/>
          <w:sz w:val="24"/>
          <w:szCs w:val="24"/>
        </w:rPr>
        <w:t>The first requirement is to ensure a lasting energy source for the unmanned satellite</w:t>
      </w:r>
      <w:r w:rsidR="00E751E4">
        <w:rPr>
          <w:rFonts w:ascii="Times New Roman" w:hAnsi="Times New Roman" w:cs="Times New Roman"/>
          <w:sz w:val="24"/>
          <w:szCs w:val="24"/>
        </w:rPr>
        <w:t xml:space="preserve"> (</w:t>
      </w:r>
      <w:r w:rsidR="00E751E4" w:rsidRPr="00EF0376">
        <w:rPr>
          <w:rFonts w:ascii="Times New Roman" w:hAnsi="Times New Roman" w:cs="Times New Roman"/>
          <w:sz w:val="24"/>
          <w:szCs w:val="24"/>
        </w:rPr>
        <w:t>CIESIN</w:t>
      </w:r>
      <w:r w:rsidR="00E751E4">
        <w:rPr>
          <w:rFonts w:ascii="Times New Roman" w:hAnsi="Times New Roman" w:cs="Times New Roman"/>
          <w:sz w:val="24"/>
          <w:szCs w:val="24"/>
        </w:rPr>
        <w:t>, 2018)</w:t>
      </w:r>
      <w:r>
        <w:rPr>
          <w:rFonts w:ascii="Times New Roman" w:hAnsi="Times New Roman" w:cs="Times New Roman"/>
          <w:sz w:val="24"/>
          <w:szCs w:val="24"/>
        </w:rPr>
        <w:t xml:space="preserve">. This energy must be capable of sustaining the satellite in its lifetime. Modern versions come attached with solar panels to harness the sun’s energy. </w:t>
      </w:r>
      <w:r w:rsidRPr="008E4BF4">
        <w:rPr>
          <w:rFonts w:ascii="Times New Roman" w:hAnsi="Times New Roman" w:cs="Times New Roman"/>
          <w:sz w:val="24"/>
          <w:szCs w:val="24"/>
        </w:rPr>
        <w:t xml:space="preserve">In this case, the satellites have very powerful and efficient sensors. At thousands of miles above earth surface, </w:t>
      </w:r>
      <w:r>
        <w:rPr>
          <w:rFonts w:ascii="Times New Roman" w:hAnsi="Times New Roman" w:cs="Times New Roman"/>
          <w:sz w:val="24"/>
          <w:szCs w:val="24"/>
        </w:rPr>
        <w:t>they can detect wind speeds and rainfall patterns across various regions. Energy from the satellite travels through the earth atmosphere to make contact with the wind. At this instance, it bounces back and finds its way back to the satellites sensors</w:t>
      </w:r>
      <w:r w:rsidR="00742D1D">
        <w:rPr>
          <w:rFonts w:ascii="Times New Roman" w:hAnsi="Times New Roman" w:cs="Times New Roman"/>
          <w:sz w:val="24"/>
          <w:szCs w:val="24"/>
        </w:rPr>
        <w:t xml:space="preserve"> (The National Academic Press, </w:t>
      </w:r>
      <w:r w:rsidR="00742D1D" w:rsidRPr="00667DDB">
        <w:rPr>
          <w:rFonts w:ascii="Times New Roman" w:hAnsi="Times New Roman" w:cs="Times New Roman"/>
          <w:sz w:val="24"/>
          <w:szCs w:val="24"/>
        </w:rPr>
        <w:t>2014)</w:t>
      </w:r>
      <w:r w:rsidR="00742D1D">
        <w:rPr>
          <w:rFonts w:ascii="Times New Roman" w:hAnsi="Times New Roman" w:cs="Times New Roman"/>
          <w:sz w:val="24"/>
          <w:szCs w:val="24"/>
        </w:rPr>
        <w:t>.</w:t>
      </w:r>
      <w:r>
        <w:rPr>
          <w:rFonts w:ascii="Times New Roman" w:hAnsi="Times New Roman" w:cs="Times New Roman"/>
          <w:sz w:val="24"/>
          <w:szCs w:val="24"/>
        </w:rPr>
        <w:t xml:space="preserve">. This process is not as simplistic as it sounds. Within a microsecond, it can occur hundreds of times. The frequency of this back and forth process results in high efficiency in monitoring weather phenomena. </w:t>
      </w:r>
    </w:p>
    <w:p w:rsidR="005B6901" w:rsidRPr="008E4BF4" w:rsidRDefault="005B6901" w:rsidP="00A975F9">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satellite captures numerous images in microseconds and remits the data to the servers at the meteorological stations. This is possible through the network connection between the station and satellites above the earth surface. At this stage, the satellites come fitted with advanced aerial technology to provide the wind pattern</w:t>
      </w:r>
      <w:r w:rsidR="00DA246D">
        <w:rPr>
          <w:rFonts w:ascii="Times New Roman" w:hAnsi="Times New Roman" w:cs="Times New Roman"/>
          <w:sz w:val="24"/>
          <w:szCs w:val="24"/>
        </w:rPr>
        <w:t xml:space="preserve"> (Scott</w:t>
      </w:r>
      <w:r w:rsidR="00DA246D" w:rsidRPr="00742D1D">
        <w:rPr>
          <w:rFonts w:ascii="Times New Roman" w:hAnsi="Times New Roman" w:cs="Times New Roman"/>
          <w:sz w:val="24"/>
          <w:szCs w:val="24"/>
        </w:rPr>
        <w:t xml:space="preserve"> &amp; Ralph</w:t>
      </w:r>
      <w:r w:rsidR="00DA246D">
        <w:rPr>
          <w:rFonts w:ascii="Times New Roman" w:hAnsi="Times New Roman" w:cs="Times New Roman"/>
          <w:sz w:val="24"/>
          <w:szCs w:val="24"/>
        </w:rPr>
        <w:t xml:space="preserve">, </w:t>
      </w:r>
      <w:r w:rsidR="00DA246D" w:rsidRPr="00742D1D">
        <w:rPr>
          <w:rFonts w:ascii="Times New Roman" w:hAnsi="Times New Roman" w:cs="Times New Roman"/>
          <w:sz w:val="24"/>
          <w:szCs w:val="24"/>
        </w:rPr>
        <w:t>2011)</w:t>
      </w:r>
      <w:r>
        <w:rPr>
          <w:rFonts w:ascii="Times New Roman" w:hAnsi="Times New Roman" w:cs="Times New Roman"/>
          <w:sz w:val="24"/>
          <w:szCs w:val="24"/>
        </w:rPr>
        <w:t xml:space="preserve">. This is where the photometric aspects come into play. The imaging technology then maps out the wind patterns for meteorologists to decipher. The sensors, on the other hand, can detect wind speeds. Therefore, the information sent back to the weather station will comprise of wind patterns at various speeds. The experts at the station will then analyze the data. In this digital age, this process has become automated since the powerful computers can achieve all this within seconds. The meteorologists will then issue alerts in case they detect possible tornadoes in their early stages. </w:t>
      </w:r>
    </w:p>
    <w:p w:rsidR="005B6901" w:rsidRPr="008E4BF4" w:rsidRDefault="005B6901"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Tornadoes and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lastRenderedPageBreak/>
        <w:t xml:space="preserve">So far, the lead time before tornadoes hit stands at 50 hours or less. This is a narrow window within which meteorologists can detect such weather events and issue advanced warning. In fact, such a narrow window is not sufficient to issue meaningful tornado warnings to the public. Additional research is necessary to expand this lead time in order to save lives. This forms part of the reason why meteorologists have seen it fit to incorporate technology into the field (Talukder &amp; Panangadan, 2014). With the assistance of remote sensing innovations, they can prolong this lead time and possibly map out the path. Such advances will be critical in safeguarding lives and property in the economy.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Another reason why technology is critical has to do with population density and accessibility of a given area. It has become apparent that tornadoes actually hit remote areas from time to time. However, such incidents often go unreported since there are very few witnesses to relay their accounts of the events to weather experts.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the world cannot afford to neglect even the most remote of locations (Walsh et al, 2016). In fact, such areas could provide perfect regions for experiments due to the low probability of civilian deaths and property damage. With the infusion of technology, weather experts can now access information even from such far flung locations. No tornado will go unreported since satellite and aerial imaging captures all regions of the globe.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In addition, the world has been transforming into a digital village.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almost all sectors have embraced technology in their operations. It is common to find businesses carrying out operations online. In fact, the internet has opened additional avenues for other businesses to operate exclusively from the virtual platform. Therefore, there is no reason why the weather sector should remain stuck in the past. It needs to maintain the pace of digital revolution like the rest. With the automation of its operations, the sector will witness massive transformations. Key among these includes the better efficacy in the prediction of tornadoes (Bogue, 2012). All that is necessary would be to program the systems in such ways that data remitted from remote sensing devices goes directly into the computer. This supercomputer then will automatically detect predetermined trends and proceed to issue tornado alert when necessary.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Applications of efficient tornado detection information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As the world races against time to gain deeper understanding of tornadoes, there exists a category of stakeholders waiting with bated breath for breakthroughs. This group comprises of </w:t>
      </w:r>
      <w:r w:rsidRPr="008E4BF4">
        <w:rPr>
          <w:rFonts w:ascii="Times New Roman" w:hAnsi="Times New Roman" w:cs="Times New Roman"/>
          <w:sz w:val="24"/>
          <w:szCs w:val="24"/>
        </w:rPr>
        <w:lastRenderedPageBreak/>
        <w:t>those that stand to derive maximum benefits. The following is a breakdown of the major impacts of such a breakthrough:</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Early warning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Currently, the world lacks an efficient warning system concerning tornadoes. The meteorological department still experiences difficulties in accurately predicting tornadoes. In addition, this department cannot map the path of tornadoes in order to issue early warning to those on the path of the phenomenon. With the incorporation of remote sensing technology, this department hopes to attain better understanding of the technology (Raispour et al, 2016). It aspires to make early detection in order to issue prompt warning to the prospective victims. At the moment, the earliest tornado warning could be slightly below three days in advance. Whereas this is a considerable time, there is need for additional research to predict tornadoes weeks in advance. Perhaps this way, the weather department would issue meaningful warnings to the public.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Save lives and property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The main quest towards this initiative is to shield the public from the destruction emanating from tornadoes. On average tornadoes account for up to 17% of weather related deaths in the US (Durage, Wirasinghe, &amp; Ruwanpura, 2017). This does not put into consideration the trail of destruction on property that tornadoes leave in their wake. Early detection from effective remote sensing technology will facilitate early warning. In this regard, those in the path of tornadoes can move to safer locations to avoid loss of lives. In addition, better understanding of the path of tornadoes would enable engineers design much stronger structure in areas prone to tornadoes. This way, property owners would not have to incur massive costs at every occurrence of the phenomenon. In addition, rescue operations often become overwhelmed in the face of abrupt disasters. Rescuers and volunteers often receive short notice to deploy to the area of disaster with minimal preparations. Perhaps this is why such phenomena come with high death tolls. With early warning and adequate preparation, it would be possible to save more lives when disaster strikes.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Insurance underwriting</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The public remains vulnerable to tornadoes due to the scarcity of information regarding their occurrence, path, and frequency. In this regard, the insurance industry cannot possibly put a value to the possible premiums. Currently, insurance treats tornadoes as a natural hazard and </w:t>
      </w:r>
      <w:r w:rsidRPr="008E4BF4">
        <w:rPr>
          <w:rFonts w:ascii="Times New Roman" w:hAnsi="Times New Roman" w:cs="Times New Roman"/>
          <w:sz w:val="24"/>
          <w:szCs w:val="24"/>
        </w:rPr>
        <w:lastRenderedPageBreak/>
        <w:t xml:space="preserve">would not compensate loss of lives or property destruction resulting from their occurrences (Atmanand. 2003). Therefore, better understanding of this weather phenomenon would open doors for victims in the insurance industry. This industry will have to respond by developing policies meant to cover possible customers from the destructive nature of tornadoes.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Weather phenomena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Apart from tornado, other weather phenomena related to wind speeds include thunderstorms, windstorm, downburst, and hurricanes to mention but a few. Like in the case of tornadoes, meteorologists are still grappling with experiments to understand these phenomena (Klockow, Peppler, &amp; Mcpherson, 2014). In this sense, better understanding of tornadoes will build upon the existing body knowledge concerning the related phenomena. Breakthroughs in the tornado remote sensing will bring about better understanding of related weather phenomena. Even more devastating phenomena such as hurricanes will become easier to handle or tame when they do occur. At the moment, the focus should revolve around the genesis and progression of tornadoes. </w:t>
      </w:r>
    </w:p>
    <w:p w:rsidR="005B6901" w:rsidRPr="008E4BF4" w:rsidRDefault="005B6901"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Technological advances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advent of remote sensing technology saw weather experts relying on data from aircraft. Some of these departments could even charter flights for the sole purpose of studying weather patterns and wind speeds in relation to tornadoes. However, this proved to be very costly and stakeholders could not maintain such heavy overheads (Strader et al, 2017). With the introduction of satellites and aerial imaging, remote sensing became much simple. From the comfort of offices, experts relied on transmitted data to make analysis. It seems the world has come full circle. All across the world, various sectors have been returning to improved versions of outdated technology. This is in relation to the increasing popularity of drones globally. The meteorological department now has an additional platform to conduct remote sensing through drones. These are relatively cheaper and can provide up-close images and data that orbiting satellites might fail to capture. </w:t>
      </w: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t>Conclusion</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Despite the monumental progresses realized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the word still has a long way to go in matters to do with tornadoes. The planet remains predisposed to the risks of tornadoes especially in high density locations. </w:t>
      </w:r>
      <w:r w:rsidRPr="002154B0">
        <w:rPr>
          <w:rFonts w:ascii="Times New Roman" w:hAnsi="Times New Roman" w:cs="Times New Roman"/>
          <w:sz w:val="24"/>
          <w:szCs w:val="24"/>
        </w:rPr>
        <w:t xml:space="preserve">At full speeds of up to 200miles per hour, </w:t>
      </w:r>
      <w:r w:rsidRPr="002154B0">
        <w:rPr>
          <w:rFonts w:ascii="Times New Roman" w:hAnsi="Times New Roman" w:cs="Times New Roman"/>
          <w:sz w:val="24"/>
          <w:szCs w:val="24"/>
        </w:rPr>
        <w:lastRenderedPageBreak/>
        <w:t xml:space="preserve">tornadoes can be devastating forces that need to be tamed. They account for approximately 17% of all weather related deaths. </w:t>
      </w:r>
      <w:r w:rsidRPr="008E4BF4">
        <w:rPr>
          <w:rFonts w:ascii="Times New Roman" w:hAnsi="Times New Roman" w:cs="Times New Roman"/>
          <w:sz w:val="24"/>
          <w:szCs w:val="24"/>
        </w:rPr>
        <w:t xml:space="preserve">Efforts to study tornadoes from the ground level have not been successful prompting the incorporation of technology in this quest. With remote sensing technology, meteorologists and the world in general stand better chances of predicting tornadoes. </w:t>
      </w:r>
      <w:r>
        <w:rPr>
          <w:rFonts w:ascii="Times New Roman" w:hAnsi="Times New Roman" w:cs="Times New Roman"/>
          <w:sz w:val="24"/>
          <w:szCs w:val="24"/>
        </w:rPr>
        <w:t xml:space="preserve">Remote sensing technology has the potential to detect weather element patters from thousands of miles away. They can relay data by the second making them very effective in preventing death and destruction. Early detection and warning are what the field seeks to attain. </w:t>
      </w:r>
      <w:r w:rsidRPr="008E4BF4">
        <w:rPr>
          <w:rFonts w:ascii="Times New Roman" w:hAnsi="Times New Roman" w:cs="Times New Roman"/>
          <w:sz w:val="24"/>
          <w:szCs w:val="24"/>
        </w:rPr>
        <w:t xml:space="preserve">The world is in dire need to save lives and property. Only automation of the prediction systems in the form of remote sensing will increase the effectiveness of this process. Remote sensing remains to be the world’s hope in understanding the elusive phenomenon of tornadoes. </w:t>
      </w:r>
    </w:p>
    <w:p w:rsidR="005B6901" w:rsidRDefault="005B6901"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Pr="008E4BF4" w:rsidRDefault="00945347" w:rsidP="00A975F9">
      <w:pPr>
        <w:spacing w:after="0" w:line="360" w:lineRule="auto"/>
        <w:rPr>
          <w:rFonts w:ascii="Times New Roman" w:hAnsi="Times New Roman" w:cs="Times New Roman"/>
          <w:sz w:val="24"/>
          <w:szCs w:val="24"/>
        </w:rPr>
      </w:pPr>
    </w:p>
    <w:p w:rsidR="00170F8E" w:rsidRPr="00A81679" w:rsidRDefault="00170F8E" w:rsidP="00A975F9">
      <w:pPr>
        <w:spacing w:after="0" w:line="360" w:lineRule="auto"/>
        <w:rPr>
          <w:rFonts w:ascii="Times New Roman" w:hAnsi="Times New Roman" w:cs="Times New Roman"/>
          <w:sz w:val="24"/>
          <w:szCs w:val="24"/>
        </w:rPr>
      </w:pPr>
    </w:p>
    <w:p w:rsidR="0044652C" w:rsidRPr="00A81679" w:rsidRDefault="00FD26FB" w:rsidP="00A975F9">
      <w:pPr>
        <w:spacing w:after="0" w:line="360" w:lineRule="auto"/>
        <w:jc w:val="center"/>
        <w:rPr>
          <w:rFonts w:ascii="Times New Roman" w:hAnsi="Times New Roman" w:cs="Times New Roman"/>
          <w:sz w:val="24"/>
          <w:szCs w:val="24"/>
        </w:rPr>
      </w:pPr>
      <w:r w:rsidRPr="00A81679">
        <w:rPr>
          <w:rFonts w:ascii="Times New Roman" w:hAnsi="Times New Roman" w:cs="Times New Roman"/>
          <w:sz w:val="24"/>
          <w:szCs w:val="24"/>
        </w:rPr>
        <w:lastRenderedPageBreak/>
        <w:t>References</w:t>
      </w:r>
    </w:p>
    <w:p w:rsidR="0044652C" w:rsidRPr="00A81679" w:rsidRDefault="0044652C" w:rsidP="00A975F9">
      <w:pPr>
        <w:pStyle w:val="NormalWeb"/>
        <w:spacing w:before="0" w:beforeAutospacing="0" w:after="0" w:afterAutospacing="0" w:line="360" w:lineRule="auto"/>
        <w:ind w:left="450" w:hanging="450"/>
      </w:pPr>
      <w:r w:rsidRPr="00A81679">
        <w:t>Atmanand. (2003). Insurance and disaster management: The indian context.</w:t>
      </w:r>
      <w:r w:rsidRPr="00A81679">
        <w:rPr>
          <w:i/>
          <w:iCs/>
        </w:rPr>
        <w:t xml:space="preserve"> Disaster Prevention and Management, 12</w:t>
      </w:r>
      <w:r w:rsidRPr="00A81679">
        <w:t xml:space="preserve">(4), 286-304. </w:t>
      </w:r>
    </w:p>
    <w:p w:rsidR="0044652C" w:rsidRPr="00A81679" w:rsidRDefault="0044652C" w:rsidP="00A975F9">
      <w:pPr>
        <w:pStyle w:val="NormalWeb"/>
        <w:spacing w:before="0" w:beforeAutospacing="0" w:after="0" w:afterAutospacing="0" w:line="360" w:lineRule="auto"/>
        <w:ind w:left="450" w:hanging="450"/>
      </w:pPr>
      <w:r w:rsidRPr="00A81679">
        <w:t>Bogue, R. (2012). Monitoring and predicting natural hazards in the environment.</w:t>
      </w:r>
      <w:r w:rsidRPr="00A81679">
        <w:rPr>
          <w:i/>
          <w:iCs/>
        </w:rPr>
        <w:t xml:space="preserve"> Sensor Review, 32</w:t>
      </w:r>
      <w:r w:rsidRPr="00A81679">
        <w:t xml:space="preserve">(1), 4-11.  </w:t>
      </w:r>
    </w:p>
    <w:p w:rsidR="0044652C" w:rsidRPr="00A81679" w:rsidRDefault="0044652C" w:rsidP="00A975F9">
      <w:pPr>
        <w:pStyle w:val="NormalWeb"/>
        <w:spacing w:before="0" w:beforeAutospacing="0" w:after="0" w:afterAutospacing="0" w:line="360" w:lineRule="auto"/>
        <w:ind w:left="450" w:hanging="450"/>
      </w:pPr>
      <w:r w:rsidRPr="00A81679">
        <w:t>Bryukhan', ,F.F., &amp; Potapov, A. D. (2014). Tornado regime at the belarus NPP and the threshold probability of tornado danger.</w:t>
      </w:r>
      <w:r w:rsidRPr="00A81679">
        <w:rPr>
          <w:i/>
          <w:iCs/>
        </w:rPr>
        <w:t xml:space="preserve"> Atomic Energy, 115</w:t>
      </w:r>
      <w:r w:rsidRPr="00A81679">
        <w:t xml:space="preserve">(5), 346-350.  </w:t>
      </w:r>
    </w:p>
    <w:p w:rsidR="00FF37AD" w:rsidRPr="00945347" w:rsidRDefault="00FF37AD" w:rsidP="00945347">
      <w:pPr>
        <w:spacing w:after="0" w:line="360" w:lineRule="auto"/>
        <w:rPr>
          <w:rFonts w:ascii="Times New Roman" w:hAnsi="Times New Roman" w:cs="Times New Roman"/>
          <w:sz w:val="24"/>
          <w:szCs w:val="24"/>
        </w:rPr>
      </w:pPr>
      <w:r w:rsidRPr="00EF0376">
        <w:rPr>
          <w:rFonts w:ascii="Times New Roman" w:hAnsi="Times New Roman" w:cs="Times New Roman"/>
          <w:sz w:val="24"/>
          <w:szCs w:val="24"/>
        </w:rPr>
        <w:t>CIESIN</w:t>
      </w:r>
      <w:r>
        <w:rPr>
          <w:rFonts w:ascii="Times New Roman" w:hAnsi="Times New Roman" w:cs="Times New Roman"/>
          <w:sz w:val="24"/>
          <w:szCs w:val="24"/>
        </w:rPr>
        <w:t xml:space="preserve"> (2018). </w:t>
      </w:r>
      <w:r w:rsidRPr="00A51EE1">
        <w:rPr>
          <w:rFonts w:ascii="Times New Roman" w:hAnsi="Times New Roman" w:cs="Times New Roman"/>
          <w:sz w:val="24"/>
          <w:szCs w:val="24"/>
        </w:rPr>
        <w:t>The Technology of Satellite Remote Sensing</w:t>
      </w:r>
      <w:r>
        <w:rPr>
          <w:rFonts w:ascii="Times New Roman" w:hAnsi="Times New Roman" w:cs="Times New Roman"/>
          <w:sz w:val="24"/>
          <w:szCs w:val="24"/>
        </w:rPr>
        <w:t>. Retrieved 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r>
        <w:rPr>
          <w:rFonts w:ascii="Times New Roman" w:hAnsi="Times New Roman" w:cs="Times New Roman"/>
          <w:sz w:val="24"/>
          <w:szCs w:val="24"/>
        </w:rPr>
        <w:tab/>
      </w:r>
      <w:hyperlink r:id="rId8" w:history="1">
        <w:r w:rsidRPr="00CF0BBC">
          <w:rPr>
            <w:rStyle w:val="Hyperlink"/>
            <w:rFonts w:ascii="Times New Roman" w:hAnsi="Times New Roman" w:cs="Times New Roman"/>
            <w:sz w:val="24"/>
            <w:szCs w:val="24"/>
          </w:rPr>
          <w:t>http://www.ciesin.org/TG/RS/sattech.html</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Durage, S. W., Wirasinghe, S. C., &amp; Ruwanpura, J. Y. (2017). Tornado mitigation network analysis and simulation.</w:t>
      </w:r>
      <w:r w:rsidRPr="00A81679">
        <w:rPr>
          <w:i/>
          <w:iCs/>
        </w:rPr>
        <w:t xml:space="preserve"> International Journal of Disaster Resilience in the Built Environment, 8</w:t>
      </w:r>
      <w:r w:rsidRPr="00A81679">
        <w:t xml:space="preserve">(5), 478-493. </w:t>
      </w:r>
    </w:p>
    <w:p w:rsidR="0044652C" w:rsidRPr="00A81679" w:rsidRDefault="0044652C" w:rsidP="00A975F9">
      <w:pPr>
        <w:pStyle w:val="NormalWeb"/>
        <w:spacing w:before="0" w:beforeAutospacing="0" w:after="0" w:afterAutospacing="0" w:line="360" w:lineRule="auto"/>
        <w:ind w:left="450" w:hanging="450"/>
      </w:pPr>
      <w:r w:rsidRPr="00A81679">
        <w:t>Klockow, K. E., Peppler, R. A., &amp; Mcpherson, R. A. (2014). Tornado folk science in alabama and mississippi in the 27 april 2011 tornado outbreak.</w:t>
      </w:r>
      <w:r w:rsidRPr="00A81679">
        <w:rPr>
          <w:i/>
          <w:iCs/>
        </w:rPr>
        <w:t xml:space="preserve"> GeoJournal, 79</w:t>
      </w:r>
      <w:r w:rsidRPr="00A81679">
        <w:t xml:space="preserve">(6), 791-804. </w:t>
      </w:r>
    </w:p>
    <w:p w:rsidR="0044652C" w:rsidRPr="00A81679" w:rsidRDefault="0044652C" w:rsidP="00A975F9">
      <w:pPr>
        <w:pStyle w:val="NormalWeb"/>
        <w:spacing w:before="0" w:beforeAutospacing="0" w:after="0" w:afterAutospacing="0" w:line="360" w:lineRule="auto"/>
        <w:ind w:left="450" w:hanging="450"/>
      </w:pPr>
      <w:r w:rsidRPr="00A81679">
        <w:t>Pümpel, H. (2016). Maintaining aviation safety: Regulatory responses to intensifying weather events.</w:t>
      </w:r>
      <w:r w:rsidRPr="00A81679">
        <w:rPr>
          <w:i/>
          <w:iCs/>
        </w:rPr>
        <w:t xml:space="preserve"> Carbon &amp; Climate Law Review : CCLR, 10</w:t>
      </w:r>
      <w:r w:rsidRPr="00A81679">
        <w:t xml:space="preserve">(2), 113-117. </w:t>
      </w:r>
    </w:p>
    <w:p w:rsidR="0044652C" w:rsidRPr="00A81679" w:rsidRDefault="0044652C" w:rsidP="00A975F9">
      <w:pPr>
        <w:pStyle w:val="NormalWeb"/>
        <w:spacing w:before="0" w:beforeAutospacing="0" w:after="0" w:afterAutospacing="0" w:line="360" w:lineRule="auto"/>
        <w:ind w:left="450" w:hanging="450"/>
      </w:pPr>
      <w:r w:rsidRPr="00A81679">
        <w:t>Raispour, K., Khosravi, M., Tavousi, T., &amp; Sharifikiya, M. (2016). The influence of the polar front jet stream on the formation of dust events in the southwest of iran.</w:t>
      </w:r>
      <w:r w:rsidRPr="00A81679">
        <w:rPr>
          <w:i/>
          <w:iCs/>
        </w:rPr>
        <w:t xml:space="preserve"> Air Quality, Atmosphere, &amp; Health, 9</w:t>
      </w:r>
      <w:r w:rsidRPr="00A81679">
        <w:t xml:space="preserve">(1), 15-23. </w:t>
      </w:r>
    </w:p>
    <w:p w:rsidR="00A975F9" w:rsidRPr="00A975F9" w:rsidRDefault="00A975F9" w:rsidP="00A975F9">
      <w:pPr>
        <w:spacing w:after="0" w:line="360" w:lineRule="auto"/>
        <w:rPr>
          <w:rFonts w:ascii="Times New Roman" w:hAnsi="Times New Roman" w:cs="Times New Roman"/>
          <w:sz w:val="24"/>
          <w:szCs w:val="24"/>
        </w:rPr>
      </w:pPr>
      <w:r w:rsidRPr="00742D1D">
        <w:rPr>
          <w:rFonts w:ascii="Times New Roman" w:hAnsi="Times New Roman" w:cs="Times New Roman"/>
          <w:sz w:val="24"/>
          <w:szCs w:val="24"/>
        </w:rPr>
        <w:t xml:space="preserve">Scott Goetz &amp; Ralph Dubayah (2011) Advances in remote sensing technologyand implications </w:t>
      </w:r>
      <w:r>
        <w:rPr>
          <w:rFonts w:ascii="Times New Roman" w:hAnsi="Times New Roman" w:cs="Times New Roman"/>
          <w:sz w:val="24"/>
          <w:szCs w:val="24"/>
        </w:rPr>
        <w:tab/>
      </w:r>
      <w:r w:rsidRPr="00742D1D">
        <w:rPr>
          <w:rFonts w:ascii="Times New Roman" w:hAnsi="Times New Roman" w:cs="Times New Roman"/>
          <w:sz w:val="24"/>
          <w:szCs w:val="24"/>
        </w:rPr>
        <w:t xml:space="preserve">for measuring and monitoring forest carbon stocks and change, CarbonManagement, 2:3, </w:t>
      </w:r>
      <w:r>
        <w:rPr>
          <w:rFonts w:ascii="Times New Roman" w:hAnsi="Times New Roman" w:cs="Times New Roman"/>
          <w:sz w:val="24"/>
          <w:szCs w:val="24"/>
        </w:rPr>
        <w:tab/>
      </w:r>
      <w:r w:rsidRPr="00742D1D">
        <w:rPr>
          <w:rFonts w:ascii="Times New Roman" w:hAnsi="Times New Roman" w:cs="Times New Roman"/>
          <w:sz w:val="24"/>
          <w:szCs w:val="24"/>
        </w:rPr>
        <w:t xml:space="preserve">231-244, </w:t>
      </w:r>
    </w:p>
    <w:p w:rsidR="0044652C" w:rsidRPr="00A81679" w:rsidRDefault="0044652C" w:rsidP="00A975F9">
      <w:pPr>
        <w:pStyle w:val="NormalWeb"/>
        <w:spacing w:before="0" w:beforeAutospacing="0" w:after="0" w:afterAutospacing="0" w:line="360" w:lineRule="auto"/>
        <w:ind w:left="450" w:hanging="450"/>
      </w:pPr>
      <w:r w:rsidRPr="00A81679">
        <w:t>Sheffi, Y. (2015). Preparing for disruptions through early detection.</w:t>
      </w:r>
      <w:r w:rsidRPr="00A81679">
        <w:rPr>
          <w:i/>
          <w:iCs/>
        </w:rPr>
        <w:t xml:space="preserve"> MIT Sloan Management Review, 57</w:t>
      </w:r>
      <w:r w:rsidRPr="00A81679">
        <w:t xml:space="preserve">(1), 31-42. </w:t>
      </w:r>
    </w:p>
    <w:p w:rsidR="0044652C" w:rsidRPr="00A81679" w:rsidRDefault="0044652C" w:rsidP="00A975F9">
      <w:pPr>
        <w:pStyle w:val="NormalWeb"/>
        <w:spacing w:before="0" w:beforeAutospacing="0" w:after="0" w:afterAutospacing="0" w:line="360" w:lineRule="auto"/>
        <w:ind w:left="450" w:hanging="450"/>
      </w:pPr>
      <w:r w:rsidRPr="00A81679">
        <w:t>Strader, S. M., Ashley, W. S., Pingel, T. J., &amp; Krmenec, A. J. (2017). Projected 21st century changes in tornado exposure, risk, and disaster potential.</w:t>
      </w:r>
      <w:r w:rsidRPr="00A81679">
        <w:rPr>
          <w:i/>
          <w:iCs/>
        </w:rPr>
        <w:t xml:space="preserve"> Climatic Change, 141</w:t>
      </w:r>
      <w:r w:rsidRPr="00A81679">
        <w:t xml:space="preserve">(2), 301-313. </w:t>
      </w:r>
    </w:p>
    <w:p w:rsidR="0044652C" w:rsidRPr="00A81679" w:rsidRDefault="0044652C" w:rsidP="00A975F9">
      <w:pPr>
        <w:pStyle w:val="NormalWeb"/>
        <w:spacing w:before="0" w:beforeAutospacing="0" w:after="0" w:afterAutospacing="0" w:line="360" w:lineRule="auto"/>
        <w:ind w:left="450" w:hanging="450"/>
      </w:pPr>
      <w:r w:rsidRPr="00A81679">
        <w:t>Talukder, A., &amp; Panangadan, A. (2014). Extreme event detection and assimilation from multimedia sources.</w:t>
      </w:r>
      <w:r w:rsidRPr="00A81679">
        <w:rPr>
          <w:i/>
          <w:iCs/>
        </w:rPr>
        <w:t xml:space="preserve"> Multimedia Tools and Applications, 70</w:t>
      </w:r>
      <w:r w:rsidRPr="00A81679">
        <w:t xml:space="preserve">(1), 237-261. doi:http://dx.doi.org.contentproxy.phoenix.edu/10.1007/s11042-012-1088-y </w:t>
      </w:r>
    </w:p>
    <w:p w:rsidR="00DA246D" w:rsidRPr="00945347" w:rsidRDefault="00DA246D" w:rsidP="0094534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National Academic Press </w:t>
      </w:r>
      <w:r w:rsidRPr="00667DDB">
        <w:rPr>
          <w:rFonts w:ascii="Times New Roman" w:hAnsi="Times New Roman" w:cs="Times New Roman"/>
          <w:sz w:val="24"/>
          <w:szCs w:val="24"/>
        </w:rPr>
        <w:t>(2014)</w:t>
      </w:r>
      <w:r>
        <w:rPr>
          <w:rFonts w:ascii="Times New Roman" w:hAnsi="Times New Roman" w:cs="Times New Roman"/>
          <w:sz w:val="24"/>
          <w:szCs w:val="24"/>
        </w:rPr>
        <w:t>.</w:t>
      </w:r>
      <w:r w:rsidRPr="00667DDB">
        <w:rPr>
          <w:rFonts w:ascii="Times New Roman" w:hAnsi="Times New Roman" w:cs="Times New Roman"/>
          <w:sz w:val="24"/>
          <w:szCs w:val="24"/>
        </w:rPr>
        <w:t xml:space="preserve">Opportunities to Use Remote Sensing in Understanding </w:t>
      </w:r>
      <w:r>
        <w:rPr>
          <w:rFonts w:ascii="Times New Roman" w:hAnsi="Times New Roman" w:cs="Times New Roman"/>
          <w:sz w:val="24"/>
          <w:szCs w:val="24"/>
        </w:rPr>
        <w:tab/>
      </w:r>
      <w:r w:rsidRPr="00667DDB">
        <w:rPr>
          <w:rFonts w:ascii="Times New Roman" w:hAnsi="Times New Roman" w:cs="Times New Roman"/>
          <w:sz w:val="24"/>
          <w:szCs w:val="24"/>
        </w:rPr>
        <w:t>Permafrost and Related Ecological Charac</w:t>
      </w:r>
      <w:r>
        <w:rPr>
          <w:rFonts w:ascii="Times New Roman" w:hAnsi="Times New Roman" w:cs="Times New Roman"/>
          <w:sz w:val="24"/>
          <w:szCs w:val="24"/>
        </w:rPr>
        <w:t xml:space="preserve">teristics: Report of a Workshop. Retrieved </w:t>
      </w:r>
      <w:r>
        <w:rPr>
          <w:rFonts w:ascii="Times New Roman" w:hAnsi="Times New Roman" w:cs="Times New Roman"/>
          <w:sz w:val="24"/>
          <w:szCs w:val="24"/>
        </w:rPr>
        <w:tab/>
        <w:t>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hyperlink r:id="rId9" w:history="1">
        <w:r w:rsidRPr="00CF0BBC">
          <w:rPr>
            <w:rStyle w:val="Hyperlink"/>
            <w:rFonts w:ascii="Times New Roman" w:hAnsi="Times New Roman" w:cs="Times New Roman"/>
            <w:sz w:val="24"/>
            <w:szCs w:val="24"/>
          </w:rPr>
          <w:t>https://www.nap.edu/read/18711/chapter/1#toc.xhtmlx-cd17</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Ville, D. L., Alejandro, C. D., &amp; Ramirez, D. (2002). Remote sensing and GIS technologies as tools to support sustainable management of areas devastated by landslides.</w:t>
      </w:r>
      <w:r w:rsidRPr="00A81679">
        <w:rPr>
          <w:i/>
          <w:iCs/>
        </w:rPr>
        <w:t xml:space="preserve"> Environment, Development and Sustainability, 4</w:t>
      </w:r>
      <w:r w:rsidRPr="00A81679">
        <w:t xml:space="preserve">(2), 221. </w:t>
      </w:r>
    </w:p>
    <w:p w:rsidR="0044652C" w:rsidRPr="00A81679" w:rsidRDefault="0044652C" w:rsidP="00A975F9">
      <w:pPr>
        <w:pStyle w:val="NormalWeb"/>
        <w:spacing w:before="0" w:beforeAutospacing="0" w:after="0" w:afterAutospacing="0" w:line="360" w:lineRule="auto"/>
        <w:ind w:left="450" w:hanging="450"/>
      </w:pPr>
      <w:r w:rsidRPr="00A81679">
        <w:t>Walsh, K., White, C. J., Mcinnes, K., Holmes, J., Schuster, S., Richter, H., . . . Warren, R. A. (2016). Natural hazards in australia: Storms, wind and hail.</w:t>
      </w:r>
      <w:r w:rsidRPr="00A81679">
        <w:rPr>
          <w:i/>
          <w:iCs/>
        </w:rPr>
        <w:t xml:space="preserve"> Climatic Change, 139</w:t>
      </w:r>
      <w:r w:rsidRPr="00A81679">
        <w:t xml:space="preserve">(1), 55-67. </w:t>
      </w:r>
    </w:p>
    <w:p w:rsidR="00FD26FB" w:rsidRDefault="00FD26FB"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D003E7" w:rsidRPr="00A51EE1" w:rsidRDefault="00D003E7" w:rsidP="00A975F9">
      <w:pPr>
        <w:spacing w:line="360" w:lineRule="auto"/>
        <w:rPr>
          <w:rFonts w:ascii="Times New Roman" w:hAnsi="Times New Roman" w:cs="Times New Roman"/>
          <w:sz w:val="24"/>
          <w:szCs w:val="24"/>
        </w:rPr>
      </w:pPr>
    </w:p>
    <w:sectPr w:rsidR="00D003E7" w:rsidRPr="00A51EE1" w:rsidSect="006B0A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BE2" w:rsidRDefault="00DA3BE2" w:rsidP="006B0AA2">
      <w:pPr>
        <w:spacing w:after="0" w:line="240" w:lineRule="auto"/>
      </w:pPr>
      <w:r>
        <w:separator/>
      </w:r>
    </w:p>
  </w:endnote>
  <w:endnote w:type="continuationSeparator" w:id="1">
    <w:p w:rsidR="00DA3BE2" w:rsidRDefault="00DA3BE2" w:rsidP="006B0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BE2" w:rsidRDefault="00DA3BE2" w:rsidP="006B0AA2">
      <w:pPr>
        <w:spacing w:after="0" w:line="240" w:lineRule="auto"/>
      </w:pPr>
      <w:r>
        <w:separator/>
      </w:r>
    </w:p>
  </w:footnote>
  <w:footnote w:type="continuationSeparator" w:id="1">
    <w:p w:rsidR="00DA3BE2" w:rsidRDefault="00DA3BE2" w:rsidP="006B0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8001"/>
      <w:docPartObj>
        <w:docPartGallery w:val="Page Numbers (Top of Page)"/>
        <w:docPartUnique/>
      </w:docPartObj>
    </w:sdtPr>
    <w:sdtContent>
      <w:p w:rsidR="00747465" w:rsidRDefault="00713634">
        <w:pPr>
          <w:pStyle w:val="Header"/>
          <w:jc w:val="right"/>
        </w:pPr>
        <w:r>
          <w:rPr>
            <w:rFonts w:ascii="Times New Roman" w:hAnsi="Times New Roman" w:cs="Times New Roman"/>
            <w:sz w:val="24"/>
            <w:szCs w:val="24"/>
          </w:rPr>
          <w:t>REMOTE SENSING TORNADO</w:t>
        </w:r>
        <w:r w:rsidR="00747465">
          <w:rPr>
            <w:rFonts w:ascii="Times New Roman" w:hAnsi="Times New Roman" w:cs="Times New Roman"/>
            <w:sz w:val="24"/>
            <w:szCs w:val="24"/>
          </w:rPr>
          <w:t xml:space="preserve">                                                                      </w:t>
        </w:r>
        <w:r w:rsidR="00747465" w:rsidRPr="00BC4F3B">
          <w:rPr>
            <w:rFonts w:ascii="Times New Roman" w:hAnsi="Times New Roman" w:cs="Times New Roman"/>
            <w:sz w:val="24"/>
            <w:szCs w:val="24"/>
          </w:rPr>
          <w:t xml:space="preserve"> </w:t>
        </w:r>
        <w:r w:rsidR="00747465">
          <w:rPr>
            <w:rFonts w:ascii="Times New Roman" w:hAnsi="Times New Roman" w:cs="Times New Roman"/>
            <w:sz w:val="24"/>
            <w:szCs w:val="24"/>
          </w:rPr>
          <w:t xml:space="preserve">                         </w:t>
        </w:r>
        <w:fldSimple w:instr=" PAGE   \* MERGEFORMAT ">
          <w:r w:rsidR="00945347">
            <w:rPr>
              <w:noProof/>
            </w:rPr>
            <w:t>9</w:t>
          </w:r>
        </w:fldSimple>
      </w:p>
    </w:sdtContent>
  </w:sdt>
  <w:p w:rsidR="00747465" w:rsidRDefault="007474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65" w:rsidRPr="00BC4F3B" w:rsidRDefault="00747465" w:rsidP="00713634">
    <w:pPr>
      <w:pStyle w:val="Header"/>
      <w:jc w:val="center"/>
      <w:rPr>
        <w:rFonts w:ascii="Times New Roman" w:hAnsi="Times New Roman" w:cs="Times New Roman"/>
        <w:sz w:val="24"/>
        <w:szCs w:val="24"/>
      </w:rPr>
    </w:pPr>
    <w:r w:rsidRPr="00BC4F3B">
      <w:rPr>
        <w:rFonts w:ascii="Times New Roman" w:hAnsi="Times New Roman" w:cs="Times New Roman"/>
        <w:sz w:val="24"/>
        <w:szCs w:val="24"/>
      </w:rPr>
      <w:t>Running head: REMOTE SENSING TORNADO</w:t>
    </w:r>
    <w:r>
      <w:rPr>
        <w:rFonts w:ascii="Times New Roman" w:hAnsi="Times New Roman" w:cs="Times New Roman"/>
        <w:sz w:val="24"/>
        <w:szCs w:val="24"/>
      </w:rPr>
      <w:t xml:space="preserve">                                            </w:t>
    </w:r>
    <w:r w:rsidR="00F25F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4F3B">
      <w:rPr>
        <w:rFonts w:ascii="Times New Roman" w:hAnsi="Times New Roman" w:cs="Times New Roman"/>
        <w:sz w:val="24"/>
        <w:szCs w:val="24"/>
      </w:rPr>
      <w:t xml:space="preserve"> </w:t>
    </w:r>
    <w:sdt>
      <w:sdtPr>
        <w:rPr>
          <w:rFonts w:ascii="Times New Roman" w:hAnsi="Times New Roman" w:cs="Times New Roman"/>
          <w:sz w:val="24"/>
          <w:szCs w:val="24"/>
        </w:rPr>
        <w:id w:val="7108002"/>
        <w:docPartObj>
          <w:docPartGallery w:val="Page Numbers (Top of Page)"/>
          <w:docPartUnique/>
        </w:docPartObj>
      </w:sdtPr>
      <w:sdtContent>
        <w:r w:rsidR="00B4067E" w:rsidRPr="00BC4F3B">
          <w:rPr>
            <w:rFonts w:ascii="Times New Roman" w:hAnsi="Times New Roman" w:cs="Times New Roman"/>
            <w:sz w:val="24"/>
            <w:szCs w:val="24"/>
          </w:rPr>
          <w:fldChar w:fldCharType="begin"/>
        </w:r>
        <w:r w:rsidRPr="00BC4F3B">
          <w:rPr>
            <w:rFonts w:ascii="Times New Roman" w:hAnsi="Times New Roman" w:cs="Times New Roman"/>
            <w:sz w:val="24"/>
            <w:szCs w:val="24"/>
          </w:rPr>
          <w:instrText xml:space="preserve"> PAGE   \* MERGEFORMAT </w:instrText>
        </w:r>
        <w:r w:rsidR="00B4067E" w:rsidRPr="00BC4F3B">
          <w:rPr>
            <w:rFonts w:ascii="Times New Roman" w:hAnsi="Times New Roman" w:cs="Times New Roman"/>
            <w:sz w:val="24"/>
            <w:szCs w:val="24"/>
          </w:rPr>
          <w:fldChar w:fldCharType="separate"/>
        </w:r>
        <w:r w:rsidR="00A975F9">
          <w:rPr>
            <w:rFonts w:ascii="Times New Roman" w:hAnsi="Times New Roman" w:cs="Times New Roman"/>
            <w:noProof/>
            <w:sz w:val="24"/>
            <w:szCs w:val="24"/>
          </w:rPr>
          <w:t>1</w:t>
        </w:r>
        <w:r w:rsidR="00B4067E" w:rsidRPr="00BC4F3B">
          <w:rPr>
            <w:rFonts w:ascii="Times New Roman" w:hAnsi="Times New Roman" w:cs="Times New Roman"/>
            <w:sz w:val="24"/>
            <w:szCs w:val="24"/>
          </w:rPr>
          <w:fldChar w:fldCharType="end"/>
        </w:r>
      </w:sdtContent>
    </w:sdt>
  </w:p>
  <w:p w:rsidR="00747465" w:rsidRDefault="007474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33667F"/>
    <w:multiLevelType w:val="hybridMultilevel"/>
    <w:tmpl w:val="AE66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253"/>
    <w:rsid w:val="00043208"/>
    <w:rsid w:val="000A74EA"/>
    <w:rsid w:val="000C10A6"/>
    <w:rsid w:val="000D2382"/>
    <w:rsid w:val="000E6CAA"/>
    <w:rsid w:val="00123F3C"/>
    <w:rsid w:val="00136D82"/>
    <w:rsid w:val="00143F33"/>
    <w:rsid w:val="001575F6"/>
    <w:rsid w:val="00170F8E"/>
    <w:rsid w:val="001A5E0F"/>
    <w:rsid w:val="001D4253"/>
    <w:rsid w:val="001E0C7A"/>
    <w:rsid w:val="002127A8"/>
    <w:rsid w:val="002325F2"/>
    <w:rsid w:val="00235B2D"/>
    <w:rsid w:val="002432E9"/>
    <w:rsid w:val="0024345A"/>
    <w:rsid w:val="00246316"/>
    <w:rsid w:val="00262F5E"/>
    <w:rsid w:val="002738A0"/>
    <w:rsid w:val="00282A9A"/>
    <w:rsid w:val="00282D1F"/>
    <w:rsid w:val="002C044F"/>
    <w:rsid w:val="002C2F3B"/>
    <w:rsid w:val="00303512"/>
    <w:rsid w:val="00316D96"/>
    <w:rsid w:val="0032005A"/>
    <w:rsid w:val="0036682C"/>
    <w:rsid w:val="00370A17"/>
    <w:rsid w:val="0038299E"/>
    <w:rsid w:val="00396638"/>
    <w:rsid w:val="003B12B4"/>
    <w:rsid w:val="003B1F24"/>
    <w:rsid w:val="003C2E4D"/>
    <w:rsid w:val="003E452D"/>
    <w:rsid w:val="0042634C"/>
    <w:rsid w:val="0044652C"/>
    <w:rsid w:val="004C4740"/>
    <w:rsid w:val="00510CA3"/>
    <w:rsid w:val="00511477"/>
    <w:rsid w:val="00521781"/>
    <w:rsid w:val="005304FF"/>
    <w:rsid w:val="00544F63"/>
    <w:rsid w:val="00562494"/>
    <w:rsid w:val="005646A1"/>
    <w:rsid w:val="0057001F"/>
    <w:rsid w:val="005831F7"/>
    <w:rsid w:val="005847DD"/>
    <w:rsid w:val="005B6901"/>
    <w:rsid w:val="005B7E9E"/>
    <w:rsid w:val="005C505B"/>
    <w:rsid w:val="005C5961"/>
    <w:rsid w:val="005D554D"/>
    <w:rsid w:val="005D7F35"/>
    <w:rsid w:val="005E7D29"/>
    <w:rsid w:val="005F7E53"/>
    <w:rsid w:val="00662716"/>
    <w:rsid w:val="00665080"/>
    <w:rsid w:val="00667DDB"/>
    <w:rsid w:val="006B0AA2"/>
    <w:rsid w:val="006B4EDF"/>
    <w:rsid w:val="006C4B11"/>
    <w:rsid w:val="006D37CB"/>
    <w:rsid w:val="006E2209"/>
    <w:rsid w:val="00713634"/>
    <w:rsid w:val="00727694"/>
    <w:rsid w:val="0074123B"/>
    <w:rsid w:val="007423C0"/>
    <w:rsid w:val="00742D1D"/>
    <w:rsid w:val="00743D8C"/>
    <w:rsid w:val="00747465"/>
    <w:rsid w:val="007505B7"/>
    <w:rsid w:val="00761871"/>
    <w:rsid w:val="00791259"/>
    <w:rsid w:val="0079219C"/>
    <w:rsid w:val="007A0FA8"/>
    <w:rsid w:val="007B3300"/>
    <w:rsid w:val="007C0564"/>
    <w:rsid w:val="00805AAC"/>
    <w:rsid w:val="00807564"/>
    <w:rsid w:val="008543AA"/>
    <w:rsid w:val="00864507"/>
    <w:rsid w:val="00887C83"/>
    <w:rsid w:val="00897DBD"/>
    <w:rsid w:val="008A2218"/>
    <w:rsid w:val="008A4496"/>
    <w:rsid w:val="008C2BAB"/>
    <w:rsid w:val="008F2783"/>
    <w:rsid w:val="008F382A"/>
    <w:rsid w:val="00903BAF"/>
    <w:rsid w:val="00914B0E"/>
    <w:rsid w:val="00931422"/>
    <w:rsid w:val="00935725"/>
    <w:rsid w:val="00945347"/>
    <w:rsid w:val="009923C0"/>
    <w:rsid w:val="009E1465"/>
    <w:rsid w:val="009F20A6"/>
    <w:rsid w:val="009F6540"/>
    <w:rsid w:val="009F78C9"/>
    <w:rsid w:val="00A44FFC"/>
    <w:rsid w:val="00A4790E"/>
    <w:rsid w:val="00A51E23"/>
    <w:rsid w:val="00A51EE1"/>
    <w:rsid w:val="00A536A1"/>
    <w:rsid w:val="00A56E9F"/>
    <w:rsid w:val="00A757DA"/>
    <w:rsid w:val="00A81679"/>
    <w:rsid w:val="00A941EC"/>
    <w:rsid w:val="00A975F9"/>
    <w:rsid w:val="00AD51D7"/>
    <w:rsid w:val="00AE05ED"/>
    <w:rsid w:val="00B14D01"/>
    <w:rsid w:val="00B23650"/>
    <w:rsid w:val="00B4067E"/>
    <w:rsid w:val="00B45789"/>
    <w:rsid w:val="00B45C1A"/>
    <w:rsid w:val="00B53AAA"/>
    <w:rsid w:val="00B57723"/>
    <w:rsid w:val="00B646B6"/>
    <w:rsid w:val="00B85A4E"/>
    <w:rsid w:val="00BC4F3B"/>
    <w:rsid w:val="00BC5756"/>
    <w:rsid w:val="00BE1EAD"/>
    <w:rsid w:val="00C37FBE"/>
    <w:rsid w:val="00C620E0"/>
    <w:rsid w:val="00C6798A"/>
    <w:rsid w:val="00CD05E5"/>
    <w:rsid w:val="00CD627D"/>
    <w:rsid w:val="00CE2265"/>
    <w:rsid w:val="00CF18D6"/>
    <w:rsid w:val="00D003E7"/>
    <w:rsid w:val="00D112A4"/>
    <w:rsid w:val="00D163CE"/>
    <w:rsid w:val="00D2778B"/>
    <w:rsid w:val="00D3786A"/>
    <w:rsid w:val="00D37B0B"/>
    <w:rsid w:val="00D45FC2"/>
    <w:rsid w:val="00D8116B"/>
    <w:rsid w:val="00DA246D"/>
    <w:rsid w:val="00DA28B2"/>
    <w:rsid w:val="00DA3BE2"/>
    <w:rsid w:val="00DC7067"/>
    <w:rsid w:val="00DE65DB"/>
    <w:rsid w:val="00E1078E"/>
    <w:rsid w:val="00E118AF"/>
    <w:rsid w:val="00E14DC7"/>
    <w:rsid w:val="00E26A76"/>
    <w:rsid w:val="00E46110"/>
    <w:rsid w:val="00E751E4"/>
    <w:rsid w:val="00EF0376"/>
    <w:rsid w:val="00F25FD1"/>
    <w:rsid w:val="00F3300D"/>
    <w:rsid w:val="00F425E4"/>
    <w:rsid w:val="00F71CA7"/>
    <w:rsid w:val="00F83E85"/>
    <w:rsid w:val="00F87FA3"/>
    <w:rsid w:val="00FC0D6D"/>
    <w:rsid w:val="00FD26FB"/>
    <w:rsid w:val="00FF3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E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0A6"/>
    <w:pPr>
      <w:ind w:left="720"/>
      <w:contextualSpacing/>
    </w:pPr>
  </w:style>
  <w:style w:type="paragraph" w:styleId="Header">
    <w:name w:val="header"/>
    <w:basedOn w:val="Normal"/>
    <w:link w:val="HeaderChar"/>
    <w:uiPriority w:val="99"/>
    <w:unhideWhenUsed/>
    <w:rsid w:val="006B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AA2"/>
  </w:style>
  <w:style w:type="paragraph" w:styleId="Footer">
    <w:name w:val="footer"/>
    <w:basedOn w:val="Normal"/>
    <w:link w:val="FooterChar"/>
    <w:uiPriority w:val="99"/>
    <w:semiHidden/>
    <w:unhideWhenUsed/>
    <w:rsid w:val="006B0A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0AA2"/>
  </w:style>
  <w:style w:type="paragraph" w:styleId="NormalWeb">
    <w:name w:val="Normal (Web)"/>
    <w:basedOn w:val="Normal"/>
    <w:uiPriority w:val="99"/>
    <w:semiHidden/>
    <w:unhideWhenUsed/>
    <w:rsid w:val="00FD26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6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7016904">
      <w:bodyDiv w:val="1"/>
      <w:marLeft w:val="0"/>
      <w:marRight w:val="0"/>
      <w:marTop w:val="0"/>
      <w:marBottom w:val="0"/>
      <w:divBdr>
        <w:top w:val="none" w:sz="0" w:space="0" w:color="auto"/>
        <w:left w:val="none" w:sz="0" w:space="0" w:color="auto"/>
        <w:bottom w:val="none" w:sz="0" w:space="0" w:color="auto"/>
        <w:right w:val="none" w:sz="0" w:space="0" w:color="auto"/>
      </w:divBdr>
    </w:div>
    <w:div w:id="268582200">
      <w:bodyDiv w:val="1"/>
      <w:marLeft w:val="0"/>
      <w:marRight w:val="0"/>
      <w:marTop w:val="0"/>
      <w:marBottom w:val="0"/>
      <w:divBdr>
        <w:top w:val="none" w:sz="0" w:space="0" w:color="auto"/>
        <w:left w:val="none" w:sz="0" w:space="0" w:color="auto"/>
        <w:bottom w:val="none" w:sz="0" w:space="0" w:color="auto"/>
        <w:right w:val="none" w:sz="0" w:space="0" w:color="auto"/>
      </w:divBdr>
    </w:div>
    <w:div w:id="347366110">
      <w:bodyDiv w:val="1"/>
      <w:marLeft w:val="0"/>
      <w:marRight w:val="0"/>
      <w:marTop w:val="0"/>
      <w:marBottom w:val="0"/>
      <w:divBdr>
        <w:top w:val="none" w:sz="0" w:space="0" w:color="auto"/>
        <w:left w:val="none" w:sz="0" w:space="0" w:color="auto"/>
        <w:bottom w:val="none" w:sz="0" w:space="0" w:color="auto"/>
        <w:right w:val="none" w:sz="0" w:space="0" w:color="auto"/>
      </w:divBdr>
    </w:div>
    <w:div w:id="487940844">
      <w:bodyDiv w:val="1"/>
      <w:marLeft w:val="0"/>
      <w:marRight w:val="0"/>
      <w:marTop w:val="0"/>
      <w:marBottom w:val="0"/>
      <w:divBdr>
        <w:top w:val="none" w:sz="0" w:space="0" w:color="auto"/>
        <w:left w:val="none" w:sz="0" w:space="0" w:color="auto"/>
        <w:bottom w:val="none" w:sz="0" w:space="0" w:color="auto"/>
        <w:right w:val="none" w:sz="0" w:space="0" w:color="auto"/>
      </w:divBdr>
    </w:div>
    <w:div w:id="599606325">
      <w:bodyDiv w:val="1"/>
      <w:marLeft w:val="0"/>
      <w:marRight w:val="0"/>
      <w:marTop w:val="0"/>
      <w:marBottom w:val="0"/>
      <w:divBdr>
        <w:top w:val="none" w:sz="0" w:space="0" w:color="auto"/>
        <w:left w:val="none" w:sz="0" w:space="0" w:color="auto"/>
        <w:bottom w:val="none" w:sz="0" w:space="0" w:color="auto"/>
        <w:right w:val="none" w:sz="0" w:space="0" w:color="auto"/>
      </w:divBdr>
    </w:div>
    <w:div w:id="714046724">
      <w:bodyDiv w:val="1"/>
      <w:marLeft w:val="0"/>
      <w:marRight w:val="0"/>
      <w:marTop w:val="0"/>
      <w:marBottom w:val="0"/>
      <w:divBdr>
        <w:top w:val="none" w:sz="0" w:space="0" w:color="auto"/>
        <w:left w:val="none" w:sz="0" w:space="0" w:color="auto"/>
        <w:bottom w:val="none" w:sz="0" w:space="0" w:color="auto"/>
        <w:right w:val="none" w:sz="0" w:space="0" w:color="auto"/>
      </w:divBdr>
    </w:div>
    <w:div w:id="765535691">
      <w:bodyDiv w:val="1"/>
      <w:marLeft w:val="0"/>
      <w:marRight w:val="0"/>
      <w:marTop w:val="0"/>
      <w:marBottom w:val="0"/>
      <w:divBdr>
        <w:top w:val="none" w:sz="0" w:space="0" w:color="auto"/>
        <w:left w:val="none" w:sz="0" w:space="0" w:color="auto"/>
        <w:bottom w:val="none" w:sz="0" w:space="0" w:color="auto"/>
        <w:right w:val="none" w:sz="0" w:space="0" w:color="auto"/>
      </w:divBdr>
    </w:div>
    <w:div w:id="885681101">
      <w:bodyDiv w:val="1"/>
      <w:marLeft w:val="0"/>
      <w:marRight w:val="0"/>
      <w:marTop w:val="0"/>
      <w:marBottom w:val="0"/>
      <w:divBdr>
        <w:top w:val="none" w:sz="0" w:space="0" w:color="auto"/>
        <w:left w:val="none" w:sz="0" w:space="0" w:color="auto"/>
        <w:bottom w:val="none" w:sz="0" w:space="0" w:color="auto"/>
        <w:right w:val="none" w:sz="0" w:space="0" w:color="auto"/>
      </w:divBdr>
      <w:divsChild>
        <w:div w:id="997538468">
          <w:marLeft w:val="0"/>
          <w:marRight w:val="0"/>
          <w:marTop w:val="0"/>
          <w:marBottom w:val="0"/>
          <w:divBdr>
            <w:top w:val="none" w:sz="0" w:space="0" w:color="auto"/>
            <w:left w:val="none" w:sz="0" w:space="0" w:color="auto"/>
            <w:bottom w:val="none" w:sz="0" w:space="0" w:color="auto"/>
            <w:right w:val="none" w:sz="0" w:space="0" w:color="auto"/>
          </w:divBdr>
          <w:divsChild>
            <w:div w:id="7147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57447">
      <w:bodyDiv w:val="1"/>
      <w:marLeft w:val="0"/>
      <w:marRight w:val="0"/>
      <w:marTop w:val="0"/>
      <w:marBottom w:val="0"/>
      <w:divBdr>
        <w:top w:val="none" w:sz="0" w:space="0" w:color="auto"/>
        <w:left w:val="none" w:sz="0" w:space="0" w:color="auto"/>
        <w:bottom w:val="none" w:sz="0" w:space="0" w:color="auto"/>
        <w:right w:val="none" w:sz="0" w:space="0" w:color="auto"/>
      </w:divBdr>
    </w:div>
    <w:div w:id="1091510622">
      <w:bodyDiv w:val="1"/>
      <w:marLeft w:val="0"/>
      <w:marRight w:val="0"/>
      <w:marTop w:val="0"/>
      <w:marBottom w:val="0"/>
      <w:divBdr>
        <w:top w:val="none" w:sz="0" w:space="0" w:color="auto"/>
        <w:left w:val="none" w:sz="0" w:space="0" w:color="auto"/>
        <w:bottom w:val="none" w:sz="0" w:space="0" w:color="auto"/>
        <w:right w:val="none" w:sz="0" w:space="0" w:color="auto"/>
      </w:divBdr>
    </w:div>
    <w:div w:id="1239946888">
      <w:bodyDiv w:val="1"/>
      <w:marLeft w:val="0"/>
      <w:marRight w:val="0"/>
      <w:marTop w:val="0"/>
      <w:marBottom w:val="0"/>
      <w:divBdr>
        <w:top w:val="none" w:sz="0" w:space="0" w:color="auto"/>
        <w:left w:val="none" w:sz="0" w:space="0" w:color="auto"/>
        <w:bottom w:val="none" w:sz="0" w:space="0" w:color="auto"/>
        <w:right w:val="none" w:sz="0" w:space="0" w:color="auto"/>
      </w:divBdr>
    </w:div>
    <w:div w:id="1314991446">
      <w:bodyDiv w:val="1"/>
      <w:marLeft w:val="0"/>
      <w:marRight w:val="0"/>
      <w:marTop w:val="0"/>
      <w:marBottom w:val="0"/>
      <w:divBdr>
        <w:top w:val="none" w:sz="0" w:space="0" w:color="auto"/>
        <w:left w:val="none" w:sz="0" w:space="0" w:color="auto"/>
        <w:bottom w:val="none" w:sz="0" w:space="0" w:color="auto"/>
        <w:right w:val="none" w:sz="0" w:space="0" w:color="auto"/>
      </w:divBdr>
      <w:divsChild>
        <w:div w:id="1000741852">
          <w:marLeft w:val="0"/>
          <w:marRight w:val="0"/>
          <w:marTop w:val="0"/>
          <w:marBottom w:val="0"/>
          <w:divBdr>
            <w:top w:val="none" w:sz="0" w:space="0" w:color="auto"/>
            <w:left w:val="none" w:sz="0" w:space="0" w:color="auto"/>
            <w:bottom w:val="none" w:sz="0" w:space="0" w:color="auto"/>
            <w:right w:val="none" w:sz="0" w:space="0" w:color="auto"/>
          </w:divBdr>
        </w:div>
      </w:divsChild>
    </w:div>
    <w:div w:id="1415473899">
      <w:bodyDiv w:val="1"/>
      <w:marLeft w:val="0"/>
      <w:marRight w:val="0"/>
      <w:marTop w:val="0"/>
      <w:marBottom w:val="0"/>
      <w:divBdr>
        <w:top w:val="none" w:sz="0" w:space="0" w:color="auto"/>
        <w:left w:val="none" w:sz="0" w:space="0" w:color="auto"/>
        <w:bottom w:val="none" w:sz="0" w:space="0" w:color="auto"/>
        <w:right w:val="none" w:sz="0" w:space="0" w:color="auto"/>
      </w:divBdr>
    </w:div>
    <w:div w:id="1485320284">
      <w:bodyDiv w:val="1"/>
      <w:marLeft w:val="0"/>
      <w:marRight w:val="0"/>
      <w:marTop w:val="0"/>
      <w:marBottom w:val="0"/>
      <w:divBdr>
        <w:top w:val="none" w:sz="0" w:space="0" w:color="auto"/>
        <w:left w:val="none" w:sz="0" w:space="0" w:color="auto"/>
        <w:bottom w:val="none" w:sz="0" w:space="0" w:color="auto"/>
        <w:right w:val="none" w:sz="0" w:space="0" w:color="auto"/>
      </w:divBdr>
      <w:divsChild>
        <w:div w:id="334503246">
          <w:marLeft w:val="0"/>
          <w:marRight w:val="0"/>
          <w:marTop w:val="0"/>
          <w:marBottom w:val="0"/>
          <w:divBdr>
            <w:top w:val="none" w:sz="0" w:space="0" w:color="auto"/>
            <w:left w:val="none" w:sz="0" w:space="0" w:color="auto"/>
            <w:bottom w:val="none" w:sz="0" w:space="0" w:color="auto"/>
            <w:right w:val="none" w:sz="0" w:space="0" w:color="auto"/>
          </w:divBdr>
        </w:div>
      </w:divsChild>
    </w:div>
    <w:div w:id="1592467303">
      <w:bodyDiv w:val="1"/>
      <w:marLeft w:val="0"/>
      <w:marRight w:val="0"/>
      <w:marTop w:val="0"/>
      <w:marBottom w:val="0"/>
      <w:divBdr>
        <w:top w:val="none" w:sz="0" w:space="0" w:color="auto"/>
        <w:left w:val="none" w:sz="0" w:space="0" w:color="auto"/>
        <w:bottom w:val="none" w:sz="0" w:space="0" w:color="auto"/>
        <w:right w:val="none" w:sz="0" w:space="0" w:color="auto"/>
      </w:divBdr>
    </w:div>
    <w:div w:id="1648124375">
      <w:bodyDiv w:val="1"/>
      <w:marLeft w:val="0"/>
      <w:marRight w:val="0"/>
      <w:marTop w:val="0"/>
      <w:marBottom w:val="0"/>
      <w:divBdr>
        <w:top w:val="none" w:sz="0" w:space="0" w:color="auto"/>
        <w:left w:val="none" w:sz="0" w:space="0" w:color="auto"/>
        <w:bottom w:val="none" w:sz="0" w:space="0" w:color="auto"/>
        <w:right w:val="none" w:sz="0" w:space="0" w:color="auto"/>
      </w:divBdr>
    </w:div>
    <w:div w:id="1738742173">
      <w:bodyDiv w:val="1"/>
      <w:marLeft w:val="0"/>
      <w:marRight w:val="0"/>
      <w:marTop w:val="0"/>
      <w:marBottom w:val="0"/>
      <w:divBdr>
        <w:top w:val="none" w:sz="0" w:space="0" w:color="auto"/>
        <w:left w:val="none" w:sz="0" w:space="0" w:color="auto"/>
        <w:bottom w:val="none" w:sz="0" w:space="0" w:color="auto"/>
        <w:right w:val="none" w:sz="0" w:space="0" w:color="auto"/>
      </w:divBdr>
    </w:div>
    <w:div w:id="1769352956">
      <w:bodyDiv w:val="1"/>
      <w:marLeft w:val="0"/>
      <w:marRight w:val="0"/>
      <w:marTop w:val="0"/>
      <w:marBottom w:val="0"/>
      <w:divBdr>
        <w:top w:val="none" w:sz="0" w:space="0" w:color="auto"/>
        <w:left w:val="none" w:sz="0" w:space="0" w:color="auto"/>
        <w:bottom w:val="none" w:sz="0" w:space="0" w:color="auto"/>
        <w:right w:val="none" w:sz="0" w:space="0" w:color="auto"/>
      </w:divBdr>
    </w:div>
    <w:div w:id="2017029606">
      <w:bodyDiv w:val="1"/>
      <w:marLeft w:val="0"/>
      <w:marRight w:val="0"/>
      <w:marTop w:val="0"/>
      <w:marBottom w:val="0"/>
      <w:divBdr>
        <w:top w:val="none" w:sz="0" w:space="0" w:color="auto"/>
        <w:left w:val="none" w:sz="0" w:space="0" w:color="auto"/>
        <w:bottom w:val="none" w:sz="0" w:space="0" w:color="auto"/>
        <w:right w:val="none" w:sz="0" w:space="0" w:color="auto"/>
      </w:divBdr>
    </w:div>
    <w:div w:id="203849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esin.org/TG/RS/sattech.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p.edu/read/18711/chapter/1#toc.xhtmlx-cd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5DF7A-C24F-4618-A8D0-054D42B2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20742190</TotalTime>
  <Pages>9</Pages>
  <Words>2445</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2019-06-11T20:49:00Z</dcterms:created>
  <dcterms:modified xsi:type="dcterms:W3CDTF">2019-06-12T04:01:00Z</dcterms:modified>
</cp:coreProperties>
</file>