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49511"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A97951B"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743FDDCF"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512D4675"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50F4E4DF"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5DFD2E34"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54E27002"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DEFE4E1"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472C51A5"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A4512D7" w14:textId="1FDCEA0C" w:rsidR="005C4719" w:rsidRPr="007E6EB1" w:rsidRDefault="007E6EB1" w:rsidP="007E6EB1">
      <w:pPr>
        <w:shd w:val="clear" w:color="auto" w:fill="FFFFFF"/>
        <w:spacing w:after="0" w:line="480" w:lineRule="auto"/>
        <w:jc w:val="center"/>
        <w:rPr>
          <w:rFonts w:ascii="Times New Roman" w:eastAsia="Times New Roman" w:hAnsi="Times New Roman" w:cs="Times New Roman"/>
          <w:sz w:val="24"/>
          <w:szCs w:val="24"/>
        </w:rPr>
      </w:pPr>
      <w:r w:rsidRPr="007E6EB1">
        <w:rPr>
          <w:rFonts w:ascii="Times New Roman" w:eastAsia="Times New Roman" w:hAnsi="Times New Roman" w:cs="Times New Roman"/>
          <w:sz w:val="24"/>
          <w:szCs w:val="24"/>
        </w:rPr>
        <w:t>Philosophy</w:t>
      </w:r>
    </w:p>
    <w:p w14:paraId="00586A2A" w14:textId="0BCF2544" w:rsidR="007E6EB1" w:rsidRPr="007E6EB1" w:rsidRDefault="007E6EB1" w:rsidP="007E6EB1">
      <w:pPr>
        <w:shd w:val="clear" w:color="auto" w:fill="FFFFFF"/>
        <w:spacing w:after="0" w:line="480" w:lineRule="auto"/>
        <w:jc w:val="center"/>
        <w:rPr>
          <w:rFonts w:ascii="Times New Roman" w:eastAsia="Times New Roman" w:hAnsi="Times New Roman" w:cs="Times New Roman"/>
          <w:sz w:val="24"/>
          <w:szCs w:val="24"/>
        </w:rPr>
      </w:pPr>
      <w:r w:rsidRPr="007E6EB1">
        <w:rPr>
          <w:rFonts w:ascii="Times New Roman" w:eastAsia="Times New Roman" w:hAnsi="Times New Roman" w:cs="Times New Roman"/>
          <w:sz w:val="24"/>
          <w:szCs w:val="24"/>
        </w:rPr>
        <w:t>Name</w:t>
      </w:r>
    </w:p>
    <w:p w14:paraId="24D55747" w14:textId="4E1BE995" w:rsidR="007E6EB1" w:rsidRPr="007E6EB1" w:rsidRDefault="007E6EB1" w:rsidP="007E6EB1">
      <w:pPr>
        <w:shd w:val="clear" w:color="auto" w:fill="FFFFFF"/>
        <w:spacing w:after="0" w:line="480" w:lineRule="auto"/>
        <w:jc w:val="center"/>
        <w:rPr>
          <w:rFonts w:ascii="Times New Roman" w:eastAsia="Times New Roman" w:hAnsi="Times New Roman" w:cs="Times New Roman"/>
          <w:sz w:val="24"/>
          <w:szCs w:val="24"/>
        </w:rPr>
      </w:pPr>
      <w:r w:rsidRPr="007E6EB1">
        <w:rPr>
          <w:rFonts w:ascii="Times New Roman" w:eastAsia="Times New Roman" w:hAnsi="Times New Roman" w:cs="Times New Roman"/>
          <w:sz w:val="24"/>
          <w:szCs w:val="24"/>
        </w:rPr>
        <w:t>Date</w:t>
      </w:r>
    </w:p>
    <w:p w14:paraId="16F08B2A"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2517818F"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11D20060"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406529E8"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4058A9E"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63A38100"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1298C048"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0915577C"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12C9F4E9"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68C53F59"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11D34452" w14:textId="77777777" w:rsidR="005C4719" w:rsidRDefault="005C4719" w:rsidP="00735B71">
      <w:pPr>
        <w:shd w:val="clear" w:color="auto" w:fill="FFFFFF"/>
        <w:spacing w:after="0" w:line="480" w:lineRule="auto"/>
        <w:rPr>
          <w:rFonts w:ascii="Times New Roman" w:eastAsia="Times New Roman" w:hAnsi="Times New Roman" w:cs="Times New Roman"/>
          <w:b/>
          <w:sz w:val="24"/>
          <w:szCs w:val="24"/>
        </w:rPr>
      </w:pPr>
    </w:p>
    <w:p w14:paraId="264740FC" w14:textId="4E5BA64E" w:rsidR="009701A6" w:rsidRPr="00735B71" w:rsidRDefault="00AB1BB3" w:rsidP="00735B71">
      <w:pPr>
        <w:numPr>
          <w:ilvl w:val="0"/>
          <w:numId w:val="1"/>
        </w:numPr>
        <w:shd w:val="clear" w:color="auto" w:fill="FFFFFF"/>
        <w:spacing w:after="0" w:line="480" w:lineRule="auto"/>
        <w:ind w:left="375"/>
        <w:rPr>
          <w:rFonts w:ascii="Times New Roman" w:eastAsia="Times New Roman" w:hAnsi="Times New Roman" w:cs="Times New Roman"/>
          <w:b/>
          <w:sz w:val="24"/>
          <w:szCs w:val="24"/>
        </w:rPr>
      </w:pPr>
      <w:r w:rsidRPr="00735B71">
        <w:rPr>
          <w:rFonts w:ascii="Times New Roman" w:eastAsia="Times New Roman" w:hAnsi="Times New Roman" w:cs="Times New Roman"/>
          <w:b/>
          <w:sz w:val="24"/>
          <w:szCs w:val="24"/>
        </w:rPr>
        <w:lastRenderedPageBreak/>
        <w:t>According to Warren and Brandeis, what is the reason the law of libel and slander falls short for privacy?</w:t>
      </w:r>
    </w:p>
    <w:p w14:paraId="109F24A0" w14:textId="410CE2B9" w:rsidR="000A572B" w:rsidRDefault="002F619D" w:rsidP="00BF20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per </w:t>
      </w:r>
      <w:r w:rsidR="0038587E">
        <w:rPr>
          <w:rFonts w:ascii="Times New Roman" w:eastAsia="Times New Roman" w:hAnsi="Times New Roman" w:cs="Times New Roman"/>
          <w:sz w:val="24"/>
          <w:szCs w:val="24"/>
        </w:rPr>
        <w:t>Warren and Brandeis</w:t>
      </w:r>
      <w:r>
        <w:rPr>
          <w:rFonts w:ascii="Times New Roman" w:eastAsia="Times New Roman" w:hAnsi="Times New Roman" w:cs="Times New Roman"/>
          <w:sz w:val="24"/>
          <w:szCs w:val="24"/>
        </w:rPr>
        <w:t xml:space="preserve"> the law of libel and slander do not meet the </w:t>
      </w:r>
      <w:r w:rsidR="00334CA2">
        <w:rPr>
          <w:rFonts w:ascii="Times New Roman" w:eastAsia="Times New Roman" w:hAnsi="Times New Roman" w:cs="Times New Roman"/>
          <w:sz w:val="24"/>
          <w:szCs w:val="24"/>
        </w:rPr>
        <w:t xml:space="preserve">requirements of privacy rights. </w:t>
      </w:r>
      <w:r w:rsidR="00962089">
        <w:rPr>
          <w:rFonts w:ascii="Times New Roman" w:eastAsia="Times New Roman" w:hAnsi="Times New Roman" w:cs="Times New Roman"/>
          <w:sz w:val="24"/>
          <w:szCs w:val="24"/>
        </w:rPr>
        <w:t xml:space="preserve">After examining the defamation, they indicate that defamation is insufficient to protect individual privacy rights as it only dwells on the destruction or defamation of individual’s reputation before his fellows. </w:t>
      </w:r>
      <w:r w:rsidR="003445A1">
        <w:rPr>
          <w:rFonts w:ascii="Times New Roman" w:eastAsia="Times New Roman" w:hAnsi="Times New Roman" w:cs="Times New Roman"/>
          <w:sz w:val="24"/>
          <w:szCs w:val="24"/>
        </w:rPr>
        <w:t xml:space="preserve">Contrary, </w:t>
      </w:r>
      <w:r w:rsidR="008711CF">
        <w:rPr>
          <w:rFonts w:ascii="Times New Roman" w:eastAsia="Times New Roman" w:hAnsi="Times New Roman" w:cs="Times New Roman"/>
          <w:sz w:val="24"/>
          <w:szCs w:val="24"/>
        </w:rPr>
        <w:t xml:space="preserve">the privacy rights protects the confidentiality of an individual from injury that affects feeling that is spiritual  other than physical injury like reputation. </w:t>
      </w:r>
      <w:r w:rsidR="00CE627E">
        <w:rPr>
          <w:rFonts w:ascii="Times New Roman" w:eastAsia="Times New Roman" w:hAnsi="Times New Roman" w:cs="Times New Roman"/>
          <w:sz w:val="24"/>
          <w:szCs w:val="24"/>
        </w:rPr>
        <w:t xml:space="preserve">In that case, defamation primarily focuses on the injury or destruction of one’s physical reputation, which indicates that it necessitates interactions between individuals. </w:t>
      </w:r>
    </w:p>
    <w:p w14:paraId="25A3965D" w14:textId="6A525F6F" w:rsidR="009D57C3" w:rsidRPr="00242279" w:rsidRDefault="00BF2035" w:rsidP="00BF203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Injury on one’s reputation can be subjected to other various factors that can render an act of injury on one’s physical reputation lawful. One instanc</w:t>
      </w:r>
      <w:r w:rsidR="008E3982">
        <w:rPr>
          <w:rFonts w:ascii="Times New Roman" w:eastAsia="Times New Roman" w:hAnsi="Times New Roman" w:cs="Times New Roman"/>
          <w:sz w:val="24"/>
          <w:szCs w:val="24"/>
        </w:rPr>
        <w:t>e is the “damnum absque injuria.</w:t>
      </w:r>
      <w:r>
        <w:rPr>
          <w:rFonts w:ascii="Times New Roman" w:eastAsia="Times New Roman" w:hAnsi="Times New Roman" w:cs="Times New Roman"/>
          <w:sz w:val="24"/>
          <w:szCs w:val="24"/>
        </w:rPr>
        <w:t>”</w:t>
      </w:r>
      <w:r w:rsidRPr="00BF203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It mainly refers to an act of committing an act that causes loss without necessarily causing injury. </w:t>
      </w:r>
      <w:r w:rsidR="00CC10B2">
        <w:rPr>
          <w:rFonts w:ascii="Times New Roman" w:eastAsia="Times New Roman" w:hAnsi="Times New Roman" w:cs="Times New Roman"/>
          <w:sz w:val="24"/>
          <w:szCs w:val="24"/>
        </w:rPr>
        <w:t xml:space="preserve">It is a phrase used in tort law when one harms another as he or she exercises his or </w:t>
      </w:r>
      <w:bookmarkStart w:id="0" w:name="_GoBack"/>
      <w:bookmarkEnd w:id="0"/>
      <w:r w:rsidR="00CC10B2">
        <w:rPr>
          <w:rFonts w:ascii="Times New Roman" w:eastAsia="Times New Roman" w:hAnsi="Times New Roman" w:cs="Times New Roman"/>
          <w:sz w:val="24"/>
          <w:szCs w:val="24"/>
        </w:rPr>
        <w:t xml:space="preserve">her right and the injured individual cannot sue that person for exercising his or her rights. </w:t>
      </w:r>
    </w:p>
    <w:p w14:paraId="41D9FFB5" w14:textId="77777777" w:rsidR="00AB1BB3" w:rsidRPr="00CD5A2A" w:rsidRDefault="00AB1BB3" w:rsidP="00735B71">
      <w:pPr>
        <w:numPr>
          <w:ilvl w:val="0"/>
          <w:numId w:val="1"/>
        </w:numPr>
        <w:shd w:val="clear" w:color="auto" w:fill="FFFFFF"/>
        <w:spacing w:after="0" w:line="480" w:lineRule="auto"/>
        <w:ind w:left="375"/>
        <w:rPr>
          <w:rFonts w:ascii="Times New Roman" w:eastAsia="Times New Roman" w:hAnsi="Times New Roman" w:cs="Times New Roman"/>
          <w:b/>
          <w:sz w:val="24"/>
          <w:szCs w:val="24"/>
        </w:rPr>
      </w:pPr>
      <w:r w:rsidRPr="00CD5A2A">
        <w:rPr>
          <w:rFonts w:ascii="Times New Roman" w:eastAsia="Times New Roman" w:hAnsi="Times New Roman" w:cs="Times New Roman"/>
          <w:b/>
          <w:sz w:val="24"/>
          <w:szCs w:val="24"/>
        </w:rPr>
        <w:t>Explain Warren and Brandies counter arguments for the justification of privacy rights as an extension of existing intellectual property laws.</w:t>
      </w:r>
    </w:p>
    <w:p w14:paraId="17BEF334" w14:textId="2AB2D581" w:rsidR="00735B71" w:rsidRDefault="00783841" w:rsidP="00735B71">
      <w:pPr>
        <w:shd w:val="clear" w:color="auto" w:fill="FFFFFF"/>
        <w:spacing w:after="0" w:line="480" w:lineRule="auto"/>
        <w:ind w:left="15"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Warren and Brandies examine the intellectual property law to ascertain if the </w:t>
      </w:r>
      <w:r w:rsidR="003B772F">
        <w:rPr>
          <w:rFonts w:ascii="Times New Roman" w:eastAsia="Times New Roman" w:hAnsi="Times New Roman" w:cs="Times New Roman"/>
          <w:sz w:val="24"/>
          <w:szCs w:val="24"/>
        </w:rPr>
        <w:t>codes</w:t>
      </w:r>
      <w:r>
        <w:rPr>
          <w:rFonts w:ascii="Times New Roman" w:eastAsia="Times New Roman" w:hAnsi="Times New Roman" w:cs="Times New Roman"/>
          <w:sz w:val="24"/>
          <w:szCs w:val="24"/>
        </w:rPr>
        <w:t xml:space="preserve"> in this law </w:t>
      </w:r>
      <w:r w:rsidR="003B772F">
        <w:rPr>
          <w:rFonts w:ascii="Times New Roman" w:eastAsia="Times New Roman" w:hAnsi="Times New Roman" w:cs="Times New Roman"/>
          <w:sz w:val="24"/>
          <w:szCs w:val="24"/>
        </w:rPr>
        <w:t>in addition to</w:t>
      </w:r>
      <w:r>
        <w:rPr>
          <w:rFonts w:ascii="Times New Roman" w:eastAsia="Times New Roman" w:hAnsi="Times New Roman" w:cs="Times New Roman"/>
          <w:sz w:val="24"/>
          <w:szCs w:val="24"/>
        </w:rPr>
        <w:t xml:space="preserve"> its </w:t>
      </w:r>
      <w:r w:rsidR="003B772F">
        <w:rPr>
          <w:rFonts w:ascii="Times New Roman" w:eastAsia="Times New Roman" w:hAnsi="Times New Roman" w:cs="Times New Roman"/>
          <w:sz w:val="24"/>
          <w:szCs w:val="24"/>
        </w:rPr>
        <w:t>principles</w:t>
      </w:r>
      <w:r>
        <w:rPr>
          <w:rFonts w:ascii="Times New Roman" w:eastAsia="Times New Roman" w:hAnsi="Times New Roman" w:cs="Times New Roman"/>
          <w:sz w:val="24"/>
          <w:szCs w:val="24"/>
        </w:rPr>
        <w:t xml:space="preserve"> protects </w:t>
      </w:r>
      <w:r w:rsidR="003B772F">
        <w:rPr>
          <w:rFonts w:ascii="Times New Roman" w:eastAsia="Times New Roman" w:hAnsi="Times New Roman" w:cs="Times New Roman"/>
          <w:sz w:val="24"/>
          <w:szCs w:val="24"/>
        </w:rPr>
        <w:t xml:space="preserve">one’s privacy. </w:t>
      </w:r>
      <w:r w:rsidR="00F0793C">
        <w:rPr>
          <w:rFonts w:ascii="Times New Roman" w:eastAsia="Times New Roman" w:hAnsi="Times New Roman" w:cs="Times New Roman"/>
          <w:sz w:val="24"/>
          <w:szCs w:val="24"/>
        </w:rPr>
        <w:t>They argue that  the protection that the sentiments, emotions, and opinions are accorded, and expressed via the writing medium or the art as in the intellectual property is mainly focused towards preventing publication.</w:t>
      </w:r>
    </w:p>
    <w:p w14:paraId="20F14E5B" w14:textId="1384CC90" w:rsidR="00CE35A8" w:rsidRPr="002958E5" w:rsidRDefault="00F0793C" w:rsidP="00735B71">
      <w:pPr>
        <w:shd w:val="clear" w:color="auto" w:fill="FFFFFF"/>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case, Warren and Brandies discovered that the key issue that privacy rights and the intellectual property laws share was confidentiality. While the privacy rights focuses on ensuring confidentiality of an individual, intellectual property laws are majorly focused towards protecting </w:t>
      </w:r>
      <w:r>
        <w:rPr>
          <w:rFonts w:ascii="Times New Roman" w:eastAsia="Times New Roman" w:hAnsi="Times New Roman" w:cs="Times New Roman"/>
          <w:sz w:val="24"/>
          <w:szCs w:val="24"/>
        </w:rPr>
        <w:lastRenderedPageBreak/>
        <w:t xml:space="preserve">the confidentiality of one’s property. The intellectual property laws takes care of the privacy of the information. Confidentiality of patentable design is the key here too. So, mainly it is essential to protect one’s know-how by ensuring its confidentiality. In that case, </w:t>
      </w:r>
      <w:r w:rsidR="002958E5">
        <w:rPr>
          <w:rFonts w:ascii="Times New Roman" w:eastAsia="Times New Roman" w:hAnsi="Times New Roman" w:cs="Times New Roman"/>
          <w:sz w:val="24"/>
          <w:szCs w:val="24"/>
        </w:rPr>
        <w:t xml:space="preserve">Warren and Brandies is right to assert that both privacy rights and intellectual property rights share a common thing in that the fact that intellectual property laws focuses on preventing publication confidentiality is just a way of enforcing the general privacy of an individual   </w:t>
      </w:r>
    </w:p>
    <w:p w14:paraId="63338B95" w14:textId="77777777" w:rsidR="00AB1BB3" w:rsidRPr="001F43A5" w:rsidRDefault="00AB1BB3" w:rsidP="00735B71">
      <w:pPr>
        <w:numPr>
          <w:ilvl w:val="0"/>
          <w:numId w:val="1"/>
        </w:numPr>
        <w:shd w:val="clear" w:color="auto" w:fill="FFFFFF"/>
        <w:spacing w:after="0" w:line="480" w:lineRule="auto"/>
        <w:ind w:left="375"/>
        <w:rPr>
          <w:rFonts w:ascii="Times New Roman" w:eastAsia="Times New Roman" w:hAnsi="Times New Roman" w:cs="Times New Roman"/>
          <w:b/>
          <w:sz w:val="24"/>
          <w:szCs w:val="24"/>
        </w:rPr>
      </w:pPr>
      <w:r w:rsidRPr="001F43A5">
        <w:rPr>
          <w:rFonts w:ascii="Times New Roman" w:eastAsia="Times New Roman" w:hAnsi="Times New Roman" w:cs="Times New Roman"/>
          <w:b/>
          <w:sz w:val="24"/>
          <w:szCs w:val="24"/>
        </w:rPr>
        <w:t>Explain Moore’s distinction between thin and thick consent? How does Moore argue for hypothetical thick consent as the appropriate test for employer monitoring policies that respect employee privacy?</w:t>
      </w:r>
    </w:p>
    <w:p w14:paraId="12821471" w14:textId="5BA9CFC2" w:rsidR="00A91063" w:rsidRPr="00740DC4" w:rsidRDefault="00BF692A" w:rsidP="00740DC4">
      <w:pPr>
        <w:shd w:val="clear" w:color="auto" w:fill="FFFFFF"/>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Moore points out that the state of the job market generate a difference between a thin</w:t>
      </w:r>
      <w:r w:rsidR="00E52A38">
        <w:rPr>
          <w:rFonts w:ascii="Times New Roman" w:eastAsia="Times New Roman" w:hAnsi="Times New Roman" w:cs="Times New Roman"/>
          <w:sz w:val="24"/>
          <w:szCs w:val="24"/>
        </w:rPr>
        <w:t xml:space="preserve"> consent</w:t>
      </w:r>
      <w:r>
        <w:rPr>
          <w:rFonts w:ascii="Times New Roman" w:eastAsia="Times New Roman" w:hAnsi="Times New Roman" w:cs="Times New Roman"/>
          <w:sz w:val="24"/>
          <w:szCs w:val="24"/>
        </w:rPr>
        <w:t xml:space="preserve"> </w:t>
      </w:r>
      <w:r w:rsidR="00E52A38">
        <w:rPr>
          <w:rFonts w:ascii="Times New Roman" w:eastAsia="Times New Roman" w:hAnsi="Times New Roman" w:cs="Times New Roman"/>
          <w:sz w:val="24"/>
          <w:szCs w:val="24"/>
        </w:rPr>
        <w:t>as well as</w:t>
      </w:r>
      <w:r>
        <w:rPr>
          <w:rFonts w:ascii="Times New Roman" w:eastAsia="Times New Roman" w:hAnsi="Times New Roman" w:cs="Times New Roman"/>
          <w:sz w:val="24"/>
          <w:szCs w:val="24"/>
        </w:rPr>
        <w:t xml:space="preserve"> thick consent. </w:t>
      </w:r>
      <w:r w:rsidR="004C0674">
        <w:rPr>
          <w:rFonts w:ascii="Times New Roman" w:eastAsia="Times New Roman" w:hAnsi="Times New Roman" w:cs="Times New Roman"/>
          <w:sz w:val="24"/>
          <w:szCs w:val="24"/>
        </w:rPr>
        <w:t xml:space="preserve">A </w:t>
      </w:r>
      <w:r w:rsidR="004F12A5">
        <w:rPr>
          <w:rFonts w:ascii="Times New Roman" w:eastAsia="Times New Roman" w:hAnsi="Times New Roman" w:cs="Times New Roman"/>
          <w:sz w:val="24"/>
          <w:szCs w:val="24"/>
        </w:rPr>
        <w:t xml:space="preserve">consent </w:t>
      </w:r>
      <w:r w:rsidR="004C0674">
        <w:rPr>
          <w:rFonts w:ascii="Times New Roman" w:eastAsia="Times New Roman" w:hAnsi="Times New Roman" w:cs="Times New Roman"/>
          <w:sz w:val="24"/>
          <w:szCs w:val="24"/>
        </w:rPr>
        <w:t xml:space="preserve">is regarded thin </w:t>
      </w:r>
      <w:r w:rsidR="00B91132">
        <w:rPr>
          <w:rFonts w:ascii="Times New Roman" w:eastAsia="Times New Roman" w:hAnsi="Times New Roman" w:cs="Times New Roman"/>
          <w:sz w:val="24"/>
          <w:szCs w:val="24"/>
        </w:rPr>
        <w:t>when an employee receives a formal notice that the firm will monitor all web and email activities at the time they are being hired or during employment and it is stipulated that the employee’s working within the company relies upon his or her willingness to abide by the monitoring requirement by the firm. In that case, thin consent implies th</w:t>
      </w:r>
      <w:r w:rsidR="003A20F6">
        <w:rPr>
          <w:rFonts w:ascii="Times New Roman" w:eastAsia="Times New Roman" w:hAnsi="Times New Roman" w:cs="Times New Roman"/>
          <w:sz w:val="24"/>
          <w:szCs w:val="24"/>
        </w:rPr>
        <w:t>at the employee has two options- to consent to the company’s monitoring or to look for other employment opportunity outside the company. Conversely, thick consent  refer to a situation when employment opportunities are plenty and employee can easily find another job position outside the company and so if he or she finds monitoring policies unacceptable the employee can seek another alternative job. According to Moore</w:t>
      </w:r>
      <w:r w:rsidR="00965E98">
        <w:rPr>
          <w:rFonts w:ascii="Times New Roman" w:eastAsia="Times New Roman" w:hAnsi="Times New Roman" w:cs="Times New Roman"/>
          <w:sz w:val="24"/>
          <w:szCs w:val="24"/>
        </w:rPr>
        <w:t>,</w:t>
      </w:r>
      <w:r w:rsidR="003A20F6">
        <w:rPr>
          <w:rFonts w:ascii="Times New Roman" w:eastAsia="Times New Roman" w:hAnsi="Times New Roman" w:cs="Times New Roman"/>
          <w:sz w:val="24"/>
          <w:szCs w:val="24"/>
        </w:rPr>
        <w:t xml:space="preserve"> thick consent is appropriate </w:t>
      </w:r>
      <w:r w:rsidR="003A20F6" w:rsidRPr="003A20F6">
        <w:rPr>
          <w:rFonts w:ascii="Times New Roman" w:eastAsia="Times New Roman" w:hAnsi="Times New Roman" w:cs="Times New Roman"/>
          <w:sz w:val="24"/>
          <w:szCs w:val="24"/>
        </w:rPr>
        <w:t>test for employer monitoring policie</w:t>
      </w:r>
      <w:r w:rsidR="003A20F6">
        <w:rPr>
          <w:rFonts w:ascii="Times New Roman" w:eastAsia="Times New Roman" w:hAnsi="Times New Roman" w:cs="Times New Roman"/>
          <w:sz w:val="24"/>
          <w:szCs w:val="24"/>
        </w:rPr>
        <w:t xml:space="preserve">s that respect employee privacy since thick consent presents employee with favorable conditions and thus if employee agree to a certain monitoring </w:t>
      </w:r>
      <w:r w:rsidR="001F43A5">
        <w:rPr>
          <w:rFonts w:ascii="Times New Roman" w:eastAsia="Times New Roman" w:hAnsi="Times New Roman" w:cs="Times New Roman"/>
          <w:sz w:val="24"/>
          <w:szCs w:val="24"/>
        </w:rPr>
        <w:t xml:space="preserve">during these favorable conditions, it will only be because it is justified and acceptable. </w:t>
      </w:r>
    </w:p>
    <w:p w14:paraId="4B7EC23F" w14:textId="77777777" w:rsidR="00AB1BB3" w:rsidRPr="001F43A5" w:rsidRDefault="00AB1BB3" w:rsidP="00735B71">
      <w:pPr>
        <w:numPr>
          <w:ilvl w:val="0"/>
          <w:numId w:val="1"/>
        </w:numPr>
        <w:shd w:val="clear" w:color="auto" w:fill="FFFFFF"/>
        <w:spacing w:after="0" w:line="480" w:lineRule="auto"/>
        <w:ind w:left="375"/>
        <w:rPr>
          <w:rFonts w:ascii="Times New Roman" w:eastAsia="Times New Roman" w:hAnsi="Times New Roman" w:cs="Times New Roman"/>
          <w:b/>
          <w:color w:val="2D3B45"/>
          <w:sz w:val="24"/>
          <w:szCs w:val="24"/>
        </w:rPr>
      </w:pPr>
      <w:r w:rsidRPr="001F43A5">
        <w:rPr>
          <w:rFonts w:ascii="Times New Roman" w:eastAsia="Times New Roman" w:hAnsi="Times New Roman" w:cs="Times New Roman"/>
          <w:b/>
          <w:color w:val="2D3B45"/>
          <w:sz w:val="24"/>
          <w:szCs w:val="24"/>
        </w:rPr>
        <w:lastRenderedPageBreak/>
        <w:t>Does having\granting a patent create a monopoly for a product? How does Easterbrook argue that patents aren’t monopolies?</w:t>
      </w:r>
    </w:p>
    <w:p w14:paraId="38A5116D" w14:textId="03BEB2FC" w:rsidR="009253CA" w:rsidRDefault="00B42A15" w:rsidP="00740DC4">
      <w:pPr>
        <w:spacing w:after="0" w:line="480" w:lineRule="auto"/>
        <w:ind w:firstLine="720"/>
        <w:rPr>
          <w:rFonts w:ascii="Times New Roman" w:hAnsi="Times New Roman" w:cs="Times New Roman"/>
          <w:sz w:val="24"/>
          <w:szCs w:val="24"/>
        </w:rPr>
      </w:pPr>
      <w:r w:rsidRPr="00B42A15">
        <w:rPr>
          <w:rFonts w:ascii="Times New Roman" w:hAnsi="Times New Roman" w:cs="Times New Roman"/>
          <w:sz w:val="24"/>
          <w:szCs w:val="24"/>
        </w:rPr>
        <w:t xml:space="preserve">The patent law indicates that a patent does not allow monopoly in form of having the absolute right to undertake a protected development. </w:t>
      </w:r>
      <w:r>
        <w:rPr>
          <w:rFonts w:ascii="Times New Roman" w:hAnsi="Times New Roman" w:cs="Times New Roman"/>
          <w:sz w:val="24"/>
          <w:szCs w:val="24"/>
        </w:rPr>
        <w:t xml:space="preserve">This law gives the patent owner an exclusive right to keep others from using, making, selling or making a selling offer and importing any invention claimed and thus the patent law provides an exclusionary rights for the patent owner.  The holder or owner of the patent can profit from the invention </w:t>
      </w:r>
      <w:r w:rsidR="00706A9C">
        <w:rPr>
          <w:rFonts w:ascii="Times New Roman" w:hAnsi="Times New Roman" w:cs="Times New Roman"/>
          <w:sz w:val="24"/>
          <w:szCs w:val="24"/>
        </w:rPr>
        <w:t xml:space="preserve">by undertaking business or licensing the use of the development to other firms. </w:t>
      </w:r>
    </w:p>
    <w:p w14:paraId="1CB02BF2" w14:textId="18F9AB2C" w:rsidR="00706A9C" w:rsidRPr="00B42A15" w:rsidRDefault="00F5137B" w:rsidP="00740D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Easterbrook </w:t>
      </w:r>
      <w:r w:rsidR="00AF5AA1">
        <w:rPr>
          <w:rFonts w:ascii="Times New Roman" w:hAnsi="Times New Roman" w:cs="Times New Roman"/>
          <w:sz w:val="24"/>
          <w:szCs w:val="24"/>
        </w:rPr>
        <w:t xml:space="preserve">argues that the patents are not monopolies </w:t>
      </w:r>
      <w:r w:rsidR="009F6938">
        <w:rPr>
          <w:rFonts w:ascii="Times New Roman" w:hAnsi="Times New Roman" w:cs="Times New Roman"/>
          <w:sz w:val="24"/>
          <w:szCs w:val="24"/>
        </w:rPr>
        <w:t xml:space="preserve">as it only gives the owner an exclusive ownership rights to exclude others from benefiting from the </w:t>
      </w:r>
      <w:r w:rsidR="003B27F6">
        <w:rPr>
          <w:rFonts w:ascii="Times New Roman" w:hAnsi="Times New Roman" w:cs="Times New Roman"/>
          <w:sz w:val="24"/>
          <w:szCs w:val="24"/>
        </w:rPr>
        <w:t xml:space="preserve">innovation in any manner. It also carries no expectation for a certain undertaking to succeed. Additionally, if the product has not market, the patent can prevent entry into the market, which in some way protects the patent owner from market competition, but the patent is not an assurance </w:t>
      </w:r>
      <w:r w:rsidR="00525B65">
        <w:rPr>
          <w:rFonts w:ascii="Times New Roman" w:hAnsi="Times New Roman" w:cs="Times New Roman"/>
          <w:sz w:val="24"/>
          <w:szCs w:val="24"/>
        </w:rPr>
        <w:t>for</w:t>
      </w:r>
      <w:r w:rsidR="003B27F6">
        <w:rPr>
          <w:rFonts w:ascii="Times New Roman" w:hAnsi="Times New Roman" w:cs="Times New Roman"/>
          <w:sz w:val="24"/>
          <w:szCs w:val="24"/>
        </w:rPr>
        <w:t xml:space="preserve"> business success</w:t>
      </w:r>
      <w:r w:rsidR="006C2CA0">
        <w:rPr>
          <w:rFonts w:ascii="Times New Roman" w:hAnsi="Times New Roman" w:cs="Times New Roman"/>
          <w:sz w:val="24"/>
          <w:szCs w:val="24"/>
        </w:rPr>
        <w:t>.</w:t>
      </w:r>
      <w:r w:rsidR="00F013E4">
        <w:rPr>
          <w:rFonts w:ascii="Times New Roman" w:hAnsi="Times New Roman" w:cs="Times New Roman"/>
          <w:sz w:val="24"/>
          <w:szCs w:val="24"/>
        </w:rPr>
        <w:t xml:space="preserve"> </w:t>
      </w:r>
      <w:r w:rsidR="00525B65">
        <w:rPr>
          <w:rFonts w:ascii="Times New Roman" w:hAnsi="Times New Roman" w:cs="Times New Roman"/>
          <w:sz w:val="24"/>
          <w:szCs w:val="24"/>
        </w:rPr>
        <w:t xml:space="preserve">Thus, patent does not create monopoly since if other businesses can come up with a competing product that is beyond the stipulated patent, they can just join the market and compete with the product of the owner. </w:t>
      </w:r>
    </w:p>
    <w:p w14:paraId="4083D5DC" w14:textId="77777777" w:rsidR="00706A9C" w:rsidRDefault="00706A9C" w:rsidP="00735B71">
      <w:pPr>
        <w:spacing w:after="0" w:line="480" w:lineRule="auto"/>
      </w:pPr>
    </w:p>
    <w:p w14:paraId="0009BA25" w14:textId="77777777" w:rsidR="00387C42" w:rsidRDefault="00387C42" w:rsidP="00735B71">
      <w:pPr>
        <w:spacing w:after="0" w:line="480" w:lineRule="auto"/>
      </w:pPr>
    </w:p>
    <w:p w14:paraId="1036C635" w14:textId="77777777" w:rsidR="00387C42" w:rsidRDefault="00387C42" w:rsidP="00735B71">
      <w:pPr>
        <w:spacing w:after="0" w:line="480" w:lineRule="auto"/>
      </w:pPr>
    </w:p>
    <w:p w14:paraId="0BE01919" w14:textId="77777777" w:rsidR="00847D1D" w:rsidRDefault="00847D1D" w:rsidP="00735B71">
      <w:pPr>
        <w:spacing w:after="0" w:line="480" w:lineRule="auto"/>
      </w:pPr>
    </w:p>
    <w:p w14:paraId="2F2F8B75" w14:textId="77777777" w:rsidR="00847D1D" w:rsidRDefault="00847D1D" w:rsidP="00735B71">
      <w:pPr>
        <w:spacing w:after="0" w:line="480" w:lineRule="auto"/>
      </w:pPr>
    </w:p>
    <w:p w14:paraId="6B464344" w14:textId="01F316D6" w:rsidR="00577D26" w:rsidRPr="00577D26" w:rsidRDefault="00577D26" w:rsidP="00B567CF">
      <w:pPr>
        <w:spacing w:line="480" w:lineRule="auto"/>
        <w:rPr>
          <w:rFonts w:ascii="Times New Roman" w:hAnsi="Times New Roman" w:cs="Times New Roman"/>
          <w:vanish/>
          <w:sz w:val="24"/>
          <w:szCs w:val="24"/>
        </w:rPr>
      </w:pPr>
      <w:r w:rsidRPr="00577D26">
        <w:rPr>
          <w:rFonts w:ascii="Times New Roman" w:hAnsi="Times New Roman" w:cs="Times New Roman"/>
          <w:vanish/>
          <w:sz w:val="24"/>
          <w:szCs w:val="24"/>
        </w:rPr>
        <w:t>Bottom of Form</w:t>
      </w:r>
    </w:p>
    <w:p w14:paraId="65A7B816" w14:textId="77777777" w:rsidR="00577D26" w:rsidRPr="00847D1D" w:rsidRDefault="00577D26" w:rsidP="00735B71">
      <w:pPr>
        <w:spacing w:after="0" w:line="480" w:lineRule="auto"/>
        <w:rPr>
          <w:rFonts w:ascii="Times New Roman" w:hAnsi="Times New Roman" w:cs="Times New Roman"/>
          <w:sz w:val="24"/>
          <w:szCs w:val="24"/>
        </w:rPr>
      </w:pPr>
    </w:p>
    <w:sectPr w:rsidR="00577D26" w:rsidRPr="00847D1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9BFE3B" w14:textId="77777777" w:rsidR="007E0113" w:rsidRDefault="007E0113" w:rsidP="00FD5F32">
      <w:pPr>
        <w:spacing w:after="0" w:line="240" w:lineRule="auto"/>
      </w:pPr>
      <w:r>
        <w:separator/>
      </w:r>
    </w:p>
  </w:endnote>
  <w:endnote w:type="continuationSeparator" w:id="0">
    <w:p w14:paraId="0097FA96" w14:textId="77777777" w:rsidR="007E0113" w:rsidRDefault="007E0113" w:rsidP="00FD5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E41C12" w14:textId="77777777" w:rsidR="007E0113" w:rsidRDefault="007E0113" w:rsidP="00FD5F32">
      <w:pPr>
        <w:spacing w:after="0" w:line="240" w:lineRule="auto"/>
      </w:pPr>
      <w:r>
        <w:separator/>
      </w:r>
    </w:p>
  </w:footnote>
  <w:footnote w:type="continuationSeparator" w:id="0">
    <w:p w14:paraId="55F36E06" w14:textId="77777777" w:rsidR="007E0113" w:rsidRDefault="007E0113" w:rsidP="00FD5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851249"/>
      <w:docPartObj>
        <w:docPartGallery w:val="Page Numbers (Top of Page)"/>
        <w:docPartUnique/>
      </w:docPartObj>
    </w:sdtPr>
    <w:sdtEndPr>
      <w:rPr>
        <w:rFonts w:ascii="Times New Roman" w:hAnsi="Times New Roman" w:cs="Times New Roman"/>
        <w:noProof/>
        <w:sz w:val="24"/>
        <w:szCs w:val="24"/>
      </w:rPr>
    </w:sdtEndPr>
    <w:sdtContent>
      <w:p w14:paraId="38DC83E5" w14:textId="273C234F" w:rsidR="00FD5F32" w:rsidRPr="00FD5F32" w:rsidRDefault="00FD5F32">
        <w:pPr>
          <w:pStyle w:val="Header"/>
          <w:jc w:val="right"/>
          <w:rPr>
            <w:rFonts w:ascii="Times New Roman" w:hAnsi="Times New Roman" w:cs="Times New Roman"/>
            <w:sz w:val="24"/>
            <w:szCs w:val="24"/>
          </w:rPr>
        </w:pPr>
        <w:r w:rsidRPr="00FD5F32">
          <w:rPr>
            <w:rFonts w:ascii="Times New Roman" w:hAnsi="Times New Roman" w:cs="Times New Roman"/>
            <w:sz w:val="24"/>
            <w:szCs w:val="24"/>
          </w:rPr>
          <w:fldChar w:fldCharType="begin"/>
        </w:r>
        <w:r w:rsidRPr="00FD5F32">
          <w:rPr>
            <w:rFonts w:ascii="Times New Roman" w:hAnsi="Times New Roman" w:cs="Times New Roman"/>
            <w:sz w:val="24"/>
            <w:szCs w:val="24"/>
          </w:rPr>
          <w:instrText xml:space="preserve"> PAGE   \* MERGEFORMAT </w:instrText>
        </w:r>
        <w:r w:rsidRPr="00FD5F32">
          <w:rPr>
            <w:rFonts w:ascii="Times New Roman" w:hAnsi="Times New Roman" w:cs="Times New Roman"/>
            <w:sz w:val="24"/>
            <w:szCs w:val="24"/>
          </w:rPr>
          <w:fldChar w:fldCharType="separate"/>
        </w:r>
        <w:r w:rsidR="008E3982">
          <w:rPr>
            <w:rFonts w:ascii="Times New Roman" w:hAnsi="Times New Roman" w:cs="Times New Roman"/>
            <w:noProof/>
            <w:sz w:val="24"/>
            <w:szCs w:val="24"/>
          </w:rPr>
          <w:t>2</w:t>
        </w:r>
        <w:r w:rsidRPr="00FD5F32">
          <w:rPr>
            <w:rFonts w:ascii="Times New Roman" w:hAnsi="Times New Roman" w:cs="Times New Roman"/>
            <w:noProof/>
            <w:sz w:val="24"/>
            <w:szCs w:val="24"/>
          </w:rPr>
          <w:fldChar w:fldCharType="end"/>
        </w:r>
      </w:p>
    </w:sdtContent>
  </w:sdt>
  <w:p w14:paraId="7AD97D3B" w14:textId="77777777" w:rsidR="00FD5F32" w:rsidRPr="00FD5F32" w:rsidRDefault="00FD5F3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7B79A8"/>
    <w:multiLevelType w:val="multilevel"/>
    <w:tmpl w:val="0E005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D6558A7"/>
    <w:multiLevelType w:val="hybridMultilevel"/>
    <w:tmpl w:val="729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BB3"/>
    <w:rsid w:val="00001BA4"/>
    <w:rsid w:val="0000705F"/>
    <w:rsid w:val="000A572B"/>
    <w:rsid w:val="001E10EF"/>
    <w:rsid w:val="001F43A5"/>
    <w:rsid w:val="00201815"/>
    <w:rsid w:val="00242279"/>
    <w:rsid w:val="00274AA4"/>
    <w:rsid w:val="002958E5"/>
    <w:rsid w:val="00296479"/>
    <w:rsid w:val="002E6948"/>
    <w:rsid w:val="002F619D"/>
    <w:rsid w:val="0031565F"/>
    <w:rsid w:val="00334CA2"/>
    <w:rsid w:val="003445A1"/>
    <w:rsid w:val="0038587E"/>
    <w:rsid w:val="00387C42"/>
    <w:rsid w:val="003A11E4"/>
    <w:rsid w:val="003A20F6"/>
    <w:rsid w:val="003B27F6"/>
    <w:rsid w:val="003B772F"/>
    <w:rsid w:val="00450173"/>
    <w:rsid w:val="00467E86"/>
    <w:rsid w:val="004C0674"/>
    <w:rsid w:val="004F12A5"/>
    <w:rsid w:val="00525B65"/>
    <w:rsid w:val="00556B97"/>
    <w:rsid w:val="00577D26"/>
    <w:rsid w:val="005C4719"/>
    <w:rsid w:val="006121A7"/>
    <w:rsid w:val="00654631"/>
    <w:rsid w:val="006C2CA0"/>
    <w:rsid w:val="00706A9C"/>
    <w:rsid w:val="007161B7"/>
    <w:rsid w:val="00735B71"/>
    <w:rsid w:val="00740DC4"/>
    <w:rsid w:val="007641A6"/>
    <w:rsid w:val="00783841"/>
    <w:rsid w:val="007E0113"/>
    <w:rsid w:val="007E6EB1"/>
    <w:rsid w:val="008139FC"/>
    <w:rsid w:val="00847D1D"/>
    <w:rsid w:val="008578A8"/>
    <w:rsid w:val="008711CF"/>
    <w:rsid w:val="008E3982"/>
    <w:rsid w:val="009253CA"/>
    <w:rsid w:val="00962089"/>
    <w:rsid w:val="00965E98"/>
    <w:rsid w:val="009701A6"/>
    <w:rsid w:val="009D57C3"/>
    <w:rsid w:val="009F6938"/>
    <w:rsid w:val="00A55733"/>
    <w:rsid w:val="00A61D81"/>
    <w:rsid w:val="00A91063"/>
    <w:rsid w:val="00AB1BB3"/>
    <w:rsid w:val="00AF5AA1"/>
    <w:rsid w:val="00B42A15"/>
    <w:rsid w:val="00B53B86"/>
    <w:rsid w:val="00B567CF"/>
    <w:rsid w:val="00B91132"/>
    <w:rsid w:val="00BD265F"/>
    <w:rsid w:val="00BE5CAE"/>
    <w:rsid w:val="00BF2035"/>
    <w:rsid w:val="00BF692A"/>
    <w:rsid w:val="00CC10B2"/>
    <w:rsid w:val="00CD4D9F"/>
    <w:rsid w:val="00CD5A2A"/>
    <w:rsid w:val="00CE35A8"/>
    <w:rsid w:val="00CE627E"/>
    <w:rsid w:val="00D12CC6"/>
    <w:rsid w:val="00D136AC"/>
    <w:rsid w:val="00D2414D"/>
    <w:rsid w:val="00D35B01"/>
    <w:rsid w:val="00DF2438"/>
    <w:rsid w:val="00E23F62"/>
    <w:rsid w:val="00E52A38"/>
    <w:rsid w:val="00ED2111"/>
    <w:rsid w:val="00F013E4"/>
    <w:rsid w:val="00F049F9"/>
    <w:rsid w:val="00F0793C"/>
    <w:rsid w:val="00F5137B"/>
    <w:rsid w:val="00FD5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C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1BB3"/>
    <w:rPr>
      <w:color w:val="0000FF"/>
      <w:u w:val="single"/>
    </w:rPr>
  </w:style>
  <w:style w:type="character" w:customStyle="1" w:styleId="UnresolvedMention">
    <w:name w:val="Unresolved Mention"/>
    <w:basedOn w:val="DefaultParagraphFont"/>
    <w:uiPriority w:val="99"/>
    <w:semiHidden/>
    <w:unhideWhenUsed/>
    <w:rsid w:val="00AB1BB3"/>
    <w:rPr>
      <w:color w:val="605E5C"/>
      <w:shd w:val="clear" w:color="auto" w:fill="E1DFDD"/>
    </w:rPr>
  </w:style>
  <w:style w:type="paragraph" w:styleId="ListParagraph">
    <w:name w:val="List Paragraph"/>
    <w:basedOn w:val="Normal"/>
    <w:uiPriority w:val="34"/>
    <w:qFormat/>
    <w:rsid w:val="00CE35A8"/>
    <w:pPr>
      <w:ind w:left="720"/>
      <w:contextualSpacing/>
    </w:pPr>
  </w:style>
  <w:style w:type="paragraph" w:styleId="Header">
    <w:name w:val="header"/>
    <w:basedOn w:val="Normal"/>
    <w:link w:val="HeaderChar"/>
    <w:uiPriority w:val="99"/>
    <w:unhideWhenUsed/>
    <w:rsid w:val="00FD5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F32"/>
  </w:style>
  <w:style w:type="paragraph" w:styleId="Footer">
    <w:name w:val="footer"/>
    <w:basedOn w:val="Normal"/>
    <w:link w:val="FooterChar"/>
    <w:uiPriority w:val="99"/>
    <w:unhideWhenUsed/>
    <w:rsid w:val="00FD5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F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1BB3"/>
    <w:rPr>
      <w:color w:val="0000FF"/>
      <w:u w:val="single"/>
    </w:rPr>
  </w:style>
  <w:style w:type="character" w:customStyle="1" w:styleId="UnresolvedMention">
    <w:name w:val="Unresolved Mention"/>
    <w:basedOn w:val="DefaultParagraphFont"/>
    <w:uiPriority w:val="99"/>
    <w:semiHidden/>
    <w:unhideWhenUsed/>
    <w:rsid w:val="00AB1BB3"/>
    <w:rPr>
      <w:color w:val="605E5C"/>
      <w:shd w:val="clear" w:color="auto" w:fill="E1DFDD"/>
    </w:rPr>
  </w:style>
  <w:style w:type="paragraph" w:styleId="ListParagraph">
    <w:name w:val="List Paragraph"/>
    <w:basedOn w:val="Normal"/>
    <w:uiPriority w:val="34"/>
    <w:qFormat/>
    <w:rsid w:val="00CE35A8"/>
    <w:pPr>
      <w:ind w:left="720"/>
      <w:contextualSpacing/>
    </w:pPr>
  </w:style>
  <w:style w:type="paragraph" w:styleId="Header">
    <w:name w:val="header"/>
    <w:basedOn w:val="Normal"/>
    <w:link w:val="HeaderChar"/>
    <w:uiPriority w:val="99"/>
    <w:unhideWhenUsed/>
    <w:rsid w:val="00FD5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F32"/>
  </w:style>
  <w:style w:type="paragraph" w:styleId="Footer">
    <w:name w:val="footer"/>
    <w:basedOn w:val="Normal"/>
    <w:link w:val="FooterChar"/>
    <w:uiPriority w:val="99"/>
    <w:unhideWhenUsed/>
    <w:rsid w:val="00FD5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83877">
      <w:bodyDiv w:val="1"/>
      <w:marLeft w:val="0"/>
      <w:marRight w:val="0"/>
      <w:marTop w:val="0"/>
      <w:marBottom w:val="0"/>
      <w:divBdr>
        <w:top w:val="none" w:sz="0" w:space="0" w:color="auto"/>
        <w:left w:val="none" w:sz="0" w:space="0" w:color="auto"/>
        <w:bottom w:val="none" w:sz="0" w:space="0" w:color="auto"/>
        <w:right w:val="none" w:sz="0" w:space="0" w:color="auto"/>
      </w:divBdr>
      <w:divsChild>
        <w:div w:id="2044474805">
          <w:marLeft w:val="0"/>
          <w:marRight w:val="0"/>
          <w:marTop w:val="0"/>
          <w:marBottom w:val="0"/>
          <w:divBdr>
            <w:top w:val="none" w:sz="0" w:space="0" w:color="auto"/>
            <w:left w:val="none" w:sz="0" w:space="0" w:color="auto"/>
            <w:bottom w:val="none" w:sz="0" w:space="0" w:color="auto"/>
            <w:right w:val="none" w:sz="0" w:space="0" w:color="auto"/>
          </w:divBdr>
        </w:div>
      </w:divsChild>
    </w:div>
    <w:div w:id="970598427">
      <w:bodyDiv w:val="1"/>
      <w:marLeft w:val="0"/>
      <w:marRight w:val="0"/>
      <w:marTop w:val="0"/>
      <w:marBottom w:val="0"/>
      <w:divBdr>
        <w:top w:val="none" w:sz="0" w:space="0" w:color="auto"/>
        <w:left w:val="none" w:sz="0" w:space="0" w:color="auto"/>
        <w:bottom w:val="none" w:sz="0" w:space="0" w:color="auto"/>
        <w:right w:val="none" w:sz="0" w:space="0" w:color="auto"/>
      </w:divBdr>
      <w:divsChild>
        <w:div w:id="178741682">
          <w:marLeft w:val="0"/>
          <w:marRight w:val="0"/>
          <w:marTop w:val="0"/>
          <w:marBottom w:val="0"/>
          <w:divBdr>
            <w:top w:val="none" w:sz="0" w:space="0" w:color="auto"/>
            <w:left w:val="none" w:sz="0" w:space="0" w:color="auto"/>
            <w:bottom w:val="none" w:sz="0" w:space="0" w:color="auto"/>
            <w:right w:val="none" w:sz="0" w:space="0" w:color="auto"/>
          </w:divBdr>
          <w:divsChild>
            <w:div w:id="776750192">
              <w:marLeft w:val="0"/>
              <w:marRight w:val="0"/>
              <w:marTop w:val="0"/>
              <w:marBottom w:val="0"/>
              <w:divBdr>
                <w:top w:val="none" w:sz="0" w:space="0" w:color="auto"/>
                <w:left w:val="none" w:sz="0" w:space="0" w:color="auto"/>
                <w:bottom w:val="none" w:sz="0" w:space="0" w:color="auto"/>
                <w:right w:val="none" w:sz="0" w:space="0" w:color="auto"/>
              </w:divBdr>
              <w:divsChild>
                <w:div w:id="1058161977">
                  <w:marLeft w:val="0"/>
                  <w:marRight w:val="0"/>
                  <w:marTop w:val="0"/>
                  <w:marBottom w:val="0"/>
                  <w:divBdr>
                    <w:top w:val="none" w:sz="0" w:space="0" w:color="auto"/>
                    <w:left w:val="none" w:sz="0" w:space="0" w:color="auto"/>
                    <w:bottom w:val="none" w:sz="0" w:space="0" w:color="auto"/>
                    <w:right w:val="none" w:sz="0" w:space="0" w:color="auto"/>
                  </w:divBdr>
                  <w:divsChild>
                    <w:div w:id="1311246358">
                      <w:marLeft w:val="0"/>
                      <w:marRight w:val="0"/>
                      <w:marTop w:val="0"/>
                      <w:marBottom w:val="0"/>
                      <w:divBdr>
                        <w:top w:val="none" w:sz="0" w:space="0" w:color="auto"/>
                        <w:left w:val="none" w:sz="0" w:space="0" w:color="auto"/>
                        <w:bottom w:val="none" w:sz="0" w:space="0" w:color="auto"/>
                        <w:right w:val="none" w:sz="0" w:space="0" w:color="auto"/>
                      </w:divBdr>
                      <w:divsChild>
                        <w:div w:id="1274166098">
                          <w:marLeft w:val="0"/>
                          <w:marRight w:val="0"/>
                          <w:marTop w:val="0"/>
                          <w:marBottom w:val="0"/>
                          <w:divBdr>
                            <w:top w:val="none" w:sz="0" w:space="0" w:color="auto"/>
                            <w:left w:val="none" w:sz="0" w:space="0" w:color="auto"/>
                            <w:bottom w:val="none" w:sz="0" w:space="0" w:color="auto"/>
                            <w:right w:val="none" w:sz="0" w:space="0" w:color="auto"/>
                          </w:divBdr>
                          <w:divsChild>
                            <w:div w:id="62936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904683">
      <w:bodyDiv w:val="1"/>
      <w:marLeft w:val="0"/>
      <w:marRight w:val="0"/>
      <w:marTop w:val="0"/>
      <w:marBottom w:val="0"/>
      <w:divBdr>
        <w:top w:val="none" w:sz="0" w:space="0" w:color="auto"/>
        <w:left w:val="none" w:sz="0" w:space="0" w:color="auto"/>
        <w:bottom w:val="none" w:sz="0" w:space="0" w:color="auto"/>
        <w:right w:val="none" w:sz="0" w:space="0" w:color="auto"/>
      </w:divBdr>
    </w:div>
    <w:div w:id="1191408518">
      <w:bodyDiv w:val="1"/>
      <w:marLeft w:val="0"/>
      <w:marRight w:val="0"/>
      <w:marTop w:val="0"/>
      <w:marBottom w:val="0"/>
      <w:divBdr>
        <w:top w:val="none" w:sz="0" w:space="0" w:color="auto"/>
        <w:left w:val="none" w:sz="0" w:space="0" w:color="auto"/>
        <w:bottom w:val="none" w:sz="0" w:space="0" w:color="auto"/>
        <w:right w:val="none" w:sz="0" w:space="0" w:color="auto"/>
      </w:divBdr>
      <w:divsChild>
        <w:div w:id="192040800">
          <w:marLeft w:val="0"/>
          <w:marRight w:val="0"/>
          <w:marTop w:val="0"/>
          <w:marBottom w:val="0"/>
          <w:divBdr>
            <w:top w:val="none" w:sz="0" w:space="0" w:color="auto"/>
            <w:left w:val="none" w:sz="0" w:space="0" w:color="auto"/>
            <w:bottom w:val="single" w:sz="6" w:space="3" w:color="D0D4D7"/>
            <w:right w:val="none" w:sz="0" w:space="0" w:color="auto"/>
          </w:divBdr>
          <w:divsChild>
            <w:div w:id="201491106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52031741">
      <w:bodyDiv w:val="1"/>
      <w:marLeft w:val="0"/>
      <w:marRight w:val="0"/>
      <w:marTop w:val="0"/>
      <w:marBottom w:val="0"/>
      <w:divBdr>
        <w:top w:val="none" w:sz="0" w:space="0" w:color="auto"/>
        <w:left w:val="none" w:sz="0" w:space="0" w:color="auto"/>
        <w:bottom w:val="none" w:sz="0" w:space="0" w:color="auto"/>
        <w:right w:val="none" w:sz="0" w:space="0" w:color="auto"/>
      </w:divBdr>
      <w:divsChild>
        <w:div w:id="6636900">
          <w:marLeft w:val="0"/>
          <w:marRight w:val="0"/>
          <w:marTop w:val="0"/>
          <w:marBottom w:val="0"/>
          <w:divBdr>
            <w:top w:val="none" w:sz="0" w:space="0" w:color="auto"/>
            <w:left w:val="none" w:sz="0" w:space="0" w:color="auto"/>
            <w:bottom w:val="none" w:sz="0" w:space="0" w:color="auto"/>
            <w:right w:val="none" w:sz="0" w:space="0" w:color="auto"/>
          </w:divBdr>
        </w:div>
        <w:div w:id="443689909">
          <w:marLeft w:val="0"/>
          <w:marRight w:val="0"/>
          <w:marTop w:val="0"/>
          <w:marBottom w:val="0"/>
          <w:divBdr>
            <w:top w:val="none" w:sz="0" w:space="0" w:color="auto"/>
            <w:left w:val="none" w:sz="0" w:space="0" w:color="auto"/>
            <w:bottom w:val="none" w:sz="0" w:space="0" w:color="auto"/>
            <w:right w:val="none" w:sz="0" w:space="0" w:color="auto"/>
          </w:divBdr>
        </w:div>
        <w:div w:id="1508905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4</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hp</cp:lastModifiedBy>
  <cp:revision>69</cp:revision>
  <dcterms:created xsi:type="dcterms:W3CDTF">2019-11-14T23:43:00Z</dcterms:created>
  <dcterms:modified xsi:type="dcterms:W3CDTF">2019-11-16T02:26:00Z</dcterms:modified>
</cp:coreProperties>
</file>