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9E0F43" w:rsidRDefault="009E0F43" w:rsidP="009E0F43">
      <w:pPr>
        <w:jc w:val="center"/>
      </w:pPr>
    </w:p>
    <w:p w:rsidR="00085EEE" w:rsidRDefault="00085EEE" w:rsidP="002367F7"/>
    <w:p w:rsidR="00617C0E" w:rsidRPr="00617C0E" w:rsidRDefault="002367F7" w:rsidP="00A83511">
      <w:pPr>
        <w:spacing w:line="480" w:lineRule="auto"/>
        <w:jc w:val="center"/>
      </w:pPr>
      <w:r>
        <w:t xml:space="preserve">                 </w:t>
      </w:r>
    </w:p>
    <w:p w:rsidR="009E0F43" w:rsidRDefault="00AF73FF" w:rsidP="00A83511">
      <w:pPr>
        <w:spacing w:line="480" w:lineRule="auto"/>
        <w:jc w:val="center"/>
      </w:pPr>
      <w:r>
        <w:t>WORLD OF INTERNET</w:t>
      </w:r>
    </w:p>
    <w:p w:rsidR="002367F7" w:rsidRDefault="002367F7" w:rsidP="00A83511">
      <w:pPr>
        <w:spacing w:line="480" w:lineRule="auto"/>
        <w:jc w:val="center"/>
      </w:pPr>
      <w:r>
        <w:t>Student’s name</w:t>
      </w:r>
    </w:p>
    <w:p w:rsidR="002367F7" w:rsidRDefault="002367F7" w:rsidP="00A83511">
      <w:pPr>
        <w:spacing w:line="480" w:lineRule="auto"/>
        <w:jc w:val="center"/>
      </w:pPr>
      <w:r>
        <w:t>Institution’s name</w:t>
      </w:r>
    </w:p>
    <w:p w:rsidR="002367F7" w:rsidRDefault="002367F7" w:rsidP="00A83511">
      <w:pPr>
        <w:spacing w:line="480" w:lineRule="auto"/>
      </w:pPr>
    </w:p>
    <w:p w:rsidR="009E0F43" w:rsidRDefault="009E0F43" w:rsidP="00A83511">
      <w:pPr>
        <w:spacing w:line="480" w:lineRule="auto"/>
      </w:pPr>
    </w:p>
    <w:p w:rsidR="009E0F43" w:rsidRDefault="009E0F43" w:rsidP="00A83511">
      <w:pPr>
        <w:spacing w:line="480" w:lineRule="auto"/>
      </w:pPr>
    </w:p>
    <w:p w:rsidR="009E0F43" w:rsidRDefault="009E0F43" w:rsidP="00A83511">
      <w:pPr>
        <w:spacing w:line="480" w:lineRule="auto"/>
      </w:pPr>
    </w:p>
    <w:p w:rsidR="009E0F43" w:rsidRDefault="009E0F43" w:rsidP="00A83511">
      <w:pPr>
        <w:spacing w:line="480" w:lineRule="auto"/>
      </w:pPr>
    </w:p>
    <w:p w:rsidR="009E0F43" w:rsidRDefault="009E0F43" w:rsidP="00A83511">
      <w:pPr>
        <w:spacing w:line="480" w:lineRule="auto"/>
      </w:pPr>
    </w:p>
    <w:p w:rsidR="00CF588C" w:rsidRPr="00CF588C" w:rsidRDefault="00FC7BF4" w:rsidP="00A83511">
      <w:pPr>
        <w:spacing w:line="480" w:lineRule="auto"/>
        <w:rPr>
          <w:b/>
        </w:rPr>
      </w:pPr>
      <w:r w:rsidRPr="00CF588C">
        <w:rPr>
          <w:b/>
        </w:rPr>
        <w:lastRenderedPageBreak/>
        <w:t>Introduction</w:t>
      </w:r>
      <w:r w:rsidR="00F86A52">
        <w:rPr>
          <w:b/>
        </w:rPr>
        <w:tab/>
      </w:r>
      <w:r w:rsidR="00F86A52">
        <w:rPr>
          <w:b/>
        </w:rPr>
        <w:tab/>
      </w:r>
      <w:r w:rsidR="00F86A52">
        <w:rPr>
          <w:b/>
        </w:rPr>
        <w:tab/>
      </w:r>
      <w:r w:rsidR="00F86A52">
        <w:rPr>
          <w:b/>
        </w:rPr>
        <w:tab/>
      </w:r>
      <w:r w:rsidR="00F86A52">
        <w:rPr>
          <w:b/>
        </w:rPr>
        <w:tab/>
      </w:r>
      <w:r w:rsidR="00F86A52">
        <w:rPr>
          <w:b/>
        </w:rPr>
        <w:tab/>
      </w:r>
      <w:r w:rsidR="00F86A52">
        <w:rPr>
          <w:b/>
        </w:rPr>
        <w:tab/>
      </w:r>
      <w:r w:rsidR="00F86A52">
        <w:rPr>
          <w:b/>
        </w:rPr>
        <w:tab/>
      </w:r>
      <w:r w:rsidR="00F86A52">
        <w:rPr>
          <w:b/>
        </w:rPr>
        <w:tab/>
      </w:r>
      <w:r w:rsidR="00F86A52">
        <w:rPr>
          <w:b/>
        </w:rPr>
        <w:tab/>
      </w:r>
    </w:p>
    <w:p w:rsidR="003713D1" w:rsidRDefault="003713D1" w:rsidP="00A83511">
      <w:pPr>
        <w:pStyle w:val="NormalWeb"/>
        <w:spacing w:before="0" w:beforeAutospacing="0" w:after="0" w:afterAutospacing="0" w:line="480" w:lineRule="auto"/>
        <w:ind w:firstLine="720"/>
        <w:rPr>
          <w:color w:val="1C1E29"/>
        </w:rPr>
      </w:pPr>
      <w:r>
        <w:rPr>
          <w:color w:val="1C1E29"/>
        </w:rPr>
        <w:t>Technology has transformed in recent years with a specific emphasis on the need to create a more connected world based on the changes that have been incorporated within the society according to the Internet of Things. The changing technology and adoption of key elements have been integral in defining and emphasis on better features that can assist to enhance the level of engagement. Business and healthcare have been hugely influenced by global technology and connectedness, because they can improve the quality of healthcare and business development, through a more transparent approach to resource utilization. The research provides a detailed understanding of how technology has shaped overall commitment to diverse processes within the global environment. Thus it provides a focus on the benefits of the existing global village as a result of the Internet of Things and the downside of worldwide connectedness. </w:t>
      </w:r>
    </w:p>
    <w:p w:rsidR="00A83511" w:rsidRDefault="003713D1" w:rsidP="00A83511">
      <w:pPr>
        <w:pStyle w:val="NormalWeb"/>
        <w:spacing w:before="0" w:beforeAutospacing="0" w:after="0" w:afterAutospacing="0" w:line="480" w:lineRule="auto"/>
        <w:ind w:firstLine="720"/>
        <w:rPr>
          <w:color w:val="1C1E29"/>
        </w:rPr>
      </w:pPr>
      <w:r>
        <w:rPr>
          <w:color w:val="1C1E29"/>
        </w:rPr>
        <w:t>The social, political, and economic settings have been transformed with a focus on a greater appeal based on the ability to utilize technology in influencing the needs of all stakeholders across different industries. Information management has become a significant aspect that defines a considerable understanding of better ways which improve the level of engagement to the existing challenges. A decision that is made in this context provides a higher evaluation of critical operations that help identify specific measures that improve different aspects across different industries.</w:t>
      </w:r>
    </w:p>
    <w:p w:rsidR="003713D1" w:rsidRDefault="003713D1" w:rsidP="00A83511">
      <w:pPr>
        <w:pStyle w:val="NormalWeb"/>
        <w:spacing w:before="0" w:beforeAutospacing="0" w:after="0" w:afterAutospacing="0" w:line="480" w:lineRule="auto"/>
        <w:ind w:firstLine="720"/>
        <w:rPr>
          <w:color w:val="1C1E29"/>
        </w:rPr>
      </w:pPr>
      <w:r>
        <w:rPr>
          <w:color w:val="1C1E29"/>
        </w:rPr>
        <w:t xml:space="preserve"> The way we do things has been greatly transformed, which helps in creating a more straightforward emphasis on the need to improve the status quo. It is vital to assess the technological needs across different contexts so that it would be possible to manage the improved understanding of the level of global connectedness (Wortmann &amp; Flüchter, 2015).</w:t>
      </w:r>
    </w:p>
    <w:p w:rsidR="003713D1" w:rsidRDefault="003713D1" w:rsidP="00A83511">
      <w:pPr>
        <w:pStyle w:val="NormalWeb"/>
        <w:spacing w:before="0" w:beforeAutospacing="0" w:after="0" w:afterAutospacing="0" w:line="480" w:lineRule="auto"/>
        <w:rPr>
          <w:color w:val="1C1E29"/>
        </w:rPr>
      </w:pPr>
      <w:r>
        <w:rPr>
          <w:color w:val="1C1E29"/>
        </w:rPr>
        <w:t> </w:t>
      </w:r>
    </w:p>
    <w:p w:rsidR="00A83511" w:rsidRDefault="00A83511" w:rsidP="00A83511">
      <w:pPr>
        <w:pStyle w:val="NormalWeb"/>
        <w:spacing w:before="0" w:beforeAutospacing="0" w:after="0" w:afterAutospacing="0" w:line="480" w:lineRule="auto"/>
        <w:rPr>
          <w:color w:val="1C1E29"/>
        </w:rPr>
      </w:pPr>
      <w:r>
        <w:rPr>
          <w:rStyle w:val="Strong"/>
          <w:color w:val="1C1E29"/>
        </w:rPr>
        <w:lastRenderedPageBreak/>
        <w:t xml:space="preserve"> </w:t>
      </w:r>
      <w:r w:rsidR="003713D1">
        <w:rPr>
          <w:rStyle w:val="Strong"/>
          <w:color w:val="1C1E29"/>
        </w:rPr>
        <w:t xml:space="preserve">Internet </w:t>
      </w:r>
      <w:r>
        <w:rPr>
          <w:rStyle w:val="Strong"/>
          <w:color w:val="1C1E29"/>
        </w:rPr>
        <w:t>of things in different settings</w:t>
      </w:r>
      <w:r w:rsidR="003713D1">
        <w:rPr>
          <w:rStyle w:val="Strong"/>
          <w:color w:val="1C1E29"/>
        </w:rPr>
        <w:t xml:space="preserve">                                                             </w:t>
      </w:r>
      <w:r>
        <w:rPr>
          <w:rStyle w:val="Strong"/>
          <w:color w:val="1C1E29"/>
        </w:rPr>
        <w:t xml:space="preserve"> </w:t>
      </w:r>
      <w:r>
        <w:rPr>
          <w:rStyle w:val="Strong"/>
          <w:color w:val="1C1E29"/>
        </w:rPr>
        <w:tab/>
      </w:r>
      <w:r>
        <w:rPr>
          <w:rStyle w:val="Strong"/>
          <w:color w:val="1C1E29"/>
        </w:rPr>
        <w:tab/>
      </w:r>
      <w:r>
        <w:rPr>
          <w:rStyle w:val="Strong"/>
          <w:color w:val="1C1E29"/>
        </w:rPr>
        <w:tab/>
      </w:r>
      <w:r w:rsidR="003713D1">
        <w:rPr>
          <w:color w:val="1C1E29"/>
        </w:rPr>
        <w:t xml:space="preserve">The internet </w:t>
      </w:r>
      <w:r>
        <w:rPr>
          <w:color w:val="1C1E29"/>
        </w:rPr>
        <w:t xml:space="preserve">   </w:t>
      </w:r>
      <w:r w:rsidR="003713D1">
        <w:rPr>
          <w:color w:val="1C1E29"/>
        </w:rPr>
        <w:t>provides a substantial level of interconnectedness, which helps maintain a higher assessment of better processes, which can help improve the understanding of the influence of technology across different sectors. It provides a specific emphasis on human-computer interaction with particular knowledge of developing commitment, in which it takes into consideration the level of engagement.</w:t>
      </w:r>
    </w:p>
    <w:p w:rsidR="003713D1" w:rsidRDefault="003713D1" w:rsidP="00A83511">
      <w:pPr>
        <w:pStyle w:val="NormalWeb"/>
        <w:spacing w:before="0" w:beforeAutospacing="0" w:after="0" w:afterAutospacing="0" w:line="480" w:lineRule="auto"/>
        <w:ind w:firstLine="720"/>
        <w:rPr>
          <w:color w:val="1C1E29"/>
        </w:rPr>
      </w:pPr>
      <w:r>
        <w:rPr>
          <w:color w:val="1C1E29"/>
        </w:rPr>
        <w:t xml:space="preserve"> It has played a more significant role in defining the interaction between computers and humans within the healthcare environment. Improving the quality of healthcare has significantly focused on the ability to navigate through the current challenges with a clear strategy in managing improved outcomes in care management (Wu et al., 2010).</w:t>
      </w:r>
    </w:p>
    <w:p w:rsidR="00A83511" w:rsidRDefault="003713D1" w:rsidP="00A83511">
      <w:pPr>
        <w:pStyle w:val="NormalWeb"/>
        <w:spacing w:before="0" w:beforeAutospacing="0" w:after="0" w:afterAutospacing="0" w:line="480" w:lineRule="auto"/>
        <w:rPr>
          <w:color w:val="1C1E29"/>
        </w:rPr>
      </w:pPr>
      <w:r>
        <w:rPr>
          <w:rStyle w:val="Strong"/>
          <w:color w:val="1C1E29"/>
        </w:rPr>
        <w:t>The Internet of things in healthcare                                                                                               </w:t>
      </w:r>
      <w:r w:rsidR="00A83511">
        <w:rPr>
          <w:color w:val="1C1E29"/>
        </w:rPr>
        <w:tab/>
      </w:r>
      <w:r>
        <w:rPr>
          <w:color w:val="1C1E29"/>
        </w:rPr>
        <w:t xml:space="preserve">A health information technology system should define a reliable system that emphasizes on delivery of quality healthcare. The implementation of the system should focus on quality value development, which is based on a reliable system that improves the underlying needs. The different types of values within a system should focus on strengthening the system rather than defining a unique level of engagement where it is easier to attain improved healthcare outcomes. </w:t>
      </w:r>
    </w:p>
    <w:p w:rsidR="003713D1" w:rsidRDefault="003713D1" w:rsidP="00A83511">
      <w:pPr>
        <w:pStyle w:val="NormalWeb"/>
        <w:spacing w:before="0" w:beforeAutospacing="0" w:after="0" w:afterAutospacing="0" w:line="480" w:lineRule="auto"/>
        <w:ind w:firstLine="720"/>
        <w:rPr>
          <w:color w:val="1C1E29"/>
        </w:rPr>
      </w:pPr>
      <w:r>
        <w:rPr>
          <w:color w:val="1C1E29"/>
        </w:rPr>
        <w:t>The system must be dependable, consistency, and flexibility. Dependability is a strong process that helps define a vital system that helps determine a unique level of development where it is possible to improve healthcare outcomes. Consistency in respect focuses on efficiency in dealing with intended challenges within the hospital (Wortmann &amp; Flüchter, 2015).</w:t>
      </w:r>
    </w:p>
    <w:p w:rsidR="00A83511" w:rsidRDefault="003713D1" w:rsidP="00A83511">
      <w:pPr>
        <w:pStyle w:val="NormalWeb"/>
        <w:spacing w:before="0" w:beforeAutospacing="0" w:after="0" w:afterAutospacing="0" w:line="480" w:lineRule="auto"/>
        <w:rPr>
          <w:color w:val="1C1E29"/>
        </w:rPr>
      </w:pPr>
      <w:r>
        <w:rPr>
          <w:color w:val="1C1E29"/>
        </w:rPr>
        <w:t xml:space="preserve">It revolves around to the ability to create a more diversified influence on better steps that assist in identifying critical operations that assist attain better outcomes. Knowledge and </w:t>
      </w:r>
      <w:r>
        <w:rPr>
          <w:color w:val="1C1E29"/>
        </w:rPr>
        <w:lastRenderedPageBreak/>
        <w:t xml:space="preserve">ability to control the influence of technology within a given context is essential, which is vital in implementing strategies which can help enriching healthcare (Xia et al., 2012). </w:t>
      </w:r>
    </w:p>
    <w:p w:rsidR="003713D1" w:rsidRDefault="003713D1" w:rsidP="00A83511">
      <w:pPr>
        <w:pStyle w:val="NormalWeb"/>
        <w:spacing w:before="0" w:beforeAutospacing="0" w:after="0" w:afterAutospacing="0" w:line="480" w:lineRule="auto"/>
        <w:ind w:firstLine="720"/>
        <w:rPr>
          <w:color w:val="1C1E29"/>
        </w:rPr>
      </w:pPr>
      <w:r>
        <w:rPr>
          <w:color w:val="1C1E29"/>
        </w:rPr>
        <w:t>There is a strong emphasis on specific processes that emphasize on defining a stronger commitment to system development. System implementation is the most challenging part in software development since the users of the system must have the required level of knowledge and awareness on essential aspects of the project. Acquiring the needed experience in the delivery of quality healthcare needs to be well cultivated. Technology is a continuous process that must be flexible to meet the changing healthcare needs. This means that all stakeholders within a healthcare context must work together to have a strong understanding of specific processes that define improved change within the community health institution (Wu et al., 2010).</w:t>
      </w:r>
    </w:p>
    <w:p w:rsidR="003713D1" w:rsidRDefault="003713D1" w:rsidP="00A83511">
      <w:pPr>
        <w:pStyle w:val="NormalWeb"/>
        <w:spacing w:before="0" w:beforeAutospacing="0" w:after="0" w:afterAutospacing="0" w:line="480" w:lineRule="auto"/>
        <w:ind w:firstLine="720"/>
        <w:rPr>
          <w:color w:val="1C1E29"/>
        </w:rPr>
      </w:pPr>
      <w:r>
        <w:rPr>
          <w:color w:val="1C1E29"/>
        </w:rPr>
        <w:t>The block</w:t>
      </w:r>
      <w:r w:rsidR="00A83511">
        <w:rPr>
          <w:color w:val="1C1E29"/>
        </w:rPr>
        <w:t xml:space="preserve"> </w:t>
      </w:r>
      <w:r>
        <w:rPr>
          <w:color w:val="1C1E29"/>
        </w:rPr>
        <w:t>chain has a significant influence on healthcare, especially considering healthcare and supply chain management. The emphasis on healthcare is mainly as a result of sharing information between healthcare providers. Sharing patient diagnosis and treatment over a network requires a strong focus on vital processes that help in defining a unique level of engagement. Creating a diversified system presents an automated system that can improve access and share information based on the methods that are developed. The block</w:t>
      </w:r>
      <w:r w:rsidR="00A83511">
        <w:rPr>
          <w:color w:val="1C1E29"/>
        </w:rPr>
        <w:t xml:space="preserve"> </w:t>
      </w:r>
      <w:r>
        <w:rPr>
          <w:color w:val="1C1E29"/>
        </w:rPr>
        <w:t>chain allows sharing data over a protected platform, which is crucial and helps define a strong level of development for improved management of healthcare outcomes (Wortmann &amp; Flüchter, 2015).</w:t>
      </w:r>
    </w:p>
    <w:p w:rsidR="003713D1" w:rsidRDefault="003713D1" w:rsidP="00A83511">
      <w:pPr>
        <w:pStyle w:val="NormalWeb"/>
        <w:spacing w:before="0" w:beforeAutospacing="0" w:after="0" w:afterAutospacing="0" w:line="480" w:lineRule="auto"/>
        <w:ind w:firstLine="720"/>
        <w:rPr>
          <w:color w:val="1C1E29"/>
        </w:rPr>
      </w:pPr>
      <w:r>
        <w:rPr>
          <w:color w:val="1C1E29"/>
        </w:rPr>
        <w:t>Healthcare institutions operate with a large amount of data, which must be shared with regards to security and management information. Pilkington (2016) identified that block</w:t>
      </w:r>
      <w:r w:rsidR="00A83511">
        <w:rPr>
          <w:color w:val="1C1E29"/>
        </w:rPr>
        <w:t xml:space="preserve"> </w:t>
      </w:r>
      <w:r>
        <w:rPr>
          <w:color w:val="1C1E29"/>
        </w:rPr>
        <w:t>chain technology has created a reliable platform that emphasizes the protection of data as well as ensuring data transparency through personalized system management. The bloc</w:t>
      </w:r>
      <w:r w:rsidR="00A83511">
        <w:rPr>
          <w:color w:val="1C1E29"/>
        </w:rPr>
        <w:t xml:space="preserve"> </w:t>
      </w:r>
      <w:r>
        <w:rPr>
          <w:color w:val="1C1E29"/>
        </w:rPr>
        <w:t xml:space="preserve">kchain technology is diverse and can help in increasing efficiency in the quality of care </w:t>
      </w:r>
      <w:r>
        <w:rPr>
          <w:color w:val="1C1E29"/>
        </w:rPr>
        <w:lastRenderedPageBreak/>
        <w:t>delivery through detection of counterfeit medicines. The block</w:t>
      </w:r>
      <w:r w:rsidR="00A83511">
        <w:rPr>
          <w:color w:val="1C1E29"/>
        </w:rPr>
        <w:t xml:space="preserve"> </w:t>
      </w:r>
      <w:r>
        <w:rPr>
          <w:color w:val="1C1E29"/>
        </w:rPr>
        <w:t>chain technology has been an ideal solution for the business problem of tracking and tracing pharmaceuticals (Pilkington, 2016). The current healthcare environment is filled with counterfeits drugs which are cheaper and affordable. Implementing a block</w:t>
      </w:r>
      <w:r w:rsidR="00690F96">
        <w:rPr>
          <w:color w:val="1C1E29"/>
        </w:rPr>
        <w:t xml:space="preserve"> </w:t>
      </w:r>
      <w:r>
        <w:rPr>
          <w:color w:val="1C1E29"/>
        </w:rPr>
        <w:t>chain system provides specific attention to essential steps that assist in implement crucial parts that increase on the management of patient care. It helps in creating well-developed and robust supply chain immutability (Stankovic, 2014).</w:t>
      </w:r>
    </w:p>
    <w:p w:rsidR="003713D1" w:rsidRDefault="003713D1" w:rsidP="00A83511">
      <w:pPr>
        <w:pStyle w:val="NormalWeb"/>
        <w:spacing w:before="0" w:beforeAutospacing="0" w:after="0" w:afterAutospacing="0" w:line="480" w:lineRule="auto"/>
        <w:rPr>
          <w:color w:val="1C1E29"/>
        </w:rPr>
      </w:pPr>
      <w:r>
        <w:rPr>
          <w:rStyle w:val="Strong"/>
          <w:color w:val="1C1E29"/>
        </w:rPr>
        <w:t>The Internet of things in banking</w:t>
      </w:r>
    </w:p>
    <w:p w:rsidR="00A83511" w:rsidRDefault="003713D1" w:rsidP="00A83511">
      <w:pPr>
        <w:pStyle w:val="NormalWeb"/>
        <w:spacing w:before="0" w:beforeAutospacing="0" w:after="0" w:afterAutospacing="0" w:line="480" w:lineRule="auto"/>
        <w:ind w:firstLine="720"/>
        <w:rPr>
          <w:color w:val="1C1E29"/>
        </w:rPr>
      </w:pPr>
      <w:r>
        <w:rPr>
          <w:color w:val="1C1E29"/>
        </w:rPr>
        <w:t>Technology changes have had a significant influence on information management as well as service delivery within healthcare. The need to create a highly diversified healthcare environment provides a strong basis where it is easier to manage healthcare outcomes. An important technological innovation that has been incorporated in the healthcare context is block</w:t>
      </w:r>
      <w:r w:rsidR="00A83511">
        <w:rPr>
          <w:color w:val="1C1E29"/>
        </w:rPr>
        <w:t xml:space="preserve"> </w:t>
      </w:r>
      <w:r>
        <w:rPr>
          <w:color w:val="1C1E29"/>
        </w:rPr>
        <w:t>chain technology (Böhme et al., 2015). Banking and financial institutions have been vital in adopting block</w:t>
      </w:r>
      <w:r w:rsidR="00A83511">
        <w:rPr>
          <w:color w:val="1C1E29"/>
        </w:rPr>
        <w:t xml:space="preserve"> </w:t>
      </w:r>
      <w:r>
        <w:rPr>
          <w:color w:val="1C1E29"/>
        </w:rPr>
        <w:t xml:space="preserve">chain technology due to the vulnerability and sensitivity of the information stored within the systems. </w:t>
      </w:r>
    </w:p>
    <w:p w:rsidR="003713D1" w:rsidRDefault="003713D1" w:rsidP="00A83511">
      <w:pPr>
        <w:pStyle w:val="NormalWeb"/>
        <w:spacing w:before="0" w:beforeAutospacing="0" w:after="0" w:afterAutospacing="0" w:line="480" w:lineRule="auto"/>
        <w:ind w:firstLine="720"/>
        <w:rPr>
          <w:color w:val="1C1E29"/>
        </w:rPr>
      </w:pPr>
      <w:r>
        <w:rPr>
          <w:color w:val="1C1E29"/>
        </w:rPr>
        <w:t>The healthcare environment has adopted block</w:t>
      </w:r>
      <w:r w:rsidR="00A83511">
        <w:rPr>
          <w:color w:val="1C1E29"/>
        </w:rPr>
        <w:t xml:space="preserve"> </w:t>
      </w:r>
      <w:r>
        <w:rPr>
          <w:color w:val="1C1E29"/>
        </w:rPr>
        <w:t>chain technology with a critical emphasis on securing patient information and effective coordination of patient care. Blockchain is considered as a cutting edge technology that is focusing on transforming different processes, including drug management supply chain monitoring (Wu et al., 2010).</w:t>
      </w:r>
    </w:p>
    <w:p w:rsidR="00A83511" w:rsidRDefault="003713D1" w:rsidP="00A83511">
      <w:pPr>
        <w:pStyle w:val="NormalWeb"/>
        <w:spacing w:before="0" w:beforeAutospacing="0" w:after="0" w:afterAutospacing="0" w:line="480" w:lineRule="auto"/>
        <w:rPr>
          <w:color w:val="1C1E29"/>
        </w:rPr>
      </w:pPr>
      <w:r>
        <w:rPr>
          <w:color w:val="1C1E29"/>
        </w:rPr>
        <w:t xml:space="preserve">The current business environment integrates different approaches aimed at providing a better focus on the underlying goals for successful development. Understanding the changes across different industries helps determine the specific changes that can be effectively integrated to help improve the level of commitment (Turber et al., 2014). </w:t>
      </w:r>
    </w:p>
    <w:p w:rsidR="00A83511" w:rsidRDefault="003713D1" w:rsidP="00A83511">
      <w:pPr>
        <w:pStyle w:val="NormalWeb"/>
        <w:spacing w:before="0" w:beforeAutospacing="0" w:after="0" w:afterAutospacing="0" w:line="480" w:lineRule="auto"/>
        <w:ind w:firstLine="720"/>
        <w:rPr>
          <w:color w:val="1C1E29"/>
        </w:rPr>
      </w:pPr>
      <w:r>
        <w:rPr>
          <w:color w:val="1C1E29"/>
        </w:rPr>
        <w:t xml:space="preserve">Flexibility is an important factor that provides a greater dedication to better steps that define an effective engagement within a given context. Companies are implementing strategies which improve their overall engagement to key changes which can help to improve </w:t>
      </w:r>
      <w:r>
        <w:rPr>
          <w:color w:val="1C1E29"/>
        </w:rPr>
        <w:lastRenderedPageBreak/>
        <w:t xml:space="preserve">overall assessment of organizational performance. The leadership structure within the organization must ensure better planning and successful identification of key processes that improve company operations (Fleisch, Weinberger&amp; Wortmann, 2015). </w:t>
      </w:r>
    </w:p>
    <w:p w:rsidR="003713D1" w:rsidRDefault="003713D1" w:rsidP="00A83511">
      <w:pPr>
        <w:pStyle w:val="NormalWeb"/>
        <w:spacing w:before="0" w:beforeAutospacing="0" w:after="0" w:afterAutospacing="0" w:line="480" w:lineRule="auto"/>
        <w:ind w:firstLine="720"/>
        <w:rPr>
          <w:color w:val="1C1E29"/>
        </w:rPr>
      </w:pPr>
      <w:r>
        <w:rPr>
          <w:color w:val="1C1E29"/>
        </w:rPr>
        <w:t>Thus improving the risk of management strategies provides a major emphasis on better processes which define better development. Financial risks are common in financial institutions hence provide the need to improve overall commitment, in implementing a strong risk management strategy that employs the use of modern technological concepts, aimed at tracking financial information across different organizations (Dijkman, et al., 2015).</w:t>
      </w:r>
    </w:p>
    <w:p w:rsidR="003713D1" w:rsidRDefault="003713D1" w:rsidP="00A83511">
      <w:pPr>
        <w:pStyle w:val="NormalWeb"/>
        <w:spacing w:before="0" w:beforeAutospacing="0" w:after="0" w:afterAutospacing="0" w:line="480" w:lineRule="auto"/>
        <w:rPr>
          <w:color w:val="1C1E29"/>
        </w:rPr>
      </w:pPr>
      <w:r>
        <w:rPr>
          <w:rStyle w:val="Strong"/>
          <w:color w:val="1C1E29"/>
        </w:rPr>
        <w:t>Cyber</w:t>
      </w:r>
      <w:r w:rsidR="00A83511">
        <w:rPr>
          <w:rStyle w:val="Strong"/>
          <w:color w:val="1C1E29"/>
        </w:rPr>
        <w:t xml:space="preserve"> </w:t>
      </w:r>
      <w:r>
        <w:rPr>
          <w:rStyle w:val="Strong"/>
          <w:color w:val="1C1E29"/>
        </w:rPr>
        <w:t>security</w:t>
      </w:r>
    </w:p>
    <w:p w:rsidR="00A83511" w:rsidRDefault="003713D1" w:rsidP="00A83511">
      <w:pPr>
        <w:pStyle w:val="NormalWeb"/>
        <w:spacing w:before="0" w:beforeAutospacing="0" w:after="0" w:afterAutospacing="0" w:line="480" w:lineRule="auto"/>
        <w:ind w:firstLine="720"/>
        <w:rPr>
          <w:color w:val="1C1E29"/>
        </w:rPr>
      </w:pPr>
      <w:r>
        <w:rPr>
          <w:color w:val="1C1E29"/>
        </w:rPr>
        <w:t>Cybercrime is an emerging challenge in the Internet of Things which focuses on creating a more strategic emphasis on better ways that determine a strong engagement to changes within a different environment. The social environment has been transformed with an increased commitment to social networks that spot better ways that help to keep greater attention on the significant difference that can be assessed and assist to promote better outcomes (Hossain et al., 2015).</w:t>
      </w:r>
    </w:p>
    <w:p w:rsidR="003713D1" w:rsidRDefault="003713D1" w:rsidP="00A83511">
      <w:pPr>
        <w:pStyle w:val="NormalWeb"/>
        <w:spacing w:before="0" w:beforeAutospacing="0" w:after="0" w:afterAutospacing="0" w:line="480" w:lineRule="auto"/>
        <w:ind w:firstLine="720"/>
        <w:rPr>
          <w:color w:val="1C1E29"/>
        </w:rPr>
      </w:pPr>
      <w:r>
        <w:rPr>
          <w:color w:val="1C1E29"/>
        </w:rPr>
        <w:t xml:space="preserve"> In finance institutions and sensitive government agencies have significantly been targeted by cybercriminals, who focus on stealing information for their gain. The information that is obtained in this case is based on the ability to implement a reliable system that helps decide for a powerful focus on superior elements which enhance the level of engagement to current issues. There has been a greater focus on integrating blockchain technology in the financial industry to help control the increasing risk and falling victims to cybercriminals (Fanning&amp; Centers, 2016).</w:t>
      </w:r>
    </w:p>
    <w:p w:rsidR="00A83511" w:rsidRDefault="003713D1" w:rsidP="00A83511">
      <w:pPr>
        <w:pStyle w:val="NormalWeb"/>
        <w:spacing w:before="0" w:beforeAutospacing="0" w:after="0" w:afterAutospacing="0" w:line="480" w:lineRule="auto"/>
        <w:ind w:firstLine="720"/>
        <w:rPr>
          <w:color w:val="1C1E29"/>
        </w:rPr>
      </w:pPr>
      <w:r>
        <w:rPr>
          <w:color w:val="1C1E29"/>
        </w:rPr>
        <w:t>Cyber</w:t>
      </w:r>
      <w:r w:rsidR="00A83511">
        <w:rPr>
          <w:color w:val="1C1E29"/>
        </w:rPr>
        <w:t xml:space="preserve"> </w:t>
      </w:r>
      <w:r>
        <w:rPr>
          <w:color w:val="1C1E29"/>
        </w:rPr>
        <w:t xml:space="preserve">security has been a significant factor in the internet of things considering the diverse nature of technology development and connection through a network. Cybersecurity is essential in navigating through the existing technology gaps to create a more varied </w:t>
      </w:r>
      <w:r>
        <w:rPr>
          <w:color w:val="1C1E29"/>
        </w:rPr>
        <w:lastRenderedPageBreak/>
        <w:t xml:space="preserve">commitment to better processes that shape individual development. Connecting devices for normal operations is a significant aspect that helps maintain a unique level of consideration where it is possible to implement better concepts that help manage organizational performance (Zhao &amp; Ge, 2013). Connections are different and employ a significant emphasis on a strategic level of focus on the underlying technologies. The links occur through a wired or wireless network (Hossain et al., 2015). </w:t>
      </w:r>
    </w:p>
    <w:p w:rsidR="003713D1" w:rsidRDefault="003713D1" w:rsidP="00A83511">
      <w:pPr>
        <w:pStyle w:val="NormalWeb"/>
        <w:spacing w:before="0" w:beforeAutospacing="0" w:after="0" w:afterAutospacing="0" w:line="480" w:lineRule="auto"/>
        <w:ind w:firstLine="720"/>
        <w:rPr>
          <w:color w:val="1C1E29"/>
        </w:rPr>
      </w:pPr>
      <w:r>
        <w:rPr>
          <w:color w:val="1C1E29"/>
        </w:rPr>
        <w:t>These connections are highly susceptible to data taping and cybercriminals through these networks. There is a need to focus on creating a structural emphasis on the level of connectivity through the development of tokens to prevent data loss through these systems. Being highly efficient in data management is essential and helps maintain a unique level of consideration for the underlying outcomes.</w:t>
      </w:r>
    </w:p>
    <w:p w:rsidR="00A83511" w:rsidRDefault="003713D1" w:rsidP="00A83511">
      <w:pPr>
        <w:pStyle w:val="NormalWeb"/>
        <w:spacing w:before="0" w:beforeAutospacing="0" w:after="0" w:afterAutospacing="0" w:line="480" w:lineRule="auto"/>
        <w:rPr>
          <w:color w:val="1C1E29"/>
        </w:rPr>
      </w:pPr>
      <w:r>
        <w:rPr>
          <w:color w:val="1C1E29"/>
        </w:rPr>
        <w:t>Data protection and management have been a significant issue considering the development of a global village, which is defined based on a higher structural commitment on essential processes that can help in controlling a data breach, which is becoming a common thing in the current system. Data is most vulnerable when being transmitted over the internet. Tokenization is a crucial data loss prevention technique that secures information when being transmitted over a network.</w:t>
      </w:r>
    </w:p>
    <w:p w:rsidR="003713D1" w:rsidRDefault="003713D1" w:rsidP="00A83511">
      <w:pPr>
        <w:pStyle w:val="NormalWeb"/>
        <w:spacing w:before="0" w:beforeAutospacing="0" w:after="0" w:afterAutospacing="0" w:line="480" w:lineRule="auto"/>
        <w:ind w:firstLine="720"/>
        <w:rPr>
          <w:color w:val="1C1E29"/>
        </w:rPr>
      </w:pPr>
      <w:r>
        <w:rPr>
          <w:color w:val="1C1E29"/>
        </w:rPr>
        <w:t xml:space="preserve"> It focuses on generating a token value for plain text and stores the mapping in a database which makes it difficult to lose data protection. The meaningful piece of data is converted into text data referred to as a token, which has no useful value when breached. The tokens only serve as a reference to the original data. No key or algorithm can be used to retrieve information. The use of this technique makes it easier to control internet attacks (Stankovic, 2014).</w:t>
      </w:r>
    </w:p>
    <w:p w:rsidR="00A83511" w:rsidRDefault="003713D1" w:rsidP="00A83511">
      <w:pPr>
        <w:pStyle w:val="NormalWeb"/>
        <w:spacing w:before="0" w:beforeAutospacing="0" w:after="0" w:afterAutospacing="0" w:line="480" w:lineRule="auto"/>
        <w:rPr>
          <w:color w:val="1C1E29"/>
        </w:rPr>
      </w:pPr>
      <w:r>
        <w:rPr>
          <w:color w:val="1C1E29"/>
        </w:rPr>
        <w:lastRenderedPageBreak/>
        <w:t xml:space="preserve">Data masking also referred to as data obfuscation, is a data loss prevention technique that involves the development of structurally similar but different versions of data that can be used in training as well as software testing. </w:t>
      </w:r>
    </w:p>
    <w:p w:rsidR="003713D1" w:rsidRDefault="003713D1" w:rsidP="00A83511">
      <w:pPr>
        <w:pStyle w:val="NormalWeb"/>
        <w:spacing w:before="0" w:beforeAutospacing="0" w:after="0" w:afterAutospacing="0" w:line="480" w:lineRule="auto"/>
        <w:ind w:firstLine="720"/>
        <w:rPr>
          <w:color w:val="1C1E29"/>
        </w:rPr>
      </w:pPr>
      <w:r>
        <w:rPr>
          <w:color w:val="1C1E29"/>
        </w:rPr>
        <w:t>The purpose of this strategy is to protect actual data while ensuring that other operations within the organization are successful. Masking helps in providing a durable commitment to crucial processes which can assist maintain unmatched assurance on essential elements which help to control the influence of technology across different settings (Mougayar, 2016). </w:t>
      </w:r>
    </w:p>
    <w:p w:rsidR="003713D1" w:rsidRDefault="003713D1" w:rsidP="00A83511">
      <w:pPr>
        <w:pStyle w:val="NormalWeb"/>
        <w:spacing w:before="0" w:beforeAutospacing="0" w:after="0" w:afterAutospacing="0" w:line="480" w:lineRule="auto"/>
        <w:rPr>
          <w:color w:val="1C1E29"/>
        </w:rPr>
      </w:pPr>
      <w:r>
        <w:rPr>
          <w:rStyle w:val="Strong"/>
          <w:color w:val="1C1E29"/>
        </w:rPr>
        <w:t>Conclusion</w:t>
      </w:r>
    </w:p>
    <w:p w:rsidR="000C1267" w:rsidRDefault="003713D1" w:rsidP="00CA2BE1">
      <w:pPr>
        <w:pStyle w:val="NormalWeb"/>
        <w:spacing w:before="0" w:beforeAutospacing="0" w:after="0" w:afterAutospacing="0" w:line="480" w:lineRule="auto"/>
        <w:ind w:firstLine="720"/>
        <w:rPr>
          <w:color w:val="1C1E29"/>
        </w:rPr>
      </w:pPr>
      <w:r>
        <w:rPr>
          <w:color w:val="1C1E29"/>
        </w:rPr>
        <w:t xml:space="preserve">The integration of these technologies and devices on the company operations will have a more significant influence on the sustainability of the company operations. A healthy level of technology management will be crucial in defining a higher level of operations, which helps identify improved outcomes. The management of information security integrates diverse concepts that are essential in providing a better understanding of the threats that have been identified. Sharing information across different servers requires a critical focus on the protection strategies that are put in place. </w:t>
      </w:r>
    </w:p>
    <w:p w:rsidR="003713D1" w:rsidRDefault="003713D1" w:rsidP="00CA2BE1">
      <w:pPr>
        <w:pStyle w:val="NormalWeb"/>
        <w:spacing w:before="0" w:beforeAutospacing="0" w:after="0" w:afterAutospacing="0" w:line="480" w:lineRule="auto"/>
        <w:ind w:firstLine="720"/>
        <w:rPr>
          <w:color w:val="1C1E29"/>
        </w:rPr>
      </w:pPr>
      <w:r>
        <w:rPr>
          <w:color w:val="1C1E29"/>
        </w:rPr>
        <w:t>A hypervisor is a necessary process, which provides a crucial discussion on separating the computer operating systems and applications from the physical hardware. However, it is essential to ensure that underlying technology is developed with a critical focus on security management to overcome the increasing cyber</w:t>
      </w:r>
      <w:r w:rsidR="001E461A">
        <w:rPr>
          <w:color w:val="1C1E29"/>
        </w:rPr>
        <w:t xml:space="preserve"> </w:t>
      </w:r>
      <w:r>
        <w:rPr>
          <w:color w:val="1C1E29"/>
        </w:rPr>
        <w:t>security threats. </w:t>
      </w:r>
    </w:p>
    <w:p w:rsidR="003713D1" w:rsidRPr="00EF4897" w:rsidRDefault="00F821C4" w:rsidP="00A83511">
      <w:pPr>
        <w:pStyle w:val="NormalWeb"/>
        <w:spacing w:before="0" w:beforeAutospacing="0" w:after="0" w:afterAutospacing="0" w:line="480" w:lineRule="auto"/>
        <w:rPr>
          <w:b/>
          <w:color w:val="1C1E29"/>
        </w:rPr>
      </w:pPr>
      <w:r w:rsidRPr="00EF4897">
        <w:rPr>
          <w:b/>
          <w:color w:val="1C1E29"/>
        </w:rPr>
        <w:t>Reco</w:t>
      </w:r>
      <w:r w:rsidR="00EF4897" w:rsidRPr="00EF4897">
        <w:rPr>
          <w:b/>
          <w:color w:val="1C1E29"/>
        </w:rPr>
        <w:t>m</w:t>
      </w:r>
      <w:r w:rsidRPr="00EF4897">
        <w:rPr>
          <w:b/>
          <w:color w:val="1C1E29"/>
        </w:rPr>
        <w:t>m</w:t>
      </w:r>
      <w:r w:rsidR="00EF4897" w:rsidRPr="00EF4897">
        <w:rPr>
          <w:b/>
          <w:color w:val="1C1E29"/>
        </w:rPr>
        <w:t>end</w:t>
      </w:r>
      <w:r w:rsidRPr="00EF4897">
        <w:rPr>
          <w:b/>
          <w:color w:val="1C1E29"/>
        </w:rPr>
        <w:t>ation</w:t>
      </w:r>
      <w:r w:rsidR="00EF4897" w:rsidRPr="00EF4897">
        <w:rPr>
          <w:b/>
          <w:color w:val="1C1E29"/>
        </w:rPr>
        <w:t>s</w:t>
      </w:r>
    </w:p>
    <w:p w:rsidR="00DB43BF" w:rsidRDefault="00F821C4" w:rsidP="00F821C4">
      <w:pPr>
        <w:pStyle w:val="NormalWeb"/>
        <w:spacing w:before="0" w:beforeAutospacing="0" w:after="0" w:afterAutospacing="0" w:line="480" w:lineRule="auto"/>
        <w:rPr>
          <w:color w:val="1C1E29"/>
        </w:rPr>
      </w:pPr>
      <w:r>
        <w:rPr>
          <w:color w:val="1C1E29"/>
        </w:rPr>
        <w:t xml:space="preserve">   </w:t>
      </w:r>
      <w:r w:rsidR="00EF4897">
        <w:rPr>
          <w:color w:val="1C1E29"/>
        </w:rPr>
        <w:tab/>
      </w:r>
      <w:r>
        <w:rPr>
          <w:color w:val="1C1E29"/>
        </w:rPr>
        <w:t xml:space="preserve"> According to my recommendations, the government ought to invest on software and measures that will counter attack cyber security. This is </w:t>
      </w:r>
      <w:r w:rsidR="00F94A0D">
        <w:rPr>
          <w:color w:val="1C1E29"/>
        </w:rPr>
        <w:t xml:space="preserve">because </w:t>
      </w:r>
      <w:r>
        <w:rPr>
          <w:color w:val="1C1E29"/>
        </w:rPr>
        <w:t xml:space="preserve">cyber attack </w:t>
      </w:r>
      <w:r w:rsidR="00522EFF">
        <w:rPr>
          <w:color w:val="1C1E29"/>
        </w:rPr>
        <w:t>targets on t</w:t>
      </w:r>
      <w:r w:rsidR="00DB43BF">
        <w:rPr>
          <w:color w:val="1C1E29"/>
        </w:rPr>
        <w:t>h</w:t>
      </w:r>
      <w:r w:rsidR="00522EFF">
        <w:rPr>
          <w:color w:val="1C1E29"/>
        </w:rPr>
        <w:t xml:space="preserve">e most crucial government and </w:t>
      </w:r>
      <w:r w:rsidR="00DB43BF">
        <w:rPr>
          <w:color w:val="1C1E29"/>
        </w:rPr>
        <w:t xml:space="preserve">company </w:t>
      </w:r>
      <w:r w:rsidR="00522EFF">
        <w:rPr>
          <w:color w:val="1C1E29"/>
        </w:rPr>
        <w:t>information. In health department</w:t>
      </w:r>
      <w:r w:rsidR="008F4133">
        <w:rPr>
          <w:color w:val="1C1E29"/>
        </w:rPr>
        <w:t xml:space="preserve">, the </w:t>
      </w:r>
      <w:r w:rsidR="00522EFF">
        <w:rPr>
          <w:color w:val="1C1E29"/>
        </w:rPr>
        <w:t xml:space="preserve"> government sho</w:t>
      </w:r>
      <w:r w:rsidR="00EF4897">
        <w:rPr>
          <w:color w:val="1C1E29"/>
        </w:rPr>
        <w:t>u</w:t>
      </w:r>
      <w:r w:rsidR="00522EFF">
        <w:rPr>
          <w:color w:val="1C1E29"/>
        </w:rPr>
        <w:t>ld introduce software which detect</w:t>
      </w:r>
      <w:r w:rsidR="00DB43BF">
        <w:rPr>
          <w:color w:val="1C1E29"/>
        </w:rPr>
        <w:t xml:space="preserve">s </w:t>
      </w:r>
      <w:r w:rsidR="00522EFF">
        <w:rPr>
          <w:color w:val="1C1E29"/>
        </w:rPr>
        <w:t xml:space="preserve">counterfeit drugs which are exchanged in health </w:t>
      </w:r>
      <w:r w:rsidR="00522EFF">
        <w:rPr>
          <w:color w:val="1C1E29"/>
        </w:rPr>
        <w:lastRenderedPageBreak/>
        <w:t>facilities. Go</w:t>
      </w:r>
      <w:r w:rsidR="00912223">
        <w:rPr>
          <w:color w:val="1C1E29"/>
        </w:rPr>
        <w:t>ve</w:t>
      </w:r>
      <w:r w:rsidR="001E2B71">
        <w:rPr>
          <w:color w:val="1C1E29"/>
        </w:rPr>
        <w:t>rn</w:t>
      </w:r>
      <w:r w:rsidR="00522EFF">
        <w:rPr>
          <w:color w:val="1C1E29"/>
        </w:rPr>
        <w:t xml:space="preserve">ment should also introduce internet studies in </w:t>
      </w:r>
      <w:r w:rsidR="00912223">
        <w:rPr>
          <w:color w:val="1C1E29"/>
        </w:rPr>
        <w:t xml:space="preserve">early </w:t>
      </w:r>
      <w:r w:rsidR="00522EFF">
        <w:rPr>
          <w:color w:val="1C1E29"/>
        </w:rPr>
        <w:t>childhood studies. This wi</w:t>
      </w:r>
      <w:r w:rsidR="001E2B71">
        <w:rPr>
          <w:color w:val="1C1E29"/>
        </w:rPr>
        <w:t>l</w:t>
      </w:r>
      <w:r w:rsidR="00522EFF">
        <w:rPr>
          <w:color w:val="1C1E29"/>
        </w:rPr>
        <w:t xml:space="preserve">l help to nature </w:t>
      </w:r>
      <w:r w:rsidR="00912223">
        <w:rPr>
          <w:color w:val="1C1E29"/>
        </w:rPr>
        <w:t>talents and also</w:t>
      </w:r>
      <w:r w:rsidR="008F4133">
        <w:rPr>
          <w:color w:val="1C1E29"/>
        </w:rPr>
        <w:t xml:space="preserve"> archive digital goals of internet </w:t>
      </w:r>
      <w:r w:rsidR="00912223">
        <w:rPr>
          <w:color w:val="1C1E29"/>
        </w:rPr>
        <w:t>world.</w:t>
      </w: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DB43BF" w:rsidRDefault="00DB43BF" w:rsidP="00F821C4">
      <w:pPr>
        <w:pStyle w:val="NormalWeb"/>
        <w:spacing w:before="0" w:beforeAutospacing="0" w:after="0" w:afterAutospacing="0" w:line="480" w:lineRule="auto"/>
        <w:rPr>
          <w:color w:val="1C1E29"/>
        </w:rPr>
      </w:pPr>
    </w:p>
    <w:p w:rsidR="009E0F43" w:rsidRPr="00F821C4" w:rsidRDefault="00DB43BF" w:rsidP="00F821C4">
      <w:pPr>
        <w:pStyle w:val="NormalWeb"/>
        <w:spacing w:before="0" w:beforeAutospacing="0" w:after="0" w:afterAutospacing="0" w:line="480" w:lineRule="auto"/>
        <w:rPr>
          <w:color w:val="1C1E29"/>
        </w:rPr>
      </w:pPr>
      <w:r>
        <w:rPr>
          <w:color w:val="1C1E29"/>
        </w:rPr>
        <w:tab/>
      </w:r>
      <w:r>
        <w:rPr>
          <w:color w:val="1C1E29"/>
        </w:rPr>
        <w:tab/>
      </w:r>
    </w:p>
    <w:p w:rsidR="00475B81" w:rsidRDefault="00475B81" w:rsidP="00475B81">
      <w:pPr>
        <w:spacing w:line="480" w:lineRule="auto"/>
      </w:pPr>
      <w:r>
        <w:lastRenderedPageBreak/>
        <w:t xml:space="preserve">   </w:t>
      </w:r>
    </w:p>
    <w:p w:rsidR="00EF3C79" w:rsidRPr="00B55506" w:rsidRDefault="00475B81" w:rsidP="00475B81">
      <w:pPr>
        <w:spacing w:line="480" w:lineRule="auto"/>
        <w:rPr>
          <w:b/>
          <w:bCs/>
        </w:rPr>
      </w:pPr>
      <w:r>
        <w:t xml:space="preserve">                            </w:t>
      </w:r>
      <w:r w:rsidR="00DB43BF">
        <w:t xml:space="preserve">                               </w:t>
      </w:r>
      <w:r w:rsidR="00FC7BF4" w:rsidRPr="00B55506">
        <w:rPr>
          <w:b/>
          <w:bCs/>
        </w:rPr>
        <w:t>References</w:t>
      </w:r>
      <w:r w:rsidR="00DB43BF">
        <w:rPr>
          <w:b/>
          <w:bCs/>
        </w:rPr>
        <w:t xml:space="preserve"> </w:t>
      </w:r>
    </w:p>
    <w:p w:rsidR="005820A5" w:rsidRPr="005820A5" w:rsidRDefault="00FC7BF4" w:rsidP="00A83511">
      <w:pPr>
        <w:spacing w:line="480" w:lineRule="auto"/>
        <w:ind w:left="720" w:hanging="720"/>
      </w:pPr>
      <w:r w:rsidRPr="005820A5">
        <w:t>Böhme, R., Christin, N., Edelman, B., &amp; Moore, T. (2015). Bitcoin: Economics, technology, and governance. </w:t>
      </w:r>
      <w:r w:rsidRPr="005820A5">
        <w:rPr>
          <w:i/>
          <w:iCs/>
        </w:rPr>
        <w:t>Journal of Economic Perspectives</w:t>
      </w:r>
      <w:r w:rsidRPr="005820A5">
        <w:t>, </w:t>
      </w:r>
      <w:r w:rsidRPr="005820A5">
        <w:rPr>
          <w:i/>
          <w:iCs/>
        </w:rPr>
        <w:t>29</w:t>
      </w:r>
      <w:r w:rsidRPr="005820A5">
        <w:t>(2), 213-38.</w:t>
      </w:r>
    </w:p>
    <w:p w:rsidR="005820A5" w:rsidRPr="005820A5" w:rsidRDefault="00FC7BF4" w:rsidP="00A83511">
      <w:pPr>
        <w:spacing w:line="480" w:lineRule="auto"/>
        <w:ind w:left="720" w:hanging="720"/>
      </w:pPr>
      <w:r w:rsidRPr="005820A5">
        <w:t>Dijkman, R. M., Sprenkels, B., Peeters, T., &amp; Janssen, A. (2015). Business models for the Internet of Things. </w:t>
      </w:r>
      <w:r w:rsidRPr="005820A5">
        <w:rPr>
          <w:i/>
          <w:iCs/>
        </w:rPr>
        <w:t>International Journal of Information Management</w:t>
      </w:r>
      <w:r w:rsidRPr="005820A5">
        <w:t>, </w:t>
      </w:r>
      <w:r w:rsidRPr="005820A5">
        <w:rPr>
          <w:i/>
          <w:iCs/>
        </w:rPr>
        <w:t>35</w:t>
      </w:r>
      <w:r w:rsidRPr="005820A5">
        <w:t>(6), 672-678.</w:t>
      </w:r>
    </w:p>
    <w:p w:rsidR="005820A5" w:rsidRPr="005820A5" w:rsidRDefault="00FC7BF4" w:rsidP="00A83511">
      <w:pPr>
        <w:spacing w:line="480" w:lineRule="auto"/>
        <w:ind w:left="720" w:hanging="720"/>
      </w:pPr>
      <w:r w:rsidRPr="005820A5">
        <w:t>Fanning, K., &amp; Centers, D. P. (2016). Blockchain and its coming impact on financial services. </w:t>
      </w:r>
      <w:r w:rsidRPr="005820A5">
        <w:rPr>
          <w:i/>
          <w:iCs/>
        </w:rPr>
        <w:t>Journal of Corporate Accounting &amp; Finance</w:t>
      </w:r>
      <w:r w:rsidRPr="005820A5">
        <w:t>, </w:t>
      </w:r>
      <w:r w:rsidRPr="005820A5">
        <w:rPr>
          <w:i/>
          <w:iCs/>
        </w:rPr>
        <w:t>27</w:t>
      </w:r>
      <w:r w:rsidRPr="005820A5">
        <w:t>(5), 53-57.</w:t>
      </w:r>
    </w:p>
    <w:p w:rsidR="005820A5" w:rsidRPr="005820A5" w:rsidRDefault="00FC7BF4" w:rsidP="00A83511">
      <w:pPr>
        <w:spacing w:line="480" w:lineRule="auto"/>
        <w:ind w:left="720" w:hanging="720"/>
      </w:pPr>
      <w:r w:rsidRPr="005820A5">
        <w:t>Fleisch, E., Weinberger, M., &amp; Wortmann, F. (2015). Business models and the internet of things. In </w:t>
      </w:r>
      <w:r w:rsidRPr="005820A5">
        <w:rPr>
          <w:i/>
          <w:iCs/>
        </w:rPr>
        <w:t>Interoperability and Open-Source Solutions for the Internet of Things</w:t>
      </w:r>
      <w:r w:rsidRPr="005820A5">
        <w:t> (pp. 6-10). Springer, Cham.</w:t>
      </w:r>
    </w:p>
    <w:p w:rsidR="005820A5" w:rsidRPr="00E93873" w:rsidRDefault="00FC7BF4" w:rsidP="00A83511">
      <w:pPr>
        <w:spacing w:line="480" w:lineRule="auto"/>
        <w:ind w:left="720" w:hanging="720"/>
        <w:rPr>
          <w:lang w:val="en-GB"/>
        </w:rPr>
      </w:pPr>
      <w:r w:rsidRPr="00E93873">
        <w:rPr>
          <w:lang w:val="en-GB"/>
        </w:rPr>
        <w:t>Hossain, M. M., Fotouhi, M., &amp; Hasan, R. (2015, June). Towards an analysis of security issues, challenges, and open problems in the internet of things. In </w:t>
      </w:r>
      <w:r w:rsidRPr="00E93873">
        <w:rPr>
          <w:i/>
          <w:iCs/>
          <w:lang w:val="en-GB"/>
        </w:rPr>
        <w:t>2015 IEEE World Congress on Services</w:t>
      </w:r>
      <w:r w:rsidRPr="00E93873">
        <w:rPr>
          <w:lang w:val="en-GB"/>
        </w:rPr>
        <w:t> (pp. 21-28). IEEE.</w:t>
      </w:r>
    </w:p>
    <w:p w:rsidR="005820A5" w:rsidRPr="005820A5" w:rsidRDefault="00FC7BF4" w:rsidP="00A83511">
      <w:pPr>
        <w:spacing w:line="480" w:lineRule="auto"/>
        <w:ind w:left="720" w:hanging="720"/>
      </w:pPr>
      <w:r w:rsidRPr="005820A5">
        <w:t>Mougayar, W. (2016). </w:t>
      </w:r>
      <w:r w:rsidRPr="005820A5">
        <w:rPr>
          <w:i/>
          <w:iCs/>
        </w:rPr>
        <w:t>The business blockchain: promise, practice, and application of the next Internet technology</w:t>
      </w:r>
      <w:r w:rsidRPr="005820A5">
        <w:t>. John Wiley &amp; Sons.</w:t>
      </w:r>
    </w:p>
    <w:p w:rsidR="005820A5" w:rsidRPr="005820A5" w:rsidRDefault="00FC7BF4" w:rsidP="00A83511">
      <w:pPr>
        <w:spacing w:line="480" w:lineRule="auto"/>
        <w:ind w:left="720" w:hanging="720"/>
      </w:pPr>
      <w:r w:rsidRPr="005820A5">
        <w:t>Pilkington, M. (2016). 11 Blockchain technology: principles and applications. </w:t>
      </w:r>
      <w:r w:rsidRPr="005820A5">
        <w:rPr>
          <w:i/>
          <w:iCs/>
        </w:rPr>
        <w:t>Research handbook on digital transformations</w:t>
      </w:r>
      <w:r w:rsidRPr="005820A5">
        <w:t>, </w:t>
      </w:r>
      <w:r w:rsidRPr="005820A5">
        <w:rPr>
          <w:i/>
          <w:iCs/>
        </w:rPr>
        <w:t>225</w:t>
      </w:r>
      <w:r w:rsidRPr="005820A5">
        <w:t>.</w:t>
      </w:r>
    </w:p>
    <w:p w:rsidR="005820A5" w:rsidRDefault="00FC7BF4" w:rsidP="00A83511">
      <w:pPr>
        <w:spacing w:line="480" w:lineRule="auto"/>
        <w:ind w:left="720" w:hanging="720"/>
      </w:pPr>
      <w:r w:rsidRPr="00E93873">
        <w:t>Stankovic, J. A. (2014). Research directions for the internet of things. </w:t>
      </w:r>
      <w:r w:rsidRPr="00E93873">
        <w:rPr>
          <w:i/>
          <w:iCs/>
        </w:rPr>
        <w:t>IEEE Internet of Things Journal</w:t>
      </w:r>
      <w:r w:rsidRPr="00E93873">
        <w:t>, </w:t>
      </w:r>
      <w:r w:rsidRPr="00E93873">
        <w:rPr>
          <w:i/>
          <w:iCs/>
        </w:rPr>
        <w:t>1</w:t>
      </w:r>
      <w:r w:rsidRPr="00E93873">
        <w:t>(1), 3-9.</w:t>
      </w:r>
    </w:p>
    <w:p w:rsidR="005820A5" w:rsidRPr="005820A5" w:rsidRDefault="00FC7BF4" w:rsidP="00A83511">
      <w:pPr>
        <w:spacing w:line="480" w:lineRule="auto"/>
        <w:ind w:left="720" w:hanging="720"/>
      </w:pPr>
      <w:r w:rsidRPr="005820A5">
        <w:lastRenderedPageBreak/>
        <w:t xml:space="preserve">Turber, S., Vom Brocke, J., Gassmann, O., &amp; Fleisch, E. (2014, May). Designing business models in the era of the internet of things. In </w:t>
      </w:r>
      <w:r w:rsidRPr="005820A5">
        <w:rPr>
          <w:i/>
          <w:iCs/>
        </w:rPr>
        <w:t>International Conference on Design Science Research in Information Systems</w:t>
      </w:r>
      <w:r w:rsidRPr="005820A5">
        <w:t> (pp. 17-31). Springer, Cham.</w:t>
      </w:r>
    </w:p>
    <w:p w:rsidR="005820A5" w:rsidRPr="00EF3C79" w:rsidRDefault="00FC7BF4" w:rsidP="00A83511">
      <w:pPr>
        <w:spacing w:line="480" w:lineRule="auto"/>
        <w:ind w:left="720" w:hanging="720"/>
      </w:pPr>
      <w:r w:rsidRPr="00E93873">
        <w:t>Wortmann, F., &amp; Flüchter, K. (2015). Internet of things. </w:t>
      </w:r>
      <w:r w:rsidRPr="00E93873">
        <w:rPr>
          <w:i/>
          <w:iCs/>
        </w:rPr>
        <w:t>Business &amp; Information Systems Engineering</w:t>
      </w:r>
      <w:r w:rsidRPr="00E93873">
        <w:t>, </w:t>
      </w:r>
      <w:r w:rsidRPr="00E93873">
        <w:rPr>
          <w:i/>
          <w:iCs/>
        </w:rPr>
        <w:t>57</w:t>
      </w:r>
      <w:r w:rsidRPr="00E93873">
        <w:t>(3), 221-224.</w:t>
      </w:r>
    </w:p>
    <w:p w:rsidR="005820A5" w:rsidRPr="00E93873" w:rsidRDefault="00FC7BF4" w:rsidP="00A83511">
      <w:pPr>
        <w:spacing w:line="480" w:lineRule="auto"/>
        <w:ind w:left="720" w:hanging="720"/>
        <w:rPr>
          <w:lang w:val="en-GB"/>
        </w:rPr>
      </w:pPr>
      <w:r w:rsidRPr="00E93873">
        <w:rPr>
          <w:lang w:val="en-GB"/>
        </w:rPr>
        <w:t xml:space="preserve">Wu, M., Lu, T. J., Ling, F. Y., Sun, J., &amp; Du, H. Y. (2010, August). Research on the architecture of the Internet of Things. In </w:t>
      </w:r>
      <w:r w:rsidRPr="00E93873">
        <w:rPr>
          <w:i/>
          <w:iCs/>
          <w:lang w:val="en-GB"/>
        </w:rPr>
        <w:t>2010 3rd International Conference on Advanced Computer Theory and Engineering (ICACTE)</w:t>
      </w:r>
      <w:r w:rsidRPr="00E93873">
        <w:rPr>
          <w:lang w:val="en-GB"/>
        </w:rPr>
        <w:t> (Vol. 5, pp. V5-484). IEEE.</w:t>
      </w:r>
    </w:p>
    <w:p w:rsidR="005820A5" w:rsidRPr="00E93873" w:rsidRDefault="00FC7BF4" w:rsidP="00A83511">
      <w:pPr>
        <w:spacing w:line="480" w:lineRule="auto"/>
        <w:ind w:left="720" w:hanging="720"/>
        <w:rPr>
          <w:lang w:val="en-GB"/>
        </w:rPr>
      </w:pPr>
      <w:r w:rsidRPr="00E93873">
        <w:rPr>
          <w:lang w:val="en-GB"/>
        </w:rPr>
        <w:t>Xia, F., Yang, L. T., Wang, L., &amp; Vinel, A. (2012). Internet of things. </w:t>
      </w:r>
      <w:r w:rsidRPr="00E93873">
        <w:rPr>
          <w:i/>
          <w:iCs/>
          <w:lang w:val="en-GB"/>
        </w:rPr>
        <w:t>International Journal of Communication Systems</w:t>
      </w:r>
      <w:r w:rsidRPr="00E93873">
        <w:rPr>
          <w:lang w:val="en-GB"/>
        </w:rPr>
        <w:t>, </w:t>
      </w:r>
      <w:r w:rsidRPr="00E93873">
        <w:rPr>
          <w:i/>
          <w:iCs/>
          <w:lang w:val="en-GB"/>
        </w:rPr>
        <w:t>25</w:t>
      </w:r>
      <w:r w:rsidRPr="00E93873">
        <w:rPr>
          <w:lang w:val="en-GB"/>
        </w:rPr>
        <w:t>(9), 1101.</w:t>
      </w:r>
    </w:p>
    <w:p w:rsidR="005820A5" w:rsidRDefault="00FC7BF4" w:rsidP="00A83511">
      <w:pPr>
        <w:spacing w:line="480" w:lineRule="auto"/>
        <w:ind w:left="720" w:hanging="720"/>
        <w:rPr>
          <w:lang w:val="en-GB"/>
        </w:rPr>
      </w:pPr>
      <w:r w:rsidRPr="00E93873">
        <w:rPr>
          <w:lang w:val="en-GB"/>
        </w:rPr>
        <w:t>Zhao, K., &amp; Ge, L. (2013, December). A survey on the internet of things security. In </w:t>
      </w:r>
      <w:r w:rsidRPr="00E93873">
        <w:rPr>
          <w:i/>
          <w:iCs/>
          <w:lang w:val="en-GB"/>
        </w:rPr>
        <w:t>2013 Ninth international conference on computational intelligence and security</w:t>
      </w:r>
      <w:r w:rsidRPr="00E93873">
        <w:rPr>
          <w:lang w:val="en-GB"/>
        </w:rPr>
        <w:t> (pp. 663-667). IEEE.</w:t>
      </w:r>
    </w:p>
    <w:p w:rsidR="005820A5" w:rsidRPr="00E93873" w:rsidRDefault="005820A5" w:rsidP="00A83511">
      <w:pPr>
        <w:spacing w:line="480" w:lineRule="auto"/>
        <w:ind w:left="720" w:hanging="720"/>
        <w:rPr>
          <w:lang w:val="en-GB"/>
        </w:rPr>
      </w:pPr>
    </w:p>
    <w:p w:rsidR="00EF3C79" w:rsidRPr="00D476ED" w:rsidRDefault="00EF3C79" w:rsidP="00A83511">
      <w:pPr>
        <w:spacing w:line="480" w:lineRule="auto"/>
      </w:pPr>
    </w:p>
    <w:p w:rsidR="0026241E" w:rsidRDefault="0026241E" w:rsidP="00A83511">
      <w:pPr>
        <w:spacing w:line="480" w:lineRule="auto"/>
      </w:pPr>
    </w:p>
    <w:p w:rsidR="0026241E" w:rsidRPr="00C13599" w:rsidRDefault="0026241E" w:rsidP="00A83511">
      <w:pPr>
        <w:spacing w:line="480" w:lineRule="auto"/>
      </w:pPr>
    </w:p>
    <w:sectPr w:rsidR="0026241E" w:rsidRPr="00C13599" w:rsidSect="009E0F4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3536" w:rsidRDefault="00E33536" w:rsidP="00F91121">
      <w:pPr>
        <w:spacing w:after="0" w:line="240" w:lineRule="auto"/>
      </w:pPr>
      <w:r>
        <w:separator/>
      </w:r>
    </w:p>
  </w:endnote>
  <w:endnote w:type="continuationSeparator" w:id="1">
    <w:p w:rsidR="00E33536" w:rsidRDefault="00E33536" w:rsidP="00F911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3536" w:rsidRDefault="00E33536" w:rsidP="00F91121">
      <w:pPr>
        <w:spacing w:after="0" w:line="240" w:lineRule="auto"/>
      </w:pPr>
      <w:r>
        <w:separator/>
      </w:r>
    </w:p>
  </w:footnote>
  <w:footnote w:type="continuationSeparator" w:id="1">
    <w:p w:rsidR="00E33536" w:rsidRDefault="00E33536" w:rsidP="00F911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FF" w:rsidRDefault="00AF73FF">
    <w:pPr>
      <w:pStyle w:val="Header"/>
      <w:jc w:val="right"/>
    </w:pPr>
    <w:r>
      <w:t>WORLD OF INTERNET</w:t>
    </w:r>
    <w:r w:rsidRPr="009E0F43">
      <w:t xml:space="preserve"> </w:t>
    </w:r>
    <w:sdt>
      <w:sdtPr>
        <w:id w:val="508798690"/>
        <w:docPartObj>
          <w:docPartGallery w:val="Page Numbers (Top of Page)"/>
          <w:docPartUnique/>
        </w:docPartObj>
      </w:sdtPr>
      <w:sdtEndPr>
        <w:rPr>
          <w:noProof/>
        </w:rPr>
      </w:sdtEndPr>
      <w:sdtContent>
        <w:r>
          <w:tab/>
        </w:r>
        <w:r>
          <w:tab/>
        </w:r>
        <w:r>
          <w:tab/>
        </w:r>
        <w:r>
          <w:tab/>
        </w:r>
        <w:fldSimple w:instr=" PAGE   \* MERGEFORMAT ">
          <w:r w:rsidR="003753D9">
            <w:rPr>
              <w:noProof/>
            </w:rPr>
            <w:t>9</w:t>
          </w:r>
        </w:fldSimple>
      </w:sdtContent>
    </w:sdt>
  </w:p>
  <w:p w:rsidR="00AF73FF" w:rsidRDefault="00AF73F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FF" w:rsidRDefault="00AF73FF">
    <w:pPr>
      <w:pStyle w:val="Header"/>
      <w:jc w:val="right"/>
    </w:pPr>
    <w:r>
      <w:t xml:space="preserve">Running head: WORLD OF INTERNET                                                                              </w:t>
    </w:r>
    <w:sdt>
      <w:sdtPr>
        <w:id w:val="2066593783"/>
        <w:docPartObj>
          <w:docPartGallery w:val="Page Numbers (Top of Page)"/>
          <w:docPartUnique/>
        </w:docPartObj>
      </w:sdtPr>
      <w:sdtEndPr>
        <w:rPr>
          <w:noProof/>
        </w:rPr>
      </w:sdtEndPr>
      <w:sdtContent>
        <w:fldSimple w:instr=" PAGE   \* MERGEFORMAT ">
          <w:r w:rsidR="00F821C4">
            <w:rPr>
              <w:noProof/>
            </w:rPr>
            <w:t>1</w:t>
          </w:r>
        </w:fldSimple>
      </w:sdtContent>
    </w:sdt>
  </w:p>
  <w:p w:rsidR="00AF73FF" w:rsidRDefault="00AF73F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Q0NDQxNTQysTQ3sTRS0lEKTi0uzszPAykwrAUAiNMHFywAAAA="/>
  </w:docVars>
  <w:rsids>
    <w:rsidRoot w:val="00C13599"/>
    <w:rsid w:val="00030317"/>
    <w:rsid w:val="00033164"/>
    <w:rsid w:val="00085EEE"/>
    <w:rsid w:val="000C1267"/>
    <w:rsid w:val="000F7FC4"/>
    <w:rsid w:val="00104490"/>
    <w:rsid w:val="0015270C"/>
    <w:rsid w:val="00175052"/>
    <w:rsid w:val="001E2B71"/>
    <w:rsid w:val="001E461A"/>
    <w:rsid w:val="00230F7D"/>
    <w:rsid w:val="00235DFD"/>
    <w:rsid w:val="002367F7"/>
    <w:rsid w:val="0026241E"/>
    <w:rsid w:val="00265B54"/>
    <w:rsid w:val="002759BD"/>
    <w:rsid w:val="002963F6"/>
    <w:rsid w:val="002B5F1E"/>
    <w:rsid w:val="002D6CED"/>
    <w:rsid w:val="003713D1"/>
    <w:rsid w:val="003753D9"/>
    <w:rsid w:val="003B4C70"/>
    <w:rsid w:val="003E2B87"/>
    <w:rsid w:val="003F4673"/>
    <w:rsid w:val="0040089F"/>
    <w:rsid w:val="0046476A"/>
    <w:rsid w:val="004677DD"/>
    <w:rsid w:val="0047088B"/>
    <w:rsid w:val="00475B81"/>
    <w:rsid w:val="00475CD7"/>
    <w:rsid w:val="00494F9D"/>
    <w:rsid w:val="00522EFF"/>
    <w:rsid w:val="00570F51"/>
    <w:rsid w:val="005820A5"/>
    <w:rsid w:val="0058401A"/>
    <w:rsid w:val="005D39E0"/>
    <w:rsid w:val="005F5114"/>
    <w:rsid w:val="0061754D"/>
    <w:rsid w:val="00617C0E"/>
    <w:rsid w:val="0062722F"/>
    <w:rsid w:val="00690F96"/>
    <w:rsid w:val="006B4C4B"/>
    <w:rsid w:val="006F2BDC"/>
    <w:rsid w:val="006F3B43"/>
    <w:rsid w:val="0070277A"/>
    <w:rsid w:val="00722F17"/>
    <w:rsid w:val="007567FB"/>
    <w:rsid w:val="007936DC"/>
    <w:rsid w:val="00857BA3"/>
    <w:rsid w:val="00865271"/>
    <w:rsid w:val="00874A9C"/>
    <w:rsid w:val="0088749D"/>
    <w:rsid w:val="008D11D4"/>
    <w:rsid w:val="008F4133"/>
    <w:rsid w:val="00912223"/>
    <w:rsid w:val="009B7BEF"/>
    <w:rsid w:val="009E0F43"/>
    <w:rsid w:val="009E6F6D"/>
    <w:rsid w:val="00A156E9"/>
    <w:rsid w:val="00A83511"/>
    <w:rsid w:val="00A90CBB"/>
    <w:rsid w:val="00AF73FF"/>
    <w:rsid w:val="00B21927"/>
    <w:rsid w:val="00B27776"/>
    <w:rsid w:val="00B45716"/>
    <w:rsid w:val="00B465F3"/>
    <w:rsid w:val="00B55506"/>
    <w:rsid w:val="00BC2B33"/>
    <w:rsid w:val="00BF653B"/>
    <w:rsid w:val="00C13599"/>
    <w:rsid w:val="00C33829"/>
    <w:rsid w:val="00C86A24"/>
    <w:rsid w:val="00C87D48"/>
    <w:rsid w:val="00CA2BE1"/>
    <w:rsid w:val="00CB7564"/>
    <w:rsid w:val="00CF588C"/>
    <w:rsid w:val="00D364FE"/>
    <w:rsid w:val="00D46443"/>
    <w:rsid w:val="00D476ED"/>
    <w:rsid w:val="00D87783"/>
    <w:rsid w:val="00DB4242"/>
    <w:rsid w:val="00DB43BF"/>
    <w:rsid w:val="00DB4528"/>
    <w:rsid w:val="00DC386E"/>
    <w:rsid w:val="00E33536"/>
    <w:rsid w:val="00E55B68"/>
    <w:rsid w:val="00E93873"/>
    <w:rsid w:val="00EA69D9"/>
    <w:rsid w:val="00EF3C79"/>
    <w:rsid w:val="00EF4897"/>
    <w:rsid w:val="00F133FB"/>
    <w:rsid w:val="00F1719F"/>
    <w:rsid w:val="00F67309"/>
    <w:rsid w:val="00F77D95"/>
    <w:rsid w:val="00F821C4"/>
    <w:rsid w:val="00F86A52"/>
    <w:rsid w:val="00F91121"/>
    <w:rsid w:val="00F94A0D"/>
    <w:rsid w:val="00FC7BF4"/>
    <w:rsid w:val="00FD202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1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F43"/>
  </w:style>
  <w:style w:type="paragraph" w:styleId="Footer">
    <w:name w:val="footer"/>
    <w:basedOn w:val="Normal"/>
    <w:link w:val="FooterChar"/>
    <w:uiPriority w:val="99"/>
    <w:unhideWhenUsed/>
    <w:rsid w:val="009E0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F43"/>
  </w:style>
  <w:style w:type="paragraph" w:styleId="NormalWeb">
    <w:name w:val="Normal (Web)"/>
    <w:basedOn w:val="Normal"/>
    <w:uiPriority w:val="99"/>
    <w:unhideWhenUsed/>
    <w:rsid w:val="003713D1"/>
    <w:pPr>
      <w:spacing w:before="100" w:beforeAutospacing="1" w:after="100" w:afterAutospacing="1" w:line="240" w:lineRule="auto"/>
    </w:pPr>
    <w:rPr>
      <w:rFonts w:eastAsia="Times New Roman" w:cs="Times New Roman"/>
      <w:szCs w:val="24"/>
      <w:lang w:val="en-GB" w:eastAsia="en-GB"/>
    </w:rPr>
  </w:style>
  <w:style w:type="character" w:styleId="Strong">
    <w:name w:val="Strong"/>
    <w:basedOn w:val="DefaultParagraphFont"/>
    <w:uiPriority w:val="22"/>
    <w:qFormat/>
    <w:rsid w:val="003713D1"/>
    <w:rPr>
      <w:b/>
      <w:bCs/>
    </w:rPr>
  </w:style>
</w:styles>
</file>

<file path=word/webSettings.xml><?xml version="1.0" encoding="utf-8"?>
<w:webSettings xmlns:r="http://schemas.openxmlformats.org/officeDocument/2006/relationships" xmlns:w="http://schemas.openxmlformats.org/wordprocessingml/2006/main">
  <w:divs>
    <w:div w:id="181714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50201-4B82-4D4B-8FC9-F902F99D5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11</Pages>
  <Words>2442</Words>
  <Characters>13926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50</cp:revision>
  <dcterms:created xsi:type="dcterms:W3CDTF">2019-12-08T22:16:00Z</dcterms:created>
  <dcterms:modified xsi:type="dcterms:W3CDTF">2019-12-21T16:42:00Z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http://www.zotero.org/styles/american-sociological-association</vt:lpwstr>
  </property>
  <property fmtid="{D5CDD505-2E9C-101B-9397-08002B2CF9AE}" pid="6" name="Mendeley Recent Style Id 3_1">
    <vt:lpwstr>http://www.zotero.org/styles/chicago-author-date</vt:lpwstr>
  </property>
  <property fmtid="{D5CDD505-2E9C-101B-9397-08002B2CF9AE}" pid="7" name="Mendeley Recent Style Id 4_1">
    <vt:lpwstr>http://www.zotero.org/styles/harvard1</vt:lpwstr>
  </property>
  <property fmtid="{D5CDD505-2E9C-101B-9397-08002B2CF9AE}" pid="8" name="Mendeley Recent Style Id 5_1">
    <vt:lpwstr>http://www.zotero.org/styles/ieee</vt:lpwstr>
  </property>
  <property fmtid="{D5CDD505-2E9C-101B-9397-08002B2CF9AE}" pid="9" name="Mendeley Recent Style Id 6_1">
    <vt:lpwstr>http://www.zotero.org/styles/modern-humanities-research-association</vt:lpwstr>
  </property>
  <property fmtid="{D5CDD505-2E9C-101B-9397-08002B2CF9AE}" pid="10" name="Mendeley Recent Style Id 7_1">
    <vt:lpwstr>http://www.zotero.org/styles/modern-language-association</vt:lpwstr>
  </property>
  <property fmtid="{D5CDD505-2E9C-101B-9397-08002B2CF9AE}" pid="11" name="Mendeley Recent Style Id 8_1">
    <vt:lpwstr>http://www.zotero.org/styles/turabian-fullnote-bibliography</vt:lpwstr>
  </property>
  <property fmtid="{D5CDD505-2E9C-101B-9397-08002B2CF9AE}" pid="12" name="Mendeley Recent Style Id 9_1">
    <vt:lpwstr>http://www.zotero.org/styles/vancouver</vt:lpwstr>
  </property>
  <property fmtid="{D5CDD505-2E9C-101B-9397-08002B2CF9AE}" pid="13" name="Mendeley Recent Style Name 0_1">
    <vt:lpwstr>American Medical Association</vt:lpwstr>
  </property>
  <property fmtid="{D5CDD505-2E9C-101B-9397-08002B2CF9AE}" pid="14" name="Mendeley Recent Style Name 1_1">
    <vt:lpwstr>American Psychological Association 6th edition</vt:lpwstr>
  </property>
  <property fmtid="{D5CDD505-2E9C-101B-9397-08002B2CF9AE}" pid="15" name="Mendeley Recent Style Name 2_1">
    <vt:lpwstr>American Sociological Association</vt:lpwstr>
  </property>
  <property fmtid="{D5CDD505-2E9C-101B-9397-08002B2CF9AE}" pid="16" name="Mendeley Recent Style Name 3_1">
    <vt:lpwstr>Chicago Manual of Style 17th edition (author-date)</vt:lpwstr>
  </property>
  <property fmtid="{D5CDD505-2E9C-101B-9397-08002B2CF9AE}" pid="17" name="Mendeley Recent Style Name 4_1">
    <vt:lpwstr>Harvard reference format 1 (deprecated)</vt:lpwstr>
  </property>
  <property fmtid="{D5CDD505-2E9C-101B-9397-08002B2CF9AE}" pid="18" name="Mendeley Recent Style Name 5_1">
    <vt:lpwstr>IEEE</vt:lpwstr>
  </property>
  <property fmtid="{D5CDD505-2E9C-101B-9397-08002B2CF9AE}" pid="19" name="Mendeley Recent Style Name 6_1">
    <vt:lpwstr>Modern Humanities Research Association 3rd edition (note with bibliography)</vt:lpwstr>
  </property>
  <property fmtid="{D5CDD505-2E9C-101B-9397-08002B2CF9AE}" pid="20" name="Mendeley Recent Style Name 7_1">
    <vt:lpwstr>Modern Language Association 8th edition</vt:lpwstr>
  </property>
  <property fmtid="{D5CDD505-2E9C-101B-9397-08002B2CF9AE}" pid="21" name="Mendeley Recent Style Name 8_1">
    <vt:lpwstr>Turabian 8th edition (full note)</vt:lpwstr>
  </property>
  <property fmtid="{D5CDD505-2E9C-101B-9397-08002B2CF9AE}" pid="22" name="Mendeley Recent Style Name 9_1">
    <vt:lpwstr>Vancouver</vt:lpwstr>
  </property>
  <property fmtid="{D5CDD505-2E9C-101B-9397-08002B2CF9AE}" pid="23" name="Mendeley Unique User Id_1">
    <vt:lpwstr>0d4366b1-3c08-3cd6-9905-50fab94386fc</vt:lpwstr>
  </property>
</Properties>
</file>