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790B" w:rsidRPr="005A19D6" w:rsidRDefault="007D790B"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7D790B"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r w:rsidRPr="005A19D6">
        <w:rPr>
          <w:rFonts w:ascii="Times New Roman" w:eastAsia="Times New Roman" w:hAnsi="Times New Roman" w:cs="Times New Roman"/>
          <w:color w:val="222222"/>
          <w:sz w:val="24"/>
          <w:szCs w:val="24"/>
        </w:rPr>
        <w:t>Archeology Research</w:t>
      </w: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r w:rsidRPr="005A19D6">
        <w:rPr>
          <w:rFonts w:ascii="Times New Roman" w:eastAsia="Times New Roman" w:hAnsi="Times New Roman" w:cs="Times New Roman"/>
          <w:color w:val="222222"/>
          <w:sz w:val="24"/>
          <w:szCs w:val="24"/>
        </w:rPr>
        <w:t>Student’s name</w:t>
      </w: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r w:rsidRPr="005A19D6">
        <w:rPr>
          <w:rFonts w:ascii="Times New Roman" w:eastAsia="Times New Roman" w:hAnsi="Times New Roman" w:cs="Times New Roman"/>
          <w:color w:val="222222"/>
          <w:sz w:val="24"/>
          <w:szCs w:val="24"/>
        </w:rPr>
        <w:t>Institution</w:t>
      </w:r>
    </w:p>
    <w:p w:rsidR="007D790B" w:rsidRPr="005A19D6" w:rsidRDefault="007D790B"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bookmarkStart w:id="0" w:name="_GoBack"/>
      <w:bookmarkEnd w:id="0"/>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870D64" w:rsidRDefault="00870D64"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r w:rsidRPr="005A19D6">
        <w:rPr>
          <w:rFonts w:ascii="Times New Roman" w:eastAsia="Times New Roman" w:hAnsi="Times New Roman" w:cs="Times New Roman"/>
          <w:color w:val="222222"/>
          <w:sz w:val="24"/>
          <w:szCs w:val="24"/>
        </w:rPr>
        <w:t xml:space="preserve">Archeology </w:t>
      </w:r>
      <w:r w:rsidR="005A19D6" w:rsidRPr="005A19D6">
        <w:rPr>
          <w:rFonts w:ascii="Times New Roman" w:eastAsia="Times New Roman" w:hAnsi="Times New Roman" w:cs="Times New Roman"/>
          <w:color w:val="222222"/>
          <w:sz w:val="24"/>
          <w:szCs w:val="24"/>
        </w:rPr>
        <w:t>Research</w:t>
      </w:r>
    </w:p>
    <w:p w:rsidR="00520BD1"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Topic: Introduction to Middle Missouri Archeology</w:t>
      </w:r>
    </w:p>
    <w:p w:rsidR="00E63C78" w:rsidRDefault="00E63C78" w:rsidP="005A19D6">
      <w:pPr>
        <w:spacing w:line="480" w:lineRule="auto"/>
        <w:rPr>
          <w:rFonts w:ascii="Times New Roman" w:hAnsi="Times New Roman" w:cs="Times New Roman"/>
          <w:sz w:val="24"/>
          <w:szCs w:val="24"/>
        </w:rPr>
      </w:pPr>
      <w:r>
        <w:rPr>
          <w:rFonts w:ascii="Times New Roman" w:hAnsi="Times New Roman" w:cs="Times New Roman"/>
          <w:sz w:val="24"/>
          <w:szCs w:val="24"/>
        </w:rPr>
        <w:t>Abstract</w:t>
      </w:r>
    </w:p>
    <w:p w:rsidR="00311551" w:rsidRDefault="00311551" w:rsidP="004F1F3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1946, the drainage basin of Missouri River was the scene of extensive salvage operations. There has been planning for the Missouri Basin to maintain its structure. The Park’s Service of salvaging Missouri Basin was under the supervision of the Regional Historians. Smithson</w:t>
      </w:r>
      <w:r w:rsidR="00473737">
        <w:rPr>
          <w:rFonts w:ascii="Times New Roman" w:hAnsi="Times New Roman" w:cs="Times New Roman"/>
          <w:sz w:val="24"/>
          <w:szCs w:val="24"/>
        </w:rPr>
        <w:t>ian institution was given the mandate of doing investigation on the archeology structure of the basin making the institution to establish its headquarters. The projects of the institution on the Missouri Basin were surveyed giving the opportunity on the study of the Anthropology and Archeology of the region.</w:t>
      </w:r>
      <w:r w:rsidR="004F1F35">
        <w:rPr>
          <w:rFonts w:ascii="Times New Roman" w:hAnsi="Times New Roman" w:cs="Times New Roman"/>
          <w:sz w:val="24"/>
          <w:szCs w:val="24"/>
        </w:rPr>
        <w:t xml:space="preserve"> The concepts of the survey and region made the Basin to an important archeological site of study.</w:t>
      </w:r>
    </w:p>
    <w:p w:rsidR="00870D64" w:rsidRPr="005A19D6" w:rsidRDefault="00870D64" w:rsidP="005A19D6">
      <w:pPr>
        <w:spacing w:line="480" w:lineRule="auto"/>
        <w:rPr>
          <w:rFonts w:ascii="Times New Roman" w:hAnsi="Times New Roman" w:cs="Times New Roman"/>
          <w:sz w:val="24"/>
          <w:szCs w:val="24"/>
        </w:rPr>
      </w:pPr>
      <w:r w:rsidRPr="005A19D6">
        <w:rPr>
          <w:rFonts w:ascii="Times New Roman" w:hAnsi="Times New Roman" w:cs="Times New Roman"/>
          <w:sz w:val="24"/>
          <w:szCs w:val="24"/>
        </w:rPr>
        <w:t>References</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Banks, K. M., Signe Snortland, J., and Czaplicki, J.</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201</w:t>
      </w:r>
      <w:r w:rsidR="007D790B" w:rsidRPr="005A19D6">
        <w:rPr>
          <w:rFonts w:ascii="Times New Roman" w:hAnsi="Times New Roman" w:cs="Times New Roman"/>
          <w:color w:val="222222"/>
          <w:sz w:val="24"/>
          <w:szCs w:val="24"/>
          <w:shd w:val="clear" w:color="auto" w:fill="FFFFFF"/>
        </w:rPr>
        <w:t>2</w:t>
      </w:r>
      <w:r w:rsidRPr="005A19D6">
        <w:rPr>
          <w:rFonts w:ascii="Times New Roman" w:hAnsi="Times New Roman" w:cs="Times New Roman"/>
          <w:color w:val="222222"/>
          <w:sz w:val="24"/>
          <w:szCs w:val="24"/>
          <w:shd w:val="clear" w:color="auto" w:fill="FFFFFF"/>
        </w:rPr>
        <w:t>. The price we’ve paid: From salvage archaeology to cultural resource management and beyond in the Missouri River basin.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56</w:t>
      </w:r>
      <w:r w:rsidRPr="005A19D6">
        <w:rPr>
          <w:rFonts w:ascii="Times New Roman" w:hAnsi="Times New Roman" w:cs="Times New Roman"/>
          <w:color w:val="222222"/>
          <w:sz w:val="24"/>
          <w:szCs w:val="24"/>
          <w:shd w:val="clear" w:color="auto" w:fill="FFFFFF"/>
        </w:rPr>
        <w:t>(220), 371-385.</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Jeffra, C. D., and Karr, L. P.</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2013.Ceramic Production at Initial Middle Missouri Plains Villages: A Case Study of Method and Theory.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58</w:t>
      </w:r>
      <w:r w:rsidRPr="005A19D6">
        <w:rPr>
          <w:rFonts w:ascii="Times New Roman" w:hAnsi="Times New Roman" w:cs="Times New Roman"/>
          <w:color w:val="222222"/>
          <w:sz w:val="24"/>
          <w:szCs w:val="24"/>
          <w:shd w:val="clear" w:color="auto" w:fill="FFFFFF"/>
        </w:rPr>
        <w:t>(225), 45-63.</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Krause, R. A.</w:t>
      </w:r>
    </w:p>
    <w:p w:rsidR="00870D64"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2012. The Kinship, Tradition, and Settlement Pattern Archaeology of Middle Missouri Community Life.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57</w:t>
      </w:r>
      <w:r w:rsidRPr="005A19D6">
        <w:rPr>
          <w:rFonts w:ascii="Times New Roman" w:hAnsi="Times New Roman" w:cs="Times New Roman"/>
          <w:color w:val="222222"/>
          <w:sz w:val="24"/>
          <w:szCs w:val="24"/>
          <w:shd w:val="clear" w:color="auto" w:fill="FFFFFF"/>
        </w:rPr>
        <w:t>(222), 125-139.</w:t>
      </w:r>
    </w:p>
    <w:p w:rsidR="00D71EE6" w:rsidRDefault="00D71EE6" w:rsidP="005A19D6">
      <w:pPr>
        <w:spacing w:line="480" w:lineRule="auto"/>
        <w:ind w:left="720" w:hanging="720"/>
        <w:rPr>
          <w:rFonts w:ascii="Arial" w:hAnsi="Arial" w:cs="Arial"/>
          <w:color w:val="222222"/>
          <w:shd w:val="clear" w:color="auto" w:fill="FFFFFF"/>
        </w:rPr>
      </w:pPr>
      <w:r>
        <w:rPr>
          <w:rFonts w:ascii="Arial" w:hAnsi="Arial" w:cs="Arial"/>
          <w:color w:val="222222"/>
          <w:shd w:val="clear" w:color="auto" w:fill="FFFFFF"/>
        </w:rPr>
        <w:t>Lehmer, D. J.</w:t>
      </w:r>
    </w:p>
    <w:p w:rsidR="00D71EE6" w:rsidRPr="005A19D6" w:rsidRDefault="00D71EE6" w:rsidP="00D71EE6">
      <w:pPr>
        <w:spacing w:line="480" w:lineRule="auto"/>
        <w:ind w:left="720" w:hanging="720"/>
        <w:rPr>
          <w:rFonts w:ascii="Times New Roman" w:hAnsi="Times New Roman" w:cs="Times New Roman"/>
          <w:color w:val="222222"/>
          <w:sz w:val="24"/>
          <w:szCs w:val="24"/>
          <w:shd w:val="clear" w:color="auto" w:fill="FFFFFF"/>
        </w:rPr>
      </w:pPr>
      <w:r>
        <w:rPr>
          <w:rFonts w:ascii="Arial" w:hAnsi="Arial" w:cs="Arial"/>
          <w:color w:val="222222"/>
          <w:shd w:val="clear" w:color="auto" w:fill="FFFFFF"/>
        </w:rPr>
        <w:lastRenderedPageBreak/>
        <w:t xml:space="preserve"> (1971). </w:t>
      </w:r>
      <w:r>
        <w:rPr>
          <w:rFonts w:ascii="Arial" w:hAnsi="Arial" w:cs="Arial"/>
          <w:i/>
          <w:iCs/>
          <w:color w:val="222222"/>
          <w:shd w:val="clear" w:color="auto" w:fill="FFFFFF"/>
        </w:rPr>
        <w:t>Introduction to middle Missouri archeology</w:t>
      </w:r>
      <w:r>
        <w:rPr>
          <w:rFonts w:ascii="Arial" w:hAnsi="Arial" w:cs="Arial"/>
          <w:color w:val="222222"/>
          <w:shd w:val="clear" w:color="auto" w:fill="FFFFFF"/>
        </w:rPr>
        <w:t> (Vol. 1). US Government Printing Office.</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Pierce, D. E., Wright, P. J., and Popelka-Filcoff, R. S.</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2020. Seeing red: an analysis of archeological hematite in east central Missouri. </w:t>
      </w:r>
      <w:r w:rsidRPr="005A19D6">
        <w:rPr>
          <w:rFonts w:ascii="Times New Roman" w:hAnsi="Times New Roman" w:cs="Times New Roman"/>
          <w:i/>
          <w:iCs/>
          <w:color w:val="222222"/>
          <w:sz w:val="24"/>
          <w:szCs w:val="24"/>
          <w:shd w:val="clear" w:color="auto" w:fill="FFFFFF"/>
        </w:rPr>
        <w:t>Archaeological and Anthropological Sciences</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12</w:t>
      </w:r>
      <w:r w:rsidRPr="005A19D6">
        <w:rPr>
          <w:rFonts w:ascii="Times New Roman" w:hAnsi="Times New Roman" w:cs="Times New Roman"/>
          <w:color w:val="222222"/>
          <w:sz w:val="24"/>
          <w:szCs w:val="24"/>
          <w:shd w:val="clear" w:color="auto" w:fill="FFFFFF"/>
        </w:rPr>
        <w:t>(1), 1-20.</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Ritchie, L. </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2004. The Failure of the National Historic Preservation Act in the Missouri River Basin and a Proposed Solution. </w:t>
      </w:r>
      <w:r w:rsidRPr="005A19D6">
        <w:rPr>
          <w:rFonts w:ascii="Times New Roman" w:hAnsi="Times New Roman" w:cs="Times New Roman"/>
          <w:i/>
          <w:iCs/>
          <w:color w:val="222222"/>
          <w:sz w:val="24"/>
          <w:szCs w:val="24"/>
          <w:shd w:val="clear" w:color="auto" w:fill="FFFFFF"/>
        </w:rPr>
        <w:t>Great Plains Nat. Resources J.</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9</w:t>
      </w:r>
      <w:r w:rsidRPr="005A19D6">
        <w:rPr>
          <w:rFonts w:ascii="Times New Roman" w:hAnsi="Times New Roman" w:cs="Times New Roman"/>
          <w:color w:val="222222"/>
          <w:sz w:val="24"/>
          <w:szCs w:val="24"/>
          <w:shd w:val="clear" w:color="auto" w:fill="FFFFFF"/>
        </w:rPr>
        <w:t>, 1.</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Wood, W. R. </w:t>
      </w:r>
    </w:p>
    <w:p w:rsidR="00870D64"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2006. The Missouri River Basin Surveys: Archeology Without The Middle “A”.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51</w:t>
      </w:r>
      <w:r w:rsidRPr="005A19D6">
        <w:rPr>
          <w:rFonts w:ascii="Times New Roman" w:hAnsi="Times New Roman" w:cs="Times New Roman"/>
          <w:color w:val="222222"/>
          <w:sz w:val="24"/>
          <w:szCs w:val="24"/>
          <w:shd w:val="clear" w:color="auto" w:fill="FFFFFF"/>
        </w:rPr>
        <w:t>(200), 671-682.</w:t>
      </w:r>
    </w:p>
    <w:p w:rsidR="00D71EE6" w:rsidRPr="005A19D6" w:rsidRDefault="00D71EE6" w:rsidP="005A19D6">
      <w:pPr>
        <w:spacing w:line="480" w:lineRule="auto"/>
        <w:ind w:left="720" w:hanging="720"/>
        <w:rPr>
          <w:rFonts w:ascii="Times New Roman" w:hAnsi="Times New Roman" w:cs="Times New Roman"/>
          <w:color w:val="222222"/>
          <w:sz w:val="24"/>
          <w:szCs w:val="24"/>
          <w:shd w:val="clear" w:color="auto" w:fill="FFFFFF"/>
        </w:rPr>
      </w:pPr>
    </w:p>
    <w:p w:rsidR="00870D64" w:rsidRPr="005A19D6" w:rsidRDefault="007D790B" w:rsidP="005A19D6">
      <w:pPr>
        <w:spacing w:line="480" w:lineRule="auto"/>
        <w:rPr>
          <w:rFonts w:ascii="Times New Roman" w:hAnsi="Times New Roman" w:cs="Times New Roman"/>
          <w:sz w:val="24"/>
          <w:szCs w:val="24"/>
        </w:rPr>
      </w:pPr>
      <w:r w:rsidRPr="005A19D6">
        <w:rPr>
          <w:rFonts w:ascii="Times New Roman" w:hAnsi="Times New Roman" w:cs="Times New Roman"/>
          <w:sz w:val="24"/>
          <w:szCs w:val="24"/>
        </w:rPr>
        <w:t>URL for SAA Guide</w:t>
      </w:r>
    </w:p>
    <w:p w:rsidR="007D790B" w:rsidRPr="005A19D6" w:rsidRDefault="00940141" w:rsidP="005A19D6">
      <w:pPr>
        <w:spacing w:line="480" w:lineRule="auto"/>
        <w:rPr>
          <w:rStyle w:val="s-lg-text-greyout"/>
          <w:rFonts w:ascii="Times New Roman" w:hAnsi="Times New Roman" w:cs="Times New Roman"/>
          <w:color w:val="666666"/>
          <w:sz w:val="24"/>
          <w:szCs w:val="24"/>
          <w:shd w:val="clear" w:color="auto" w:fill="F5F5F5"/>
        </w:rPr>
      </w:pPr>
      <w:hyperlink r:id="rId6" w:history="1">
        <w:r w:rsidR="007D790B" w:rsidRPr="005A19D6">
          <w:rPr>
            <w:rStyle w:val="Hyperlink"/>
            <w:rFonts w:ascii="Times New Roman" w:hAnsi="Times New Roman" w:cs="Times New Roman"/>
            <w:sz w:val="24"/>
            <w:szCs w:val="24"/>
            <w:shd w:val="clear" w:color="auto" w:fill="F5F5F5"/>
          </w:rPr>
          <w:t>https://libguides.uwf.edu/citingsources</w:t>
        </w:r>
      </w:hyperlink>
    </w:p>
    <w:p w:rsidR="007D790B" w:rsidRDefault="007D790B" w:rsidP="005A19D6">
      <w:pPr>
        <w:spacing w:line="480" w:lineRule="auto"/>
        <w:rPr>
          <w:rStyle w:val="s-lg-text-greyout"/>
          <w:rFonts w:ascii="Times New Roman" w:hAnsi="Times New Roman" w:cs="Times New Roman"/>
          <w:color w:val="666666"/>
          <w:sz w:val="24"/>
          <w:szCs w:val="24"/>
          <w:shd w:val="clear" w:color="auto" w:fill="F5F5F5"/>
        </w:rPr>
      </w:pPr>
      <w:r w:rsidRPr="005A19D6">
        <w:rPr>
          <w:rStyle w:val="s-lg-text-greyout"/>
          <w:rFonts w:ascii="Times New Roman" w:hAnsi="Times New Roman" w:cs="Times New Roman"/>
          <w:color w:val="666666"/>
          <w:sz w:val="24"/>
          <w:szCs w:val="24"/>
          <w:shd w:val="clear" w:color="auto" w:fill="F5F5F5"/>
        </w:rPr>
        <w:t xml:space="preserve">URL for </w:t>
      </w:r>
      <w:r w:rsidR="005A19D6" w:rsidRPr="005A19D6">
        <w:rPr>
          <w:rStyle w:val="s-lg-text-greyout"/>
          <w:rFonts w:ascii="Times New Roman" w:hAnsi="Times New Roman" w:cs="Times New Roman"/>
          <w:color w:val="666666"/>
          <w:sz w:val="24"/>
          <w:szCs w:val="24"/>
          <w:shd w:val="clear" w:color="auto" w:fill="F5F5F5"/>
        </w:rPr>
        <w:t>the</w:t>
      </w:r>
      <w:r w:rsidRPr="005A19D6">
        <w:rPr>
          <w:rStyle w:val="s-lg-text-greyout"/>
          <w:rFonts w:ascii="Times New Roman" w:hAnsi="Times New Roman" w:cs="Times New Roman"/>
          <w:color w:val="666666"/>
          <w:sz w:val="24"/>
          <w:szCs w:val="24"/>
          <w:shd w:val="clear" w:color="auto" w:fill="F5F5F5"/>
        </w:rPr>
        <w:t xml:space="preserve"> American Antiquity Editorial Manager</w:t>
      </w:r>
    </w:p>
    <w:p w:rsidR="005A19D6" w:rsidRDefault="00940141" w:rsidP="005A19D6">
      <w:pPr>
        <w:spacing w:line="480" w:lineRule="auto"/>
      </w:pPr>
      <w:hyperlink r:id="rId7" w:history="1">
        <w:r w:rsidR="005A19D6">
          <w:rPr>
            <w:rStyle w:val="Hyperlink"/>
          </w:rPr>
          <w:t>https://www.cambridge.org/core/journals/american-antiquity</w:t>
        </w:r>
      </w:hyperlink>
    </w:p>
    <w:p w:rsidR="005A19D6" w:rsidRDefault="005A19D6" w:rsidP="005A19D6">
      <w:pPr>
        <w:spacing w:line="480" w:lineRule="auto"/>
        <w:rPr>
          <w:rStyle w:val="s-lg-text-greyout"/>
          <w:rFonts w:ascii="Times New Roman" w:hAnsi="Times New Roman" w:cs="Times New Roman"/>
          <w:color w:val="666666"/>
          <w:sz w:val="24"/>
          <w:szCs w:val="24"/>
          <w:shd w:val="clear" w:color="auto" w:fill="F5F5F5"/>
        </w:rPr>
      </w:pPr>
    </w:p>
    <w:p w:rsidR="005A19D6" w:rsidRPr="005A19D6" w:rsidRDefault="005A19D6" w:rsidP="005A19D6">
      <w:pPr>
        <w:spacing w:line="480" w:lineRule="auto"/>
        <w:rPr>
          <w:rStyle w:val="s-lg-text-greyout"/>
          <w:rFonts w:ascii="Times New Roman" w:hAnsi="Times New Roman" w:cs="Times New Roman"/>
          <w:color w:val="666666"/>
          <w:sz w:val="24"/>
          <w:szCs w:val="24"/>
          <w:shd w:val="clear" w:color="auto" w:fill="F5F5F5"/>
        </w:rPr>
      </w:pPr>
    </w:p>
    <w:p w:rsidR="007D790B" w:rsidRPr="005A19D6" w:rsidRDefault="007D790B" w:rsidP="005A19D6">
      <w:pPr>
        <w:spacing w:line="480" w:lineRule="auto"/>
        <w:rPr>
          <w:rFonts w:ascii="Times New Roman" w:hAnsi="Times New Roman" w:cs="Times New Roman"/>
          <w:sz w:val="24"/>
          <w:szCs w:val="24"/>
        </w:rPr>
      </w:pPr>
    </w:p>
    <w:sectPr w:rsidR="007D790B" w:rsidRPr="005A19D6" w:rsidSect="009D1C9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2169" w:rsidRDefault="00C42169" w:rsidP="007D790B">
      <w:pPr>
        <w:spacing w:after="0" w:line="240" w:lineRule="auto"/>
      </w:pPr>
      <w:r>
        <w:separator/>
      </w:r>
    </w:p>
  </w:endnote>
  <w:endnote w:type="continuationSeparator" w:id="0">
    <w:p w:rsidR="00C42169" w:rsidRDefault="00C42169" w:rsidP="007D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2169" w:rsidRDefault="00C42169" w:rsidP="007D790B">
      <w:pPr>
        <w:spacing w:after="0" w:line="240" w:lineRule="auto"/>
      </w:pPr>
      <w:r>
        <w:separator/>
      </w:r>
    </w:p>
  </w:footnote>
  <w:footnote w:type="continuationSeparator" w:id="0">
    <w:p w:rsidR="00C42169" w:rsidRDefault="00C42169" w:rsidP="007D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90B" w:rsidRPr="005A19D6" w:rsidRDefault="005A19D6" w:rsidP="005A19D6">
    <w:pPr>
      <w:pStyle w:val="Header"/>
      <w:spacing w:line="480" w:lineRule="auto"/>
      <w:jc w:val="right"/>
      <w:rPr>
        <w:rFonts w:ascii="Times New Roman" w:hAnsi="Times New Roman" w:cs="Times New Roman"/>
        <w:sz w:val="24"/>
        <w:szCs w:val="24"/>
      </w:rPr>
    </w:pPr>
    <w:r w:rsidRPr="005A19D6">
      <w:rPr>
        <w:rFonts w:ascii="Times New Roman" w:hAnsi="Times New Roman" w:cs="Times New Roman"/>
        <w:sz w:val="24"/>
        <w:szCs w:val="24"/>
      </w:rPr>
      <w:t>ARCHEOLOGY RESEARCH</w:t>
    </w:r>
    <w:r w:rsidRPr="005A19D6">
      <w:rPr>
        <w:rFonts w:ascii="Times New Roman" w:hAnsi="Times New Roman" w:cs="Times New Roman"/>
        <w:sz w:val="24"/>
        <w:szCs w:val="24"/>
      </w:rPr>
      <w:tab/>
    </w:r>
    <w:r w:rsidRPr="005A19D6">
      <w:rPr>
        <w:rFonts w:ascii="Times New Roman" w:hAnsi="Times New Roman" w:cs="Times New Roman"/>
        <w:sz w:val="24"/>
        <w:szCs w:val="24"/>
      </w:rPr>
      <w:tab/>
    </w:r>
    <w:sdt>
      <w:sdtPr>
        <w:rPr>
          <w:rFonts w:ascii="Times New Roman" w:hAnsi="Times New Roman" w:cs="Times New Roman"/>
          <w:sz w:val="24"/>
          <w:szCs w:val="24"/>
        </w:rPr>
        <w:id w:val="84635161"/>
        <w:docPartObj>
          <w:docPartGallery w:val="Page Numbers (Top of Page)"/>
          <w:docPartUnique/>
        </w:docPartObj>
      </w:sdtPr>
      <w:sdtEndPr/>
      <w:sdtContent>
        <w:r w:rsidR="009D1C9A" w:rsidRPr="005A19D6">
          <w:rPr>
            <w:rFonts w:ascii="Times New Roman" w:hAnsi="Times New Roman" w:cs="Times New Roman"/>
            <w:sz w:val="24"/>
            <w:szCs w:val="24"/>
          </w:rPr>
          <w:fldChar w:fldCharType="begin"/>
        </w:r>
        <w:r w:rsidR="007D790B" w:rsidRPr="005A19D6">
          <w:rPr>
            <w:rFonts w:ascii="Times New Roman" w:hAnsi="Times New Roman" w:cs="Times New Roman"/>
            <w:sz w:val="24"/>
            <w:szCs w:val="24"/>
          </w:rPr>
          <w:instrText xml:space="preserve"> PAGE   \* MERGEFORMAT </w:instrText>
        </w:r>
        <w:r w:rsidR="009D1C9A" w:rsidRPr="005A19D6">
          <w:rPr>
            <w:rFonts w:ascii="Times New Roman" w:hAnsi="Times New Roman" w:cs="Times New Roman"/>
            <w:sz w:val="24"/>
            <w:szCs w:val="24"/>
          </w:rPr>
          <w:fldChar w:fldCharType="separate"/>
        </w:r>
        <w:r w:rsidR="00D71EE6">
          <w:rPr>
            <w:rFonts w:ascii="Times New Roman" w:hAnsi="Times New Roman" w:cs="Times New Roman"/>
            <w:noProof/>
            <w:sz w:val="24"/>
            <w:szCs w:val="24"/>
          </w:rPr>
          <w:t>3</w:t>
        </w:r>
        <w:r w:rsidR="009D1C9A" w:rsidRPr="005A19D6">
          <w:rPr>
            <w:rFonts w:ascii="Times New Roman" w:hAnsi="Times New Roman" w:cs="Times New Roman"/>
            <w:sz w:val="24"/>
            <w:szCs w:val="24"/>
          </w:rPr>
          <w:fldChar w:fldCharType="end"/>
        </w:r>
      </w:sdtContent>
    </w:sdt>
  </w:p>
  <w:p w:rsidR="007D790B" w:rsidRDefault="007D79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D64"/>
    <w:rsid w:val="00311551"/>
    <w:rsid w:val="00473737"/>
    <w:rsid w:val="004F1F35"/>
    <w:rsid w:val="00520BD1"/>
    <w:rsid w:val="005A19D6"/>
    <w:rsid w:val="007D790B"/>
    <w:rsid w:val="007E4503"/>
    <w:rsid w:val="00870D64"/>
    <w:rsid w:val="00934D8C"/>
    <w:rsid w:val="00940141"/>
    <w:rsid w:val="009D1C9A"/>
    <w:rsid w:val="00C42169"/>
    <w:rsid w:val="00D71EE6"/>
    <w:rsid w:val="00E63C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AD8A99-4A36-CC4B-BE3B-AEF659E87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C9A"/>
  </w:style>
  <w:style w:type="paragraph" w:styleId="Heading3">
    <w:name w:val="heading 3"/>
    <w:basedOn w:val="Normal"/>
    <w:link w:val="Heading3Char"/>
    <w:uiPriority w:val="9"/>
    <w:qFormat/>
    <w:rsid w:val="00870D6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0D64"/>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870D64"/>
    <w:rPr>
      <w:color w:val="0000FF"/>
      <w:u w:val="single"/>
    </w:rPr>
  </w:style>
  <w:style w:type="character" w:customStyle="1" w:styleId="s-lg-guide-label">
    <w:name w:val="s-lg-guide-label"/>
    <w:basedOn w:val="DefaultParagraphFont"/>
    <w:rsid w:val="007D790B"/>
  </w:style>
  <w:style w:type="character" w:customStyle="1" w:styleId="s-lg-text-greyout">
    <w:name w:val="s-lg-text-greyout"/>
    <w:basedOn w:val="DefaultParagraphFont"/>
    <w:rsid w:val="007D790B"/>
  </w:style>
  <w:style w:type="paragraph" w:styleId="Header">
    <w:name w:val="header"/>
    <w:basedOn w:val="Normal"/>
    <w:link w:val="HeaderChar"/>
    <w:uiPriority w:val="99"/>
    <w:unhideWhenUsed/>
    <w:rsid w:val="007D7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90B"/>
  </w:style>
  <w:style w:type="paragraph" w:styleId="Footer">
    <w:name w:val="footer"/>
    <w:basedOn w:val="Normal"/>
    <w:link w:val="FooterChar"/>
    <w:uiPriority w:val="99"/>
    <w:semiHidden/>
    <w:unhideWhenUsed/>
    <w:rsid w:val="007D79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34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cambridge.org/core/journals/american-antiquity"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libguides.uwf.edu/citingsources"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munorujorum@gmail.com</cp:lastModifiedBy>
  <cp:revision>2</cp:revision>
  <dcterms:created xsi:type="dcterms:W3CDTF">2020-03-08T19:56:00Z</dcterms:created>
  <dcterms:modified xsi:type="dcterms:W3CDTF">2020-03-08T19:56:00Z</dcterms:modified>
</cp:coreProperties>
</file>