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CF3" w:rsidRDefault="006A0CF3" w:rsidP="006A0CF3">
      <w:pPr>
        <w:rPr>
          <w:rFonts w:ascii="Calibri" w:eastAsia="Calibri" w:hAnsi="Calibri" w:cs="Calibri"/>
          <w:b/>
          <w:color w:val="FF0000"/>
          <w:sz w:val="28"/>
          <w:szCs w:val="28"/>
        </w:rPr>
      </w:pPr>
      <w:r>
        <w:rPr>
          <w:rFonts w:ascii="Calibri" w:eastAsia="Calibri" w:hAnsi="Calibri" w:cs="Calibri"/>
          <w:b/>
          <w:color w:val="FF0000"/>
          <w:sz w:val="28"/>
          <w:szCs w:val="28"/>
        </w:rPr>
        <w:t xml:space="preserve">Notice: If you agree to share your assignment anonymously, please tick the checkbox below. </w:t>
      </w:r>
    </w:p>
    <w:sdt>
      <w:sdtPr>
        <w:rPr>
          <w:rFonts w:ascii="Calibri" w:eastAsia="Calibri" w:hAnsi="Calibri" w:cs="Calibri"/>
          <w:b/>
          <w:color w:val="FF0000"/>
          <w:sz w:val="28"/>
          <w:szCs w:val="28"/>
        </w:rPr>
        <w:id w:val="1020900189"/>
        <w14:checkbox>
          <w14:checked w14:val="0"/>
          <w14:checkedState w14:val="221A" w14:font="Times New Roman"/>
          <w14:uncheckedState w14:val="2610" w14:font="MS Gothic"/>
        </w14:checkbox>
      </w:sdtPr>
      <w:sdtContent>
        <w:p w:rsidR="006A0CF3" w:rsidRPr="00D92ABD" w:rsidRDefault="006A0CF3" w:rsidP="006A0CF3">
          <w:pPr>
            <w:ind w:left="360"/>
            <w:rPr>
              <w:rFonts w:ascii="Calibri" w:eastAsia="Calibri" w:hAnsi="Calibri" w:cs="Calibri"/>
              <w:b/>
              <w:color w:val="FF0000"/>
              <w:sz w:val="28"/>
              <w:szCs w:val="28"/>
            </w:rPr>
          </w:pPr>
          <w:r>
            <w:rPr>
              <w:rFonts w:ascii="MS Gothic" w:eastAsia="MS Gothic" w:hAnsi="MS Gothic" w:cs="Calibri" w:hint="eastAsia"/>
              <w:b/>
              <w:color w:val="FF0000"/>
              <w:sz w:val="28"/>
              <w:szCs w:val="28"/>
            </w:rPr>
            <w:t>☐</w:t>
          </w:r>
        </w:p>
      </w:sdtContent>
    </w:sdt>
    <w:p w:rsidR="006A0CF3" w:rsidRDefault="006A0CF3" w:rsidP="006A0CF3">
      <w:pPr>
        <w:rPr>
          <w:rFonts w:ascii="Calibri" w:eastAsia="Calibri" w:hAnsi="Calibri" w:cs="Calibri"/>
          <w:b/>
          <w:sz w:val="28"/>
          <w:szCs w:val="28"/>
        </w:rPr>
      </w:pPr>
    </w:p>
    <w:p w:rsidR="006A0CF3" w:rsidRDefault="006A0CF3" w:rsidP="006A0CF3">
      <w:pPr>
        <w:jc w:val="center"/>
        <w:rPr>
          <w:rFonts w:ascii="Calibri" w:eastAsia="Calibri" w:hAnsi="Calibri" w:cs="Calibri"/>
          <w:b/>
          <w:sz w:val="28"/>
          <w:szCs w:val="28"/>
          <w:u w:val="single"/>
        </w:rPr>
      </w:pPr>
      <w:r>
        <w:rPr>
          <w:rFonts w:ascii="Calibri" w:eastAsia="Calibri" w:hAnsi="Calibri" w:cs="Calibri"/>
          <w:b/>
          <w:sz w:val="28"/>
          <w:szCs w:val="28"/>
        </w:rPr>
        <w:t xml:space="preserve">Week </w:t>
      </w:r>
      <w:r w:rsidR="002E0A2A">
        <w:rPr>
          <w:rFonts w:ascii="Calibri" w:eastAsia="Calibri" w:hAnsi="Calibri" w:cs="Calibri"/>
          <w:b/>
          <w:sz w:val="28"/>
          <w:szCs w:val="28"/>
        </w:rPr>
        <w:t>9</w:t>
      </w:r>
      <w:r>
        <w:rPr>
          <w:rFonts w:ascii="Calibri" w:eastAsia="Calibri" w:hAnsi="Calibri" w:cs="Calibri"/>
          <w:b/>
          <w:sz w:val="28"/>
          <w:szCs w:val="28"/>
        </w:rPr>
        <w:t xml:space="preserve"> </w:t>
      </w:r>
      <w:r w:rsidR="002E0A2A">
        <w:rPr>
          <w:rFonts w:ascii="Calibri" w:eastAsia="Calibri" w:hAnsi="Calibri" w:cs="Calibri"/>
          <w:b/>
          <w:sz w:val="28"/>
          <w:szCs w:val="28"/>
        </w:rPr>
        <w:t>–</w:t>
      </w:r>
      <w:r>
        <w:rPr>
          <w:rFonts w:ascii="Calibri" w:eastAsia="Calibri" w:hAnsi="Calibri" w:cs="Calibri"/>
          <w:b/>
          <w:sz w:val="28"/>
          <w:szCs w:val="28"/>
        </w:rPr>
        <w:t xml:space="preserve"> </w:t>
      </w:r>
      <w:r w:rsidR="002E0A2A">
        <w:rPr>
          <w:rFonts w:ascii="Calibri" w:eastAsia="Calibri" w:hAnsi="Calibri" w:cs="Calibri"/>
          <w:b/>
          <w:sz w:val="28"/>
          <w:szCs w:val="28"/>
        </w:rPr>
        <w:t>04/14</w:t>
      </w:r>
      <w:r>
        <w:rPr>
          <w:rFonts w:ascii="Calibri" w:eastAsia="Calibri" w:hAnsi="Calibri" w:cs="Calibri"/>
          <w:b/>
          <w:sz w:val="28"/>
          <w:szCs w:val="28"/>
        </w:rPr>
        <w:t xml:space="preserve"> Lecture Report</w:t>
      </w:r>
    </w:p>
    <w:p w:rsidR="006A0CF3" w:rsidRDefault="006A0CF3" w:rsidP="006A0CF3">
      <w:pPr>
        <w:rPr>
          <w:rFonts w:ascii="Calibri" w:eastAsia="Calibri" w:hAnsi="Calibri" w:cs="Calibri"/>
          <w:sz w:val="28"/>
          <w:szCs w:val="28"/>
        </w:rPr>
      </w:pPr>
    </w:p>
    <w:p w:rsidR="006A0CF3" w:rsidRDefault="006A0CF3" w:rsidP="006A0CF3">
      <w:pPr>
        <w:rPr>
          <w:rFonts w:ascii="Calibri" w:eastAsia="Calibri" w:hAnsi="Calibri" w:cs="Calibri"/>
          <w:b/>
          <w:sz w:val="28"/>
          <w:szCs w:val="28"/>
        </w:rPr>
      </w:pPr>
      <w:r>
        <w:rPr>
          <w:rFonts w:ascii="Calibri" w:eastAsia="Calibri" w:hAnsi="Calibri" w:cs="Calibri"/>
          <w:b/>
          <w:sz w:val="28"/>
          <w:szCs w:val="28"/>
        </w:rPr>
        <w:t xml:space="preserve">Name </w:t>
      </w:r>
      <w:r>
        <w:rPr>
          <w:rFonts w:ascii="Calibri" w:eastAsia="Calibri" w:hAnsi="Calibri" w:cs="Calibri"/>
          <w:b/>
          <w:sz w:val="28"/>
          <w:szCs w:val="28"/>
        </w:rPr>
        <w:tab/>
        <w:t xml:space="preserve">: </w:t>
      </w:r>
    </w:p>
    <w:p w:rsidR="006A0CF3" w:rsidRDefault="006A0CF3" w:rsidP="006A0CF3">
      <w:pPr>
        <w:rPr>
          <w:rFonts w:ascii="Calibri" w:eastAsia="Calibri" w:hAnsi="Calibri" w:cs="Calibri"/>
          <w:sz w:val="28"/>
          <w:szCs w:val="28"/>
        </w:rPr>
      </w:pPr>
      <w:r>
        <w:rPr>
          <w:rFonts w:ascii="Calibri" w:eastAsia="Calibri" w:hAnsi="Calibri" w:cs="Calibri"/>
          <w:b/>
          <w:sz w:val="28"/>
          <w:szCs w:val="28"/>
        </w:rPr>
        <w:t>Student ID</w:t>
      </w:r>
      <w:r>
        <w:rPr>
          <w:rFonts w:ascii="Calibri" w:eastAsia="Calibri" w:hAnsi="Calibri" w:cs="Calibri"/>
          <w:b/>
          <w:sz w:val="28"/>
          <w:szCs w:val="28"/>
        </w:rPr>
        <w:tab/>
        <w:t>:</w:t>
      </w:r>
      <w:r>
        <w:rPr>
          <w:rFonts w:ascii="Calibri" w:eastAsia="Calibri" w:hAnsi="Calibri" w:cs="Calibri"/>
          <w:sz w:val="28"/>
          <w:szCs w:val="28"/>
        </w:rPr>
        <w:t xml:space="preserve"> </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6A0CF3" w:rsidTr="00D33C7C">
        <w:tc>
          <w:tcPr>
            <w:tcW w:w="9345" w:type="dxa"/>
            <w:shd w:val="clear" w:color="auto" w:fill="auto"/>
            <w:tcMar>
              <w:top w:w="100" w:type="dxa"/>
              <w:left w:w="100" w:type="dxa"/>
              <w:bottom w:w="100" w:type="dxa"/>
              <w:right w:w="100" w:type="dxa"/>
            </w:tcMar>
          </w:tcPr>
          <w:p w:rsidR="006A0CF3" w:rsidRDefault="006A0CF3" w:rsidP="00D33C7C">
            <w:pPr>
              <w:jc w:val="both"/>
              <w:rPr>
                <w:rFonts w:ascii="Calibri" w:eastAsia="Calibri" w:hAnsi="Calibri" w:cs="Calibri"/>
                <w:b/>
                <w:sz w:val="28"/>
                <w:szCs w:val="28"/>
              </w:rPr>
            </w:pPr>
            <w:r w:rsidRPr="008A6A7A">
              <w:rPr>
                <w:rFonts w:ascii="Calibri" w:hAnsi="Calibri" w:cs="Calibri"/>
                <w:color w:val="000000"/>
                <w:sz w:val="24"/>
                <w:shd w:val="clear" w:color="auto" w:fill="FFFFFF"/>
              </w:rPr>
              <w:t xml:space="preserve">What are three things you learned from the </w:t>
            </w:r>
            <w:r w:rsidR="002E0A2A" w:rsidRPr="008A6A7A">
              <w:rPr>
                <w:rFonts w:ascii="Calibri" w:hAnsi="Calibri" w:cs="Calibri"/>
                <w:color w:val="000000"/>
                <w:sz w:val="24"/>
                <w:shd w:val="clear" w:color="auto" w:fill="FFFFFF"/>
              </w:rPr>
              <w:t>Somaliland’s</w:t>
            </w:r>
            <w:r w:rsidRPr="008A6A7A">
              <w:rPr>
                <w:rFonts w:ascii="Calibri" w:hAnsi="Calibri" w:cs="Calibri"/>
                <w:color w:val="000000"/>
                <w:sz w:val="24"/>
                <w:shd w:val="clear" w:color="auto" w:fill="FFFFFF"/>
              </w:rPr>
              <w:t xml:space="preserve"> </w:t>
            </w:r>
            <w:r w:rsidR="002E0A2A" w:rsidRPr="008A6A7A">
              <w:rPr>
                <w:rFonts w:ascii="Calibri" w:hAnsi="Calibri" w:cs="Calibri"/>
                <w:color w:val="000000"/>
                <w:sz w:val="24"/>
                <w:shd w:val="clear" w:color="auto" w:fill="FFFFFF"/>
              </w:rPr>
              <w:t>ambassador</w:t>
            </w:r>
            <w:r w:rsidRPr="008A6A7A">
              <w:rPr>
                <w:rFonts w:ascii="Calibri" w:hAnsi="Calibri" w:cs="Calibri"/>
                <w:color w:val="000000"/>
                <w:sz w:val="24"/>
                <w:shd w:val="clear" w:color="auto" w:fill="FFFFFF"/>
              </w:rPr>
              <w:t xml:space="preserve"> today? Explain what made these things memorable or important in your eyes. (Don't just list what the speaker talked about.)</w:t>
            </w:r>
          </w:p>
        </w:tc>
      </w:tr>
      <w:tr w:rsidR="006A0CF3" w:rsidTr="00D33C7C">
        <w:trPr>
          <w:trHeight w:val="2115"/>
        </w:trPr>
        <w:tc>
          <w:tcPr>
            <w:tcW w:w="9345" w:type="dxa"/>
            <w:shd w:val="clear" w:color="auto" w:fill="auto"/>
            <w:tcMar>
              <w:top w:w="100" w:type="dxa"/>
              <w:left w:w="100" w:type="dxa"/>
              <w:bottom w:w="100" w:type="dxa"/>
              <w:right w:w="100" w:type="dxa"/>
            </w:tcMar>
          </w:tcPr>
          <w:p w:rsidR="006A0CF3" w:rsidRDefault="006A0CF3" w:rsidP="00D33C7C">
            <w:pPr>
              <w:widowControl w:val="0"/>
              <w:numPr>
                <w:ilvl w:val="0"/>
                <w:numId w:val="2"/>
              </w:numPr>
              <w:spacing w:after="0" w:line="240" w:lineRule="auto"/>
              <w:rPr>
                <w:rFonts w:ascii="Calibri" w:eastAsia="Calibri" w:hAnsi="Calibri" w:cs="Calibri"/>
                <w:sz w:val="28"/>
                <w:szCs w:val="28"/>
              </w:rPr>
            </w:pPr>
            <w:r>
              <w:rPr>
                <w:rFonts w:ascii="Calibri" w:eastAsia="Calibri" w:hAnsi="Calibri" w:cs="Calibri"/>
                <w:sz w:val="28"/>
                <w:szCs w:val="28"/>
              </w:rPr>
              <w:t xml:space="preserve"> </w:t>
            </w:r>
          </w:p>
          <w:p w:rsidR="006A0CF3" w:rsidRDefault="006A0CF3" w:rsidP="00D33C7C">
            <w:pPr>
              <w:widowControl w:val="0"/>
              <w:spacing w:line="240" w:lineRule="auto"/>
              <w:ind w:left="720"/>
              <w:rPr>
                <w:rFonts w:ascii="Calibri" w:eastAsia="Calibri" w:hAnsi="Calibri" w:cs="Calibri"/>
                <w:sz w:val="28"/>
                <w:szCs w:val="28"/>
              </w:rPr>
            </w:pPr>
          </w:p>
          <w:p w:rsidR="006A0CF3" w:rsidRDefault="006A0CF3" w:rsidP="00D33C7C">
            <w:pPr>
              <w:widowControl w:val="0"/>
              <w:numPr>
                <w:ilvl w:val="0"/>
                <w:numId w:val="2"/>
              </w:numPr>
              <w:spacing w:after="0" w:line="240" w:lineRule="auto"/>
              <w:rPr>
                <w:rFonts w:ascii="Calibri" w:eastAsia="Calibri" w:hAnsi="Calibri" w:cs="Calibri"/>
                <w:sz w:val="28"/>
                <w:szCs w:val="28"/>
              </w:rPr>
            </w:pPr>
          </w:p>
          <w:p w:rsidR="006A0CF3" w:rsidRDefault="006A0CF3" w:rsidP="00D33C7C">
            <w:pPr>
              <w:widowControl w:val="0"/>
              <w:spacing w:line="240" w:lineRule="auto"/>
              <w:ind w:left="720"/>
              <w:rPr>
                <w:rFonts w:ascii="Calibri" w:eastAsia="Calibri" w:hAnsi="Calibri" w:cs="Calibri"/>
                <w:sz w:val="28"/>
                <w:szCs w:val="28"/>
              </w:rPr>
            </w:pPr>
            <w:r>
              <w:rPr>
                <w:rFonts w:ascii="Calibri" w:eastAsia="Calibri" w:hAnsi="Calibri" w:cs="Calibri"/>
                <w:sz w:val="28"/>
                <w:szCs w:val="28"/>
              </w:rPr>
              <w:t xml:space="preserve"> </w:t>
            </w:r>
          </w:p>
          <w:p w:rsidR="006A0CF3" w:rsidRDefault="006A0CF3" w:rsidP="00D33C7C">
            <w:pPr>
              <w:widowControl w:val="0"/>
              <w:numPr>
                <w:ilvl w:val="0"/>
                <w:numId w:val="2"/>
              </w:numPr>
              <w:spacing w:after="0" w:line="240" w:lineRule="auto"/>
              <w:rPr>
                <w:rFonts w:ascii="Calibri" w:eastAsia="Calibri" w:hAnsi="Calibri" w:cs="Calibri"/>
                <w:sz w:val="28"/>
                <w:szCs w:val="28"/>
              </w:rPr>
            </w:pPr>
          </w:p>
        </w:tc>
      </w:tr>
      <w:tr w:rsidR="006A0CF3" w:rsidTr="00D33C7C">
        <w:trPr>
          <w:trHeight w:val="615"/>
        </w:trPr>
        <w:tc>
          <w:tcPr>
            <w:tcW w:w="9345" w:type="dxa"/>
            <w:shd w:val="clear" w:color="auto" w:fill="auto"/>
            <w:tcMar>
              <w:top w:w="100" w:type="dxa"/>
              <w:left w:w="100" w:type="dxa"/>
              <w:bottom w:w="100" w:type="dxa"/>
              <w:right w:w="100" w:type="dxa"/>
            </w:tcMar>
          </w:tcPr>
          <w:p w:rsidR="006A0CF3" w:rsidRPr="00C10881" w:rsidRDefault="002E0A2A" w:rsidP="00D33C7C">
            <w:pPr>
              <w:shd w:val="clear" w:color="auto" w:fill="FFFFFF"/>
              <w:spacing w:before="100" w:beforeAutospacing="1" w:after="100" w:afterAutospacing="1" w:line="240" w:lineRule="auto"/>
              <w:jc w:val="both"/>
              <w:rPr>
                <w:rFonts w:ascii="Calibri" w:eastAsia="Times New Roman" w:hAnsi="Calibri" w:cs="Calibri"/>
                <w:color w:val="000000"/>
                <w:sz w:val="24"/>
                <w:szCs w:val="24"/>
              </w:rPr>
            </w:pPr>
            <w:r w:rsidRPr="008A6A7A">
              <w:rPr>
                <w:rFonts w:ascii="Calibri" w:hAnsi="Calibri" w:cs="Calibri"/>
                <w:color w:val="000000"/>
                <w:sz w:val="24"/>
                <w:shd w:val="clear" w:color="auto" w:fill="FFFFFF"/>
              </w:rPr>
              <w:t>Today </w:t>
            </w:r>
            <w:r w:rsidRPr="008A6A7A">
              <w:rPr>
                <w:rFonts w:ascii="Calibri" w:hAnsi="Calibri" w:cs="Calibri"/>
                <w:color w:val="000000"/>
                <w:sz w:val="24"/>
                <w:shd w:val="clear" w:color="auto" w:fill="FFFFFF"/>
              </w:rPr>
              <w:t xml:space="preserve">Ambassador </w:t>
            </w:r>
            <w:proofErr w:type="spellStart"/>
            <w:r w:rsidRPr="008A6A7A">
              <w:rPr>
                <w:rFonts w:ascii="Calibri" w:hAnsi="Calibri" w:cs="Calibri"/>
                <w:color w:val="000000"/>
                <w:sz w:val="24"/>
                <w:shd w:val="clear" w:color="auto" w:fill="FFFFFF"/>
              </w:rPr>
              <w:t>Hagi</w:t>
            </w:r>
            <w:proofErr w:type="spellEnd"/>
            <w:r w:rsidRPr="008A6A7A">
              <w:rPr>
                <w:rFonts w:ascii="Calibri" w:hAnsi="Calibri" w:cs="Calibri"/>
                <w:color w:val="000000"/>
                <w:sz w:val="24"/>
                <w:shd w:val="clear" w:color="auto" w:fill="FFFFFF"/>
              </w:rPr>
              <w:t xml:space="preserve"> spoke about Somaliland's strong commitment to democracy, and also mentioned </w:t>
            </w:r>
            <w:hyperlink r:id="rId5" w:tgtFrame="_blank" w:history="1">
              <w:r w:rsidRPr="008A6A7A">
                <w:rPr>
                  <w:rStyle w:val="Hyperlink"/>
                  <w:rFonts w:ascii="Calibri" w:hAnsi="Calibri" w:cs="Calibri"/>
                  <w:color w:val="00ACFF"/>
                  <w:sz w:val="24"/>
                  <w:shd w:val="clear" w:color="auto" w:fill="FFFFFF"/>
                </w:rPr>
                <w:t>the 2021 Freedom House report on Somaliland</w:t>
              </w:r>
            </w:hyperlink>
            <w:r w:rsidRPr="008A6A7A">
              <w:rPr>
                <w:rFonts w:ascii="Calibri" w:hAnsi="Calibri" w:cs="Calibri"/>
                <w:color w:val="000000"/>
                <w:sz w:val="24"/>
                <w:shd w:val="clear" w:color="auto" w:fill="FFFFFF"/>
              </w:rPr>
              <w:t>. The report's overview states: </w:t>
            </w:r>
            <w:r w:rsidRPr="008A6A7A">
              <w:rPr>
                <w:rFonts w:ascii="Calibri" w:hAnsi="Calibri" w:cs="Calibri"/>
                <w:b/>
                <w:bCs/>
                <w:color w:val="000000"/>
                <w:sz w:val="24"/>
                <w:shd w:val="clear" w:color="auto" w:fill="FFFFFF"/>
              </w:rPr>
              <w:t>Somaliland—whose self-declared independence from Somalia is not internationally recognized—has seen a consistent erosion of political rights and civic space. Journalists and public figures face pressure from authorities. Years-long election delays leave elected officials in posts well beyond their original mandates. Minority clans are subject to political and economic marginalization, and violence against women remains a serious problem.</w:t>
            </w:r>
            <w:r w:rsidRPr="008A6A7A">
              <w:rPr>
                <w:rFonts w:ascii="Calibri" w:hAnsi="Calibri" w:cs="Calibri"/>
                <w:color w:val="000000"/>
                <w:sz w:val="24"/>
                <w:shd w:val="clear" w:color="auto" w:fill="FFFFFF"/>
              </w:rPr>
              <w:t> Please cast an eye over the Freedom House report (you may also look at the </w:t>
            </w:r>
            <w:hyperlink r:id="rId6" w:tgtFrame="_blank" w:history="1">
              <w:r w:rsidRPr="008A6A7A">
                <w:rPr>
                  <w:rStyle w:val="Hyperlink"/>
                  <w:rFonts w:ascii="Calibri" w:hAnsi="Calibri" w:cs="Calibri"/>
                  <w:color w:val="00ACFF"/>
                  <w:sz w:val="24"/>
                </w:rPr>
                <w:t>2020 report</w:t>
              </w:r>
            </w:hyperlink>
            <w:r w:rsidRPr="008A6A7A">
              <w:rPr>
                <w:rFonts w:ascii="Calibri" w:hAnsi="Calibri" w:cs="Calibri"/>
                <w:color w:val="000000"/>
                <w:sz w:val="24"/>
                <w:shd w:val="clear" w:color="auto" w:fill="FFFFFF"/>
              </w:rPr>
              <w:t xml:space="preserve">) and compare and contrast its contents with Representative </w:t>
            </w:r>
            <w:proofErr w:type="spellStart"/>
            <w:r w:rsidRPr="008A6A7A">
              <w:rPr>
                <w:rFonts w:ascii="Calibri" w:hAnsi="Calibri" w:cs="Calibri"/>
                <w:color w:val="000000"/>
                <w:sz w:val="24"/>
                <w:shd w:val="clear" w:color="auto" w:fill="FFFFFF"/>
              </w:rPr>
              <w:t>Hagi's</w:t>
            </w:r>
            <w:proofErr w:type="spellEnd"/>
            <w:r w:rsidRPr="008A6A7A">
              <w:rPr>
                <w:rFonts w:ascii="Calibri" w:hAnsi="Calibri" w:cs="Calibri"/>
                <w:color w:val="000000"/>
                <w:sz w:val="24"/>
                <w:shd w:val="clear" w:color="auto" w:fill="FFFFFF"/>
              </w:rPr>
              <w:t xml:space="preserve"> lecture today.</w:t>
            </w:r>
          </w:p>
        </w:tc>
      </w:tr>
      <w:tr w:rsidR="006A0CF3" w:rsidTr="00D33C7C">
        <w:trPr>
          <w:trHeight w:val="1920"/>
        </w:trPr>
        <w:tc>
          <w:tcPr>
            <w:tcW w:w="9345" w:type="dxa"/>
            <w:shd w:val="clear" w:color="auto" w:fill="auto"/>
            <w:tcMar>
              <w:top w:w="100" w:type="dxa"/>
              <w:left w:w="100" w:type="dxa"/>
              <w:bottom w:w="100" w:type="dxa"/>
              <w:right w:w="100" w:type="dxa"/>
            </w:tcMar>
          </w:tcPr>
          <w:p w:rsidR="006A0CF3" w:rsidRDefault="006A0CF3" w:rsidP="00D33C7C">
            <w:pPr>
              <w:widowControl w:val="0"/>
              <w:spacing w:line="240" w:lineRule="auto"/>
              <w:rPr>
                <w:rFonts w:ascii="Calibri" w:eastAsia="Calibri" w:hAnsi="Calibri" w:cs="Calibri"/>
                <w:sz w:val="28"/>
                <w:szCs w:val="28"/>
              </w:rPr>
            </w:pPr>
          </w:p>
          <w:p w:rsidR="006A0CF3" w:rsidRDefault="006A0CF3" w:rsidP="00D33C7C">
            <w:pPr>
              <w:widowControl w:val="0"/>
              <w:spacing w:line="240" w:lineRule="auto"/>
              <w:rPr>
                <w:rFonts w:ascii="Calibri" w:eastAsia="Calibri" w:hAnsi="Calibri" w:cs="Calibri"/>
                <w:sz w:val="28"/>
                <w:szCs w:val="28"/>
              </w:rPr>
            </w:pPr>
          </w:p>
          <w:p w:rsidR="006A0CF3" w:rsidRDefault="006A0CF3" w:rsidP="00D33C7C">
            <w:pPr>
              <w:widowControl w:val="0"/>
              <w:spacing w:line="240" w:lineRule="auto"/>
              <w:rPr>
                <w:rFonts w:ascii="Calibri" w:eastAsia="Calibri" w:hAnsi="Calibri" w:cs="Calibri"/>
                <w:sz w:val="28"/>
                <w:szCs w:val="28"/>
              </w:rPr>
            </w:pPr>
          </w:p>
          <w:p w:rsidR="006A0CF3" w:rsidRDefault="006A0CF3" w:rsidP="00D33C7C">
            <w:pPr>
              <w:widowControl w:val="0"/>
              <w:spacing w:line="240" w:lineRule="auto"/>
              <w:rPr>
                <w:rFonts w:ascii="Calibri" w:eastAsia="Calibri" w:hAnsi="Calibri" w:cs="Calibri"/>
                <w:sz w:val="28"/>
                <w:szCs w:val="28"/>
              </w:rPr>
            </w:pPr>
          </w:p>
        </w:tc>
      </w:tr>
      <w:tr w:rsidR="006A0CF3" w:rsidTr="00D33C7C">
        <w:trPr>
          <w:trHeight w:val="690"/>
        </w:trPr>
        <w:tc>
          <w:tcPr>
            <w:tcW w:w="9345" w:type="dxa"/>
            <w:shd w:val="clear" w:color="auto" w:fill="auto"/>
            <w:tcMar>
              <w:top w:w="100" w:type="dxa"/>
              <w:left w:w="100" w:type="dxa"/>
              <w:bottom w:w="100" w:type="dxa"/>
              <w:right w:w="100" w:type="dxa"/>
            </w:tcMar>
          </w:tcPr>
          <w:p w:rsidR="006A0CF3" w:rsidRPr="00C10881" w:rsidRDefault="006C12BC" w:rsidP="00D33C7C">
            <w:pPr>
              <w:shd w:val="clear" w:color="auto" w:fill="FFFFFF"/>
              <w:spacing w:before="100" w:beforeAutospacing="1" w:after="100" w:afterAutospacing="1" w:line="240" w:lineRule="auto"/>
              <w:jc w:val="both"/>
              <w:rPr>
                <w:rFonts w:ascii="Calibri" w:eastAsia="Times New Roman" w:hAnsi="Calibri" w:cs="Calibri"/>
                <w:color w:val="000000"/>
                <w:sz w:val="24"/>
                <w:szCs w:val="24"/>
              </w:rPr>
            </w:pPr>
            <w:r w:rsidRPr="006C12BC">
              <w:rPr>
                <w:rFonts w:ascii="Calibri" w:eastAsia="Times New Roman" w:hAnsi="Calibri" w:cs="Calibri"/>
                <w:color w:val="000000"/>
                <w:sz w:val="24"/>
                <w:szCs w:val="24"/>
              </w:rPr>
              <w:lastRenderedPageBreak/>
              <w:t xml:space="preserve">According to Ambassador </w:t>
            </w:r>
            <w:proofErr w:type="spellStart"/>
            <w:r w:rsidRPr="006C12BC">
              <w:rPr>
                <w:rFonts w:ascii="Calibri" w:eastAsia="Times New Roman" w:hAnsi="Calibri" w:cs="Calibri"/>
                <w:color w:val="000000"/>
                <w:sz w:val="24"/>
                <w:szCs w:val="24"/>
              </w:rPr>
              <w:t>Hagi</w:t>
            </w:r>
            <w:proofErr w:type="spellEnd"/>
            <w:r w:rsidRPr="006C12BC">
              <w:rPr>
                <w:rFonts w:ascii="Calibri" w:eastAsia="Times New Roman" w:hAnsi="Calibri" w:cs="Calibri"/>
                <w:color w:val="000000"/>
                <w:sz w:val="24"/>
                <w:szCs w:val="24"/>
              </w:rPr>
              <w:t>, the two main reasons Somaliland has zero foreign debt are: one, the lack of recognition of Somaliland on the world stage and, two, the people of Somaliland’s entrepreneurialism. With Somaliland's increasing international engagement and the development of bilateral relationships with many countries, other countries will be attracted to invest in Somaliland’s resources and economy (as with Taiwan’s investments in oil). In your opinion, in what ways will international recognition and foreign investment affect (negatively or positively) the economy of Somaliland? Also, do you think it will bring change in the status of foreign debt? Please explain your thoughts.</w:t>
            </w:r>
            <w:bookmarkStart w:id="0" w:name="_GoBack"/>
            <w:bookmarkEnd w:id="0"/>
          </w:p>
        </w:tc>
      </w:tr>
      <w:tr w:rsidR="006A0CF3" w:rsidTr="00D33C7C">
        <w:trPr>
          <w:trHeight w:val="1950"/>
        </w:trPr>
        <w:tc>
          <w:tcPr>
            <w:tcW w:w="9345" w:type="dxa"/>
            <w:shd w:val="clear" w:color="auto" w:fill="auto"/>
            <w:tcMar>
              <w:top w:w="100" w:type="dxa"/>
              <w:left w:w="100" w:type="dxa"/>
              <w:bottom w:w="100" w:type="dxa"/>
              <w:right w:w="100" w:type="dxa"/>
            </w:tcMar>
          </w:tcPr>
          <w:p w:rsidR="006A0CF3" w:rsidRDefault="006A0CF3" w:rsidP="00D33C7C">
            <w:pPr>
              <w:widowControl w:val="0"/>
              <w:spacing w:line="240" w:lineRule="auto"/>
              <w:rPr>
                <w:rFonts w:ascii="Calibri" w:eastAsia="Calibri" w:hAnsi="Calibri" w:cs="Calibri"/>
                <w:sz w:val="28"/>
                <w:szCs w:val="28"/>
              </w:rPr>
            </w:pPr>
          </w:p>
          <w:p w:rsidR="006A0CF3" w:rsidRDefault="006A0CF3" w:rsidP="00D33C7C">
            <w:pPr>
              <w:widowControl w:val="0"/>
              <w:spacing w:line="240" w:lineRule="auto"/>
              <w:rPr>
                <w:rFonts w:ascii="Calibri" w:eastAsia="Calibri" w:hAnsi="Calibri" w:cs="Calibri"/>
                <w:sz w:val="28"/>
                <w:szCs w:val="28"/>
              </w:rPr>
            </w:pPr>
          </w:p>
          <w:p w:rsidR="006A0CF3" w:rsidRDefault="006A0CF3" w:rsidP="00D33C7C">
            <w:pPr>
              <w:widowControl w:val="0"/>
              <w:spacing w:line="240" w:lineRule="auto"/>
              <w:rPr>
                <w:rFonts w:ascii="Calibri" w:eastAsia="Calibri" w:hAnsi="Calibri" w:cs="Calibri"/>
                <w:sz w:val="28"/>
                <w:szCs w:val="28"/>
              </w:rPr>
            </w:pPr>
          </w:p>
          <w:p w:rsidR="006A0CF3" w:rsidRDefault="006A0CF3" w:rsidP="00D33C7C">
            <w:pPr>
              <w:widowControl w:val="0"/>
              <w:spacing w:line="240" w:lineRule="auto"/>
              <w:rPr>
                <w:rFonts w:ascii="Calibri" w:eastAsia="Calibri" w:hAnsi="Calibri" w:cs="Calibri"/>
                <w:sz w:val="28"/>
                <w:szCs w:val="28"/>
              </w:rPr>
            </w:pPr>
          </w:p>
        </w:tc>
      </w:tr>
    </w:tbl>
    <w:p w:rsidR="006A0CF3" w:rsidRDefault="006A0CF3" w:rsidP="006A0CF3">
      <w:pPr>
        <w:rPr>
          <w:rFonts w:ascii="Calibri" w:eastAsia="Calibri" w:hAnsi="Calibri" w:cs="Calibri"/>
          <w:b/>
          <w:sz w:val="30"/>
          <w:szCs w:val="30"/>
          <w:u w:val="single"/>
        </w:rPr>
      </w:pPr>
    </w:p>
    <w:p w:rsidR="006A0CF3" w:rsidRDefault="006A0CF3" w:rsidP="006A0CF3">
      <w:pPr>
        <w:rPr>
          <w:rFonts w:ascii="Calibri" w:eastAsia="Calibri" w:hAnsi="Calibri" w:cs="Calibri"/>
          <w:b/>
          <w:sz w:val="30"/>
          <w:szCs w:val="30"/>
          <w:u w:val="single"/>
        </w:rPr>
      </w:pPr>
      <w:r>
        <w:rPr>
          <w:rFonts w:ascii="Calibri" w:eastAsia="Calibri" w:hAnsi="Calibri" w:cs="Calibri"/>
          <w:b/>
          <w:sz w:val="30"/>
          <w:szCs w:val="30"/>
          <w:u w:val="single"/>
        </w:rPr>
        <w:t>NOTES</w:t>
      </w:r>
    </w:p>
    <w:p w:rsidR="006A0CF3" w:rsidRDefault="006A0CF3" w:rsidP="006A0CF3">
      <w:pPr>
        <w:numPr>
          <w:ilvl w:val="0"/>
          <w:numId w:val="3"/>
        </w:numPr>
        <w:spacing w:after="0" w:line="276" w:lineRule="auto"/>
        <w:rPr>
          <w:rFonts w:ascii="Calibri" w:eastAsia="Calibri" w:hAnsi="Calibri" w:cs="Calibri"/>
          <w:sz w:val="28"/>
          <w:szCs w:val="28"/>
        </w:rPr>
      </w:pPr>
      <w:r>
        <w:rPr>
          <w:rFonts w:ascii="Calibri" w:eastAsia="Calibri" w:hAnsi="Calibri" w:cs="Calibri"/>
          <w:sz w:val="28"/>
          <w:szCs w:val="28"/>
        </w:rPr>
        <w:t>Please use this file as a template and edit it directly</w:t>
      </w:r>
    </w:p>
    <w:p w:rsidR="006A0CF3" w:rsidRDefault="006A0CF3" w:rsidP="006A0CF3">
      <w:pPr>
        <w:numPr>
          <w:ilvl w:val="0"/>
          <w:numId w:val="1"/>
        </w:numPr>
        <w:spacing w:after="0" w:line="276" w:lineRule="auto"/>
        <w:rPr>
          <w:rFonts w:ascii="Calibri" w:eastAsia="Calibri" w:hAnsi="Calibri" w:cs="Calibri"/>
          <w:sz w:val="28"/>
          <w:szCs w:val="28"/>
        </w:rPr>
      </w:pPr>
      <w:r>
        <w:rPr>
          <w:rFonts w:ascii="Calibri" w:eastAsia="Calibri" w:hAnsi="Calibri" w:cs="Calibri"/>
          <w:sz w:val="28"/>
          <w:szCs w:val="28"/>
        </w:rPr>
        <w:t xml:space="preserve">Attach </w:t>
      </w:r>
      <w:r>
        <w:rPr>
          <w:rFonts w:ascii="Calibri" w:eastAsia="Calibri" w:hAnsi="Calibri" w:cs="Calibri"/>
          <w:b/>
          <w:sz w:val="28"/>
          <w:szCs w:val="28"/>
        </w:rPr>
        <w:t>PDF file</w:t>
      </w:r>
      <w:r>
        <w:rPr>
          <w:rFonts w:ascii="Calibri" w:eastAsia="Calibri" w:hAnsi="Calibri" w:cs="Calibri"/>
          <w:sz w:val="28"/>
          <w:szCs w:val="28"/>
        </w:rPr>
        <w:t xml:space="preserve">, </w:t>
      </w:r>
      <w:r>
        <w:rPr>
          <w:rFonts w:ascii="Calibri" w:eastAsia="Calibri" w:hAnsi="Calibri" w:cs="Calibri"/>
          <w:b/>
          <w:sz w:val="28"/>
          <w:szCs w:val="28"/>
        </w:rPr>
        <w:t>Calibri, size 14</w:t>
      </w:r>
    </w:p>
    <w:p w:rsidR="006A0CF3" w:rsidRDefault="006A0CF3" w:rsidP="006A0CF3">
      <w:pPr>
        <w:numPr>
          <w:ilvl w:val="0"/>
          <w:numId w:val="1"/>
        </w:numPr>
        <w:spacing w:after="0" w:line="276" w:lineRule="auto"/>
        <w:rPr>
          <w:rFonts w:ascii="Calibri" w:eastAsia="Calibri" w:hAnsi="Calibri" w:cs="Calibri"/>
          <w:sz w:val="28"/>
          <w:szCs w:val="28"/>
        </w:rPr>
      </w:pPr>
      <w:r>
        <w:rPr>
          <w:rFonts w:ascii="Calibri" w:eastAsia="Calibri" w:hAnsi="Calibri" w:cs="Calibri"/>
          <w:b/>
          <w:sz w:val="28"/>
          <w:szCs w:val="28"/>
        </w:rPr>
        <w:t xml:space="preserve">Maximum 300 ENGLISH words in total </w:t>
      </w:r>
      <w:r>
        <w:rPr>
          <w:rFonts w:ascii="Calibri" w:eastAsia="Calibri" w:hAnsi="Calibri" w:cs="Calibri"/>
          <w:b/>
          <w:sz w:val="28"/>
          <w:szCs w:val="28"/>
          <w:u w:val="single"/>
        </w:rPr>
        <w:t>for all questions</w:t>
      </w:r>
    </w:p>
    <w:p w:rsidR="006A0CF3" w:rsidRDefault="006A0CF3" w:rsidP="006A0CF3"/>
    <w:p w:rsidR="006A0CF3" w:rsidRDefault="006A0CF3" w:rsidP="006A0CF3">
      <w:pPr>
        <w:rPr>
          <w:rFonts w:ascii="Calibri" w:eastAsia="Calibri" w:hAnsi="Calibri" w:cs="Calibri"/>
          <w:b/>
          <w:sz w:val="28"/>
          <w:szCs w:val="28"/>
        </w:rPr>
      </w:pPr>
      <w:r>
        <w:rPr>
          <w:rFonts w:ascii="Calibri" w:eastAsia="Calibri" w:hAnsi="Calibri" w:cs="Calibri"/>
          <w:b/>
          <w:sz w:val="28"/>
          <w:szCs w:val="28"/>
        </w:rPr>
        <w:t xml:space="preserve">For your reference: </w:t>
      </w:r>
    </w:p>
    <w:p w:rsidR="006A0CF3" w:rsidRDefault="006A0CF3" w:rsidP="006A0CF3">
      <w:pPr>
        <w:ind w:left="720"/>
        <w:rPr>
          <w:rFonts w:ascii="Calibri" w:eastAsia="Calibri" w:hAnsi="Calibri" w:cs="Calibri"/>
          <w:b/>
          <w:sz w:val="28"/>
          <w:szCs w:val="28"/>
          <w:u w:val="single"/>
        </w:rPr>
      </w:pPr>
      <w:hyperlink r:id="rId7">
        <w:r>
          <w:rPr>
            <w:rFonts w:ascii="Calibri" w:eastAsia="Calibri" w:hAnsi="Calibri" w:cs="Calibri"/>
            <w:b/>
            <w:color w:val="1155CC"/>
            <w:sz w:val="28"/>
            <w:szCs w:val="28"/>
            <w:u w:val="single"/>
          </w:rPr>
          <w:t>https://cool.ntu.edu.tw/courses/14151/files?preview=1759281</w:t>
        </w:r>
      </w:hyperlink>
    </w:p>
    <w:p w:rsidR="006A0CF3" w:rsidRDefault="006A0CF3" w:rsidP="006A0CF3"/>
    <w:p w:rsidR="006A0CF3" w:rsidRDefault="006A0CF3" w:rsidP="006A0CF3"/>
    <w:p w:rsidR="006A0CF3" w:rsidRDefault="006A0CF3" w:rsidP="006A0CF3"/>
    <w:p w:rsidR="006A0CF3" w:rsidRDefault="006A0CF3" w:rsidP="006A0CF3"/>
    <w:p w:rsidR="006A0CF3" w:rsidRDefault="006A0CF3" w:rsidP="006A0CF3"/>
    <w:p w:rsidR="006A0CF3" w:rsidRPr="006A0CF3" w:rsidRDefault="006A0CF3" w:rsidP="006A0CF3"/>
    <w:sectPr w:rsidR="006A0CF3" w:rsidRPr="006A0CF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B4ADE"/>
    <w:multiLevelType w:val="multilevel"/>
    <w:tmpl w:val="B0565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342155"/>
    <w:multiLevelType w:val="multilevel"/>
    <w:tmpl w:val="C98CB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916711"/>
    <w:multiLevelType w:val="multilevel"/>
    <w:tmpl w:val="8B8AD5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CF3"/>
    <w:rsid w:val="002E0A2A"/>
    <w:rsid w:val="006A0CF3"/>
    <w:rsid w:val="006C12BC"/>
    <w:rsid w:val="007B4BEB"/>
    <w:rsid w:val="008A5BDB"/>
    <w:rsid w:val="008A6A7A"/>
    <w:rsid w:val="00C647DA"/>
    <w:rsid w:val="00F40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A7574"/>
  <w15:chartTrackingRefBased/>
  <w15:docId w15:val="{6AB1091C-EB3C-42CE-96F3-E5DC1C65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CF3"/>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0A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ol.ntu.edu.tw/courses/14151/files?preview=17592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eedomhouse.org/country/somaliland/freedom-world/2020" TargetMode="External"/><Relationship Id="rId5" Type="http://schemas.openxmlformats.org/officeDocument/2006/relationships/hyperlink" Target="https://freedomhouse.org/country/somaliland/freedom-world/202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manju</dc:creator>
  <cp:keywords/>
  <dc:description/>
  <cp:lastModifiedBy>manju</cp:lastModifiedBy>
  <cp:revision>2</cp:revision>
  <dcterms:created xsi:type="dcterms:W3CDTF">2022-04-14T12:18:00Z</dcterms:created>
  <dcterms:modified xsi:type="dcterms:W3CDTF">2022-04-14T14:24:00Z</dcterms:modified>
</cp:coreProperties>
</file>