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23C5F" w14:textId="77777777" w:rsidR="0051565F" w:rsidRDefault="0051565F" w:rsidP="005156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PICO Question::</w:t>
      </w:r>
    </w:p>
    <w:p w14:paraId="2013FA44" w14:textId="2EE4D313" w:rsidR="0051565F" w:rsidRDefault="0051565F" w:rsidP="005156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 Type 1 diabetics aged 45-64, what is the effects of using continuous glucose monitoring </w:t>
      </w:r>
      <w:r w:rsidRPr="005879E7">
        <w:rPr>
          <w:rFonts w:ascii="Times New Roman" w:hAnsi="Times New Roman" w:cs="Times New Roman"/>
          <w:sz w:val="24"/>
          <w:szCs w:val="24"/>
        </w:rPr>
        <w:t xml:space="preserve">compared to self-monitored finger stick glucose monitoring, </w:t>
      </w:r>
      <w:r>
        <w:rPr>
          <w:rFonts w:ascii="Times New Roman" w:hAnsi="Times New Roman" w:cs="Times New Roman"/>
          <w:sz w:val="24"/>
          <w:szCs w:val="24"/>
        </w:rPr>
        <w:t>in reducing hypoglycemia?</w:t>
      </w:r>
    </w:p>
    <w:p w14:paraId="61611D7F" w14:textId="77777777" w:rsidR="0051565F" w:rsidRDefault="0051565F">
      <w:pPr>
        <w:rPr>
          <w:rFonts w:ascii="Segoe UI" w:hAnsi="Segoe UI" w:cs="Segoe UI"/>
          <w:color w:val="212121"/>
          <w:shd w:val="clear" w:color="auto" w:fill="FFFFFF"/>
        </w:rPr>
      </w:pPr>
    </w:p>
    <w:p w14:paraId="7C208720" w14:textId="77777777" w:rsidR="0051565F" w:rsidRDefault="0051565F">
      <w:pPr>
        <w:rPr>
          <w:rFonts w:ascii="Segoe UI" w:hAnsi="Segoe UI" w:cs="Segoe UI"/>
          <w:color w:val="212121"/>
          <w:shd w:val="clear" w:color="auto" w:fill="FFFFFF"/>
        </w:rPr>
      </w:pPr>
    </w:p>
    <w:p w14:paraId="4819C7D4" w14:textId="77777777" w:rsidR="0051565F" w:rsidRDefault="0051565F">
      <w:pPr>
        <w:rPr>
          <w:rFonts w:ascii="Segoe UI" w:hAnsi="Segoe UI" w:cs="Segoe UI"/>
          <w:color w:val="212121"/>
          <w:shd w:val="clear" w:color="auto" w:fill="FFFFFF"/>
        </w:rPr>
      </w:pPr>
    </w:p>
    <w:p w14:paraId="37B5859E" w14:textId="06ECDE53" w:rsidR="00804459" w:rsidRDefault="00804459">
      <w:pPr>
        <w:rPr>
          <w:rFonts w:ascii="Segoe UI" w:hAnsi="Segoe UI" w:cs="Segoe UI"/>
          <w:color w:val="212121"/>
          <w:shd w:val="clear" w:color="auto" w:fill="FFFFFF"/>
        </w:rPr>
      </w:pPr>
      <w:r>
        <w:rPr>
          <w:rFonts w:ascii="Segoe UI" w:hAnsi="Segoe UI" w:cs="Segoe UI"/>
          <w:color w:val="212121"/>
          <w:shd w:val="clear" w:color="auto" w:fill="FFFFFF"/>
        </w:rPr>
        <w:t>Article 1</w:t>
      </w:r>
    </w:p>
    <w:p w14:paraId="4B2634F7" w14:textId="32EC8BA2" w:rsidR="00BA669B" w:rsidRDefault="00804459">
      <w:pPr>
        <w:rPr>
          <w:rFonts w:ascii="Segoe UI" w:hAnsi="Segoe UI" w:cs="Segoe UI"/>
          <w:color w:val="212121"/>
          <w:shd w:val="clear" w:color="auto" w:fill="FFFFFF"/>
        </w:rPr>
      </w:pPr>
      <w:r>
        <w:rPr>
          <w:rFonts w:ascii="Segoe UI" w:hAnsi="Segoe UI" w:cs="Segoe UI"/>
          <w:color w:val="212121"/>
          <w:shd w:val="clear" w:color="auto" w:fill="FFFFFF"/>
        </w:rPr>
        <w:t xml:space="preserve">Heinemann L, </w:t>
      </w:r>
      <w:proofErr w:type="spellStart"/>
      <w:r>
        <w:rPr>
          <w:rFonts w:ascii="Segoe UI" w:hAnsi="Segoe UI" w:cs="Segoe UI"/>
          <w:color w:val="212121"/>
          <w:shd w:val="clear" w:color="auto" w:fill="FFFFFF"/>
        </w:rPr>
        <w:t>Freckmann</w:t>
      </w:r>
      <w:proofErr w:type="spellEnd"/>
      <w:r>
        <w:rPr>
          <w:rFonts w:ascii="Segoe UI" w:hAnsi="Segoe UI" w:cs="Segoe UI"/>
          <w:color w:val="212121"/>
          <w:shd w:val="clear" w:color="auto" w:fill="FFFFFF"/>
        </w:rPr>
        <w:t xml:space="preserve"> G, </w:t>
      </w:r>
      <w:proofErr w:type="spellStart"/>
      <w:r>
        <w:rPr>
          <w:rFonts w:ascii="Segoe UI" w:hAnsi="Segoe UI" w:cs="Segoe UI"/>
          <w:color w:val="212121"/>
          <w:shd w:val="clear" w:color="auto" w:fill="FFFFFF"/>
        </w:rPr>
        <w:t>Ehrmann</w:t>
      </w:r>
      <w:proofErr w:type="spellEnd"/>
      <w:r>
        <w:rPr>
          <w:rFonts w:ascii="Segoe UI" w:hAnsi="Segoe UI" w:cs="Segoe UI"/>
          <w:color w:val="212121"/>
          <w:shd w:val="clear" w:color="auto" w:fill="FFFFFF"/>
        </w:rPr>
        <w:t xml:space="preserve"> D, Faber-Heinemann G, Guerra S, </w:t>
      </w:r>
      <w:proofErr w:type="spellStart"/>
      <w:r>
        <w:rPr>
          <w:rFonts w:ascii="Segoe UI" w:hAnsi="Segoe UI" w:cs="Segoe UI"/>
          <w:color w:val="212121"/>
          <w:shd w:val="clear" w:color="auto" w:fill="FFFFFF"/>
        </w:rPr>
        <w:t>Waldenmaier</w:t>
      </w:r>
      <w:proofErr w:type="spellEnd"/>
      <w:r>
        <w:rPr>
          <w:rFonts w:ascii="Segoe UI" w:hAnsi="Segoe UI" w:cs="Segoe UI"/>
          <w:color w:val="212121"/>
          <w:shd w:val="clear" w:color="auto" w:fill="FFFFFF"/>
        </w:rPr>
        <w:t xml:space="preserve"> D, </w:t>
      </w:r>
      <w:proofErr w:type="spellStart"/>
      <w:r>
        <w:rPr>
          <w:rFonts w:ascii="Segoe UI" w:hAnsi="Segoe UI" w:cs="Segoe UI"/>
          <w:color w:val="212121"/>
          <w:shd w:val="clear" w:color="auto" w:fill="FFFFFF"/>
        </w:rPr>
        <w:t>Hermanns</w:t>
      </w:r>
      <w:proofErr w:type="spellEnd"/>
      <w:r>
        <w:rPr>
          <w:rFonts w:ascii="Segoe UI" w:hAnsi="Segoe UI" w:cs="Segoe UI"/>
          <w:color w:val="212121"/>
          <w:shd w:val="clear" w:color="auto" w:fill="FFFFFF"/>
        </w:rPr>
        <w:t xml:space="preserve"> N. Real-time continuous glucose monitoring in adults with type 1 diabetes and impaired </w:t>
      </w:r>
      <w:proofErr w:type="spellStart"/>
      <w:r>
        <w:rPr>
          <w:rFonts w:ascii="Segoe UI" w:hAnsi="Segoe UI" w:cs="Segoe UI"/>
          <w:color w:val="212121"/>
          <w:shd w:val="clear" w:color="auto" w:fill="FFFFFF"/>
        </w:rPr>
        <w:t>hypoglycaemia</w:t>
      </w:r>
      <w:proofErr w:type="spellEnd"/>
      <w:r>
        <w:rPr>
          <w:rFonts w:ascii="Segoe UI" w:hAnsi="Segoe UI" w:cs="Segoe UI"/>
          <w:color w:val="212121"/>
          <w:shd w:val="clear" w:color="auto" w:fill="FFFFFF"/>
        </w:rPr>
        <w:t xml:space="preserve"> awareness or severe </w:t>
      </w:r>
      <w:proofErr w:type="spellStart"/>
      <w:r>
        <w:rPr>
          <w:rFonts w:ascii="Segoe UI" w:hAnsi="Segoe UI" w:cs="Segoe UI"/>
          <w:color w:val="212121"/>
          <w:shd w:val="clear" w:color="auto" w:fill="FFFFFF"/>
        </w:rPr>
        <w:t>hypoglycaemia</w:t>
      </w:r>
      <w:proofErr w:type="spellEnd"/>
      <w:r>
        <w:rPr>
          <w:rFonts w:ascii="Segoe UI" w:hAnsi="Segoe UI" w:cs="Segoe UI"/>
          <w:color w:val="212121"/>
          <w:shd w:val="clear" w:color="auto" w:fill="FFFFFF"/>
        </w:rPr>
        <w:t xml:space="preserve"> treated with multiple daily insulin injections (</w:t>
      </w:r>
      <w:proofErr w:type="spellStart"/>
      <w:r>
        <w:rPr>
          <w:rFonts w:ascii="Segoe UI" w:hAnsi="Segoe UI" w:cs="Segoe UI"/>
          <w:color w:val="212121"/>
          <w:shd w:val="clear" w:color="auto" w:fill="FFFFFF"/>
        </w:rPr>
        <w:t>HypoDE</w:t>
      </w:r>
      <w:proofErr w:type="spellEnd"/>
      <w:r>
        <w:rPr>
          <w:rFonts w:ascii="Segoe UI" w:hAnsi="Segoe UI" w:cs="Segoe UI"/>
          <w:color w:val="212121"/>
          <w:shd w:val="clear" w:color="auto" w:fill="FFFFFF"/>
        </w:rPr>
        <w:t xml:space="preserve">): a </w:t>
      </w:r>
      <w:proofErr w:type="spellStart"/>
      <w:r>
        <w:rPr>
          <w:rFonts w:ascii="Segoe UI" w:hAnsi="Segoe UI" w:cs="Segoe UI"/>
          <w:color w:val="212121"/>
          <w:shd w:val="clear" w:color="auto" w:fill="FFFFFF"/>
        </w:rPr>
        <w:t>multicentre</w:t>
      </w:r>
      <w:proofErr w:type="spellEnd"/>
      <w:r>
        <w:rPr>
          <w:rFonts w:ascii="Segoe UI" w:hAnsi="Segoe UI" w:cs="Segoe UI"/>
          <w:color w:val="212121"/>
          <w:shd w:val="clear" w:color="auto" w:fill="FFFFFF"/>
        </w:rPr>
        <w:t xml:space="preserve">, </w:t>
      </w:r>
      <w:proofErr w:type="spellStart"/>
      <w:r>
        <w:rPr>
          <w:rFonts w:ascii="Segoe UI" w:hAnsi="Segoe UI" w:cs="Segoe UI"/>
          <w:color w:val="212121"/>
          <w:shd w:val="clear" w:color="auto" w:fill="FFFFFF"/>
        </w:rPr>
        <w:t>randomised</w:t>
      </w:r>
      <w:proofErr w:type="spellEnd"/>
      <w:r>
        <w:rPr>
          <w:rFonts w:ascii="Segoe UI" w:hAnsi="Segoe UI" w:cs="Segoe UI"/>
          <w:color w:val="212121"/>
          <w:shd w:val="clear" w:color="auto" w:fill="FFFFFF"/>
        </w:rPr>
        <w:t xml:space="preserve"> controlled trial. Lancet. 2018 Apr 7;391(10128):1367-1377. </w:t>
      </w:r>
      <w:proofErr w:type="spellStart"/>
      <w:r>
        <w:rPr>
          <w:rFonts w:ascii="Segoe UI" w:hAnsi="Segoe UI" w:cs="Segoe UI"/>
          <w:color w:val="212121"/>
          <w:shd w:val="clear" w:color="auto" w:fill="FFFFFF"/>
        </w:rPr>
        <w:t>doi</w:t>
      </w:r>
      <w:proofErr w:type="spellEnd"/>
      <w:r>
        <w:rPr>
          <w:rFonts w:ascii="Segoe UI" w:hAnsi="Segoe UI" w:cs="Segoe UI"/>
          <w:color w:val="212121"/>
          <w:shd w:val="clear" w:color="auto" w:fill="FFFFFF"/>
        </w:rPr>
        <w:t xml:space="preserve">: 10.1016/S0140-6736(18)30297-6. </w:t>
      </w:r>
      <w:proofErr w:type="spellStart"/>
      <w:r>
        <w:rPr>
          <w:rFonts w:ascii="Segoe UI" w:hAnsi="Segoe UI" w:cs="Segoe UI"/>
          <w:color w:val="212121"/>
          <w:shd w:val="clear" w:color="auto" w:fill="FFFFFF"/>
        </w:rPr>
        <w:t>Epub</w:t>
      </w:r>
      <w:proofErr w:type="spellEnd"/>
      <w:r>
        <w:rPr>
          <w:rFonts w:ascii="Segoe UI" w:hAnsi="Segoe UI" w:cs="Segoe UI"/>
          <w:color w:val="212121"/>
          <w:shd w:val="clear" w:color="auto" w:fill="FFFFFF"/>
        </w:rPr>
        <w:t xml:space="preserve"> 2018 Feb 16. PMID: 29459019.</w:t>
      </w:r>
    </w:p>
    <w:p w14:paraId="5F69570C" w14:textId="650F2821" w:rsidR="00804459" w:rsidRDefault="00804459" w:rsidP="0080445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121"/>
          <w:sz w:val="24"/>
          <w:szCs w:val="24"/>
        </w:rPr>
      </w:pPr>
      <w:r w:rsidRPr="00804459">
        <w:rPr>
          <w:rFonts w:ascii="Segoe UI" w:eastAsia="Times New Roman" w:hAnsi="Segoe UI" w:cs="Segoe UI"/>
          <w:color w:val="212121"/>
          <w:sz w:val="24"/>
          <w:szCs w:val="24"/>
        </w:rPr>
        <w:t>DOI: </w:t>
      </w:r>
      <w:hyperlink r:id="rId5" w:tgtFrame="_blank" w:history="1">
        <w:r w:rsidRPr="00804459">
          <w:rPr>
            <w:rFonts w:ascii="Segoe UI" w:eastAsia="Times New Roman" w:hAnsi="Segoe UI" w:cs="Segoe UI"/>
            <w:color w:val="0071BC"/>
            <w:sz w:val="24"/>
            <w:szCs w:val="24"/>
            <w:u w:val="single"/>
          </w:rPr>
          <w:t>10.1016/S0140-6736(18)30297-6</w:t>
        </w:r>
      </w:hyperlink>
    </w:p>
    <w:p w14:paraId="39271694" w14:textId="2B9A0B00" w:rsidR="00804459" w:rsidRDefault="00804459" w:rsidP="00804459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121"/>
          <w:sz w:val="24"/>
          <w:szCs w:val="24"/>
        </w:rPr>
      </w:pPr>
    </w:p>
    <w:p w14:paraId="4FA4D3AB" w14:textId="704C2A60" w:rsidR="00804459" w:rsidRDefault="00804459" w:rsidP="00804459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121"/>
          <w:sz w:val="24"/>
          <w:szCs w:val="24"/>
        </w:rPr>
      </w:pPr>
      <w:r>
        <w:rPr>
          <w:rFonts w:ascii="Segoe UI" w:eastAsia="Times New Roman" w:hAnsi="Segoe UI" w:cs="Segoe UI"/>
          <w:color w:val="212121"/>
          <w:sz w:val="24"/>
          <w:szCs w:val="24"/>
        </w:rPr>
        <w:t>Article 2</w:t>
      </w:r>
    </w:p>
    <w:p w14:paraId="35029D83" w14:textId="2D33C713" w:rsidR="00804459" w:rsidRDefault="00804459" w:rsidP="00804459">
      <w:pPr>
        <w:shd w:val="clear" w:color="auto" w:fill="FFFFFF"/>
        <w:spacing w:before="100" w:beforeAutospacing="1" w:after="100" w:afterAutospacing="1" w:line="240" w:lineRule="auto"/>
        <w:rPr>
          <w:rFonts w:ascii="Segoe UI" w:hAnsi="Segoe UI" w:cs="Segoe UI"/>
          <w:color w:val="212121"/>
          <w:shd w:val="clear" w:color="auto" w:fill="FFFFFF"/>
        </w:rPr>
      </w:pPr>
      <w:r>
        <w:rPr>
          <w:rFonts w:ascii="Segoe UI" w:hAnsi="Segoe UI" w:cs="Segoe UI"/>
          <w:color w:val="212121"/>
          <w:shd w:val="clear" w:color="auto" w:fill="FFFFFF"/>
        </w:rPr>
        <w:t xml:space="preserve">Pratley RE, </w:t>
      </w:r>
      <w:proofErr w:type="spellStart"/>
      <w:r>
        <w:rPr>
          <w:rFonts w:ascii="Segoe UI" w:hAnsi="Segoe UI" w:cs="Segoe UI"/>
          <w:color w:val="212121"/>
          <w:shd w:val="clear" w:color="auto" w:fill="FFFFFF"/>
        </w:rPr>
        <w:t>Kanapka</w:t>
      </w:r>
      <w:proofErr w:type="spellEnd"/>
      <w:r>
        <w:rPr>
          <w:rFonts w:ascii="Segoe UI" w:hAnsi="Segoe UI" w:cs="Segoe UI"/>
          <w:color w:val="212121"/>
          <w:shd w:val="clear" w:color="auto" w:fill="FFFFFF"/>
        </w:rPr>
        <w:t xml:space="preserve"> LG, </w:t>
      </w:r>
      <w:proofErr w:type="spellStart"/>
      <w:r>
        <w:rPr>
          <w:rFonts w:ascii="Segoe UI" w:hAnsi="Segoe UI" w:cs="Segoe UI"/>
          <w:color w:val="212121"/>
          <w:shd w:val="clear" w:color="auto" w:fill="FFFFFF"/>
        </w:rPr>
        <w:t>Rickels</w:t>
      </w:r>
      <w:proofErr w:type="spellEnd"/>
      <w:r>
        <w:rPr>
          <w:rFonts w:ascii="Segoe UI" w:hAnsi="Segoe UI" w:cs="Segoe UI"/>
          <w:color w:val="212121"/>
          <w:shd w:val="clear" w:color="auto" w:fill="FFFFFF"/>
        </w:rPr>
        <w:t xml:space="preserve"> MR, </w:t>
      </w:r>
      <w:proofErr w:type="spellStart"/>
      <w:r>
        <w:rPr>
          <w:rFonts w:ascii="Segoe UI" w:hAnsi="Segoe UI" w:cs="Segoe UI"/>
          <w:color w:val="212121"/>
          <w:shd w:val="clear" w:color="auto" w:fill="FFFFFF"/>
        </w:rPr>
        <w:t>Ahmann</w:t>
      </w:r>
      <w:proofErr w:type="spellEnd"/>
      <w:r>
        <w:rPr>
          <w:rFonts w:ascii="Segoe UI" w:hAnsi="Segoe UI" w:cs="Segoe UI"/>
          <w:color w:val="212121"/>
          <w:shd w:val="clear" w:color="auto" w:fill="FFFFFF"/>
        </w:rPr>
        <w:t xml:space="preserve"> A, Aleppo G, Beck R, Bhargava A, Bode BW, Carlson A, </w:t>
      </w:r>
      <w:proofErr w:type="spellStart"/>
      <w:r>
        <w:rPr>
          <w:rFonts w:ascii="Segoe UI" w:hAnsi="Segoe UI" w:cs="Segoe UI"/>
          <w:color w:val="212121"/>
          <w:shd w:val="clear" w:color="auto" w:fill="FFFFFF"/>
        </w:rPr>
        <w:t>Chaytor</w:t>
      </w:r>
      <w:proofErr w:type="spellEnd"/>
      <w:r>
        <w:rPr>
          <w:rFonts w:ascii="Segoe UI" w:hAnsi="Segoe UI" w:cs="Segoe UI"/>
          <w:color w:val="212121"/>
          <w:shd w:val="clear" w:color="auto" w:fill="FFFFFF"/>
        </w:rPr>
        <w:t xml:space="preserve"> NS, Fox DS, </w:t>
      </w:r>
      <w:proofErr w:type="spellStart"/>
      <w:r>
        <w:rPr>
          <w:rFonts w:ascii="Segoe UI" w:hAnsi="Segoe UI" w:cs="Segoe UI"/>
          <w:color w:val="212121"/>
          <w:shd w:val="clear" w:color="auto" w:fill="FFFFFF"/>
        </w:rPr>
        <w:t>Goland</w:t>
      </w:r>
      <w:proofErr w:type="spellEnd"/>
      <w:r>
        <w:rPr>
          <w:rFonts w:ascii="Segoe UI" w:hAnsi="Segoe UI" w:cs="Segoe UI"/>
          <w:color w:val="212121"/>
          <w:shd w:val="clear" w:color="auto" w:fill="FFFFFF"/>
        </w:rPr>
        <w:t xml:space="preserve"> R, Hirsch IB, Kruger D, </w:t>
      </w:r>
      <w:proofErr w:type="spellStart"/>
      <w:r>
        <w:rPr>
          <w:rFonts w:ascii="Segoe UI" w:hAnsi="Segoe UI" w:cs="Segoe UI"/>
          <w:color w:val="212121"/>
          <w:shd w:val="clear" w:color="auto" w:fill="FFFFFF"/>
        </w:rPr>
        <w:t>Kudva</w:t>
      </w:r>
      <w:proofErr w:type="spellEnd"/>
      <w:r>
        <w:rPr>
          <w:rFonts w:ascii="Segoe UI" w:hAnsi="Segoe UI" w:cs="Segoe UI"/>
          <w:color w:val="212121"/>
          <w:shd w:val="clear" w:color="auto" w:fill="FFFFFF"/>
        </w:rPr>
        <w:t xml:space="preserve"> YC, Levy C, McGill JB, Peters A, Philipson L, </w:t>
      </w:r>
      <w:proofErr w:type="spellStart"/>
      <w:r>
        <w:rPr>
          <w:rFonts w:ascii="Segoe UI" w:hAnsi="Segoe UI" w:cs="Segoe UI"/>
          <w:color w:val="212121"/>
          <w:shd w:val="clear" w:color="auto" w:fill="FFFFFF"/>
        </w:rPr>
        <w:t>Philis-Tsimikas</w:t>
      </w:r>
      <w:proofErr w:type="spellEnd"/>
      <w:r>
        <w:rPr>
          <w:rFonts w:ascii="Segoe UI" w:hAnsi="Segoe UI" w:cs="Segoe UI"/>
          <w:color w:val="212121"/>
          <w:shd w:val="clear" w:color="auto" w:fill="FFFFFF"/>
        </w:rPr>
        <w:t xml:space="preserve"> A, Pop-</w:t>
      </w:r>
      <w:proofErr w:type="spellStart"/>
      <w:r>
        <w:rPr>
          <w:rFonts w:ascii="Segoe UI" w:hAnsi="Segoe UI" w:cs="Segoe UI"/>
          <w:color w:val="212121"/>
          <w:shd w:val="clear" w:color="auto" w:fill="FFFFFF"/>
        </w:rPr>
        <w:t>Busui</w:t>
      </w:r>
      <w:proofErr w:type="spellEnd"/>
      <w:r>
        <w:rPr>
          <w:rFonts w:ascii="Segoe UI" w:hAnsi="Segoe UI" w:cs="Segoe UI"/>
          <w:color w:val="212121"/>
          <w:shd w:val="clear" w:color="auto" w:fill="FFFFFF"/>
        </w:rPr>
        <w:t xml:space="preserve"> R, Shah VN, Thompson M, </w:t>
      </w:r>
      <w:proofErr w:type="spellStart"/>
      <w:r>
        <w:rPr>
          <w:rFonts w:ascii="Segoe UI" w:hAnsi="Segoe UI" w:cs="Segoe UI"/>
          <w:color w:val="212121"/>
          <w:shd w:val="clear" w:color="auto" w:fill="FFFFFF"/>
        </w:rPr>
        <w:t>Vendrame</w:t>
      </w:r>
      <w:proofErr w:type="spellEnd"/>
      <w:r>
        <w:rPr>
          <w:rFonts w:ascii="Segoe UI" w:hAnsi="Segoe UI" w:cs="Segoe UI"/>
          <w:color w:val="212121"/>
          <w:shd w:val="clear" w:color="auto" w:fill="FFFFFF"/>
        </w:rPr>
        <w:t xml:space="preserve"> F, Verdejo A, Weinstock RS, Young L, Miller KM; Wireless Innovation for Seniors With Diabetes Mellitus (WISDM) Study Group. Effect of Continuous Glucose Monitoring on Hypoglycemia in Older Adults With Type 1 Diabetes: A Randomized Clinical Trial. JAMA. 2020 Jun 16;323(23):2397-2406. </w:t>
      </w:r>
      <w:proofErr w:type="spellStart"/>
      <w:r>
        <w:rPr>
          <w:rFonts w:ascii="Segoe UI" w:hAnsi="Segoe UI" w:cs="Segoe UI"/>
          <w:color w:val="212121"/>
          <w:shd w:val="clear" w:color="auto" w:fill="FFFFFF"/>
        </w:rPr>
        <w:t>doi</w:t>
      </w:r>
      <w:proofErr w:type="spellEnd"/>
      <w:r>
        <w:rPr>
          <w:rFonts w:ascii="Segoe UI" w:hAnsi="Segoe UI" w:cs="Segoe UI"/>
          <w:color w:val="212121"/>
          <w:shd w:val="clear" w:color="auto" w:fill="FFFFFF"/>
        </w:rPr>
        <w:t>: 10.1001/jama.2020.6928. PMID: 32543682; PMCID: PMC7298607.</w:t>
      </w:r>
    </w:p>
    <w:p w14:paraId="1681B52C" w14:textId="77777777" w:rsidR="00804459" w:rsidRPr="00804459" w:rsidRDefault="00804459" w:rsidP="0080445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121"/>
          <w:sz w:val="24"/>
          <w:szCs w:val="24"/>
        </w:rPr>
      </w:pPr>
      <w:r w:rsidRPr="00804459">
        <w:rPr>
          <w:rFonts w:ascii="Segoe UI" w:eastAsia="Times New Roman" w:hAnsi="Segoe UI" w:cs="Segoe UI"/>
          <w:color w:val="212121"/>
          <w:sz w:val="24"/>
          <w:szCs w:val="24"/>
        </w:rPr>
        <w:t>DOI: </w:t>
      </w:r>
      <w:hyperlink r:id="rId6" w:tgtFrame="_blank" w:history="1">
        <w:r w:rsidRPr="00804459">
          <w:rPr>
            <w:rFonts w:ascii="Segoe UI" w:eastAsia="Times New Roman" w:hAnsi="Segoe UI" w:cs="Segoe UI"/>
            <w:color w:val="0071BC"/>
            <w:sz w:val="24"/>
            <w:szCs w:val="24"/>
            <w:u w:val="single"/>
          </w:rPr>
          <w:t>10.1001/jama.2020.6928</w:t>
        </w:r>
      </w:hyperlink>
    </w:p>
    <w:p w14:paraId="73A7D46D" w14:textId="77777777" w:rsidR="00804459" w:rsidRDefault="00804459" w:rsidP="00804459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121"/>
          <w:sz w:val="24"/>
          <w:szCs w:val="24"/>
        </w:rPr>
      </w:pPr>
    </w:p>
    <w:p w14:paraId="3668F4E7" w14:textId="088D3FF4" w:rsidR="00804459" w:rsidRDefault="00804459" w:rsidP="00804459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121"/>
          <w:sz w:val="24"/>
          <w:szCs w:val="24"/>
        </w:rPr>
      </w:pPr>
      <w:r>
        <w:rPr>
          <w:rFonts w:ascii="Segoe UI" w:eastAsia="Times New Roman" w:hAnsi="Segoe UI" w:cs="Segoe UI"/>
          <w:color w:val="212121"/>
          <w:sz w:val="24"/>
          <w:szCs w:val="24"/>
        </w:rPr>
        <w:t>Article 3</w:t>
      </w:r>
    </w:p>
    <w:p w14:paraId="2DDB2BEA" w14:textId="3DB9A6A4" w:rsidR="00804459" w:rsidRDefault="00804459" w:rsidP="00804459">
      <w:pPr>
        <w:shd w:val="clear" w:color="auto" w:fill="FFFFFF"/>
        <w:spacing w:before="100" w:beforeAutospacing="1" w:after="100" w:afterAutospacing="1" w:line="240" w:lineRule="auto"/>
        <w:rPr>
          <w:rFonts w:ascii="Helvetica" w:hAnsi="Helvetica" w:cs="Helvetica"/>
          <w:color w:val="595959"/>
          <w:sz w:val="20"/>
          <w:szCs w:val="20"/>
          <w:shd w:val="clear" w:color="auto" w:fill="F5F5F5"/>
        </w:rPr>
      </w:pPr>
      <w:proofErr w:type="spellStart"/>
      <w:r>
        <w:rPr>
          <w:rFonts w:ascii="Helvetica" w:hAnsi="Helvetica" w:cs="Helvetica"/>
          <w:color w:val="595959"/>
          <w:sz w:val="20"/>
          <w:szCs w:val="20"/>
          <w:shd w:val="clear" w:color="auto" w:fill="F5F5F5"/>
        </w:rPr>
        <w:t>Hermanns</w:t>
      </w:r>
      <w:proofErr w:type="spellEnd"/>
      <w:r>
        <w:rPr>
          <w:rFonts w:ascii="Helvetica" w:hAnsi="Helvetica" w:cs="Helvetica"/>
          <w:color w:val="595959"/>
          <w:sz w:val="20"/>
          <w:szCs w:val="20"/>
          <w:shd w:val="clear" w:color="auto" w:fill="F5F5F5"/>
        </w:rPr>
        <w:t xml:space="preserve">, N., </w:t>
      </w:r>
      <w:proofErr w:type="spellStart"/>
      <w:r>
        <w:rPr>
          <w:rFonts w:ascii="Helvetica" w:hAnsi="Helvetica" w:cs="Helvetica"/>
          <w:color w:val="595959"/>
          <w:sz w:val="20"/>
          <w:szCs w:val="20"/>
          <w:shd w:val="clear" w:color="auto" w:fill="F5F5F5"/>
        </w:rPr>
        <w:t>Ehrmann</w:t>
      </w:r>
      <w:proofErr w:type="spellEnd"/>
      <w:r>
        <w:rPr>
          <w:rFonts w:ascii="Helvetica" w:hAnsi="Helvetica" w:cs="Helvetica"/>
          <w:color w:val="595959"/>
          <w:sz w:val="20"/>
          <w:szCs w:val="20"/>
          <w:shd w:val="clear" w:color="auto" w:fill="F5F5F5"/>
        </w:rPr>
        <w:t xml:space="preserve">, D., Heinemann, L., </w:t>
      </w:r>
      <w:proofErr w:type="spellStart"/>
      <w:r>
        <w:rPr>
          <w:rFonts w:ascii="Helvetica" w:hAnsi="Helvetica" w:cs="Helvetica"/>
          <w:color w:val="595959"/>
          <w:sz w:val="20"/>
          <w:szCs w:val="20"/>
          <w:shd w:val="clear" w:color="auto" w:fill="F5F5F5"/>
        </w:rPr>
        <w:t>Freckmann</w:t>
      </w:r>
      <w:proofErr w:type="spellEnd"/>
      <w:r>
        <w:rPr>
          <w:rFonts w:ascii="Helvetica" w:hAnsi="Helvetica" w:cs="Helvetica"/>
          <w:color w:val="595959"/>
          <w:sz w:val="20"/>
          <w:szCs w:val="20"/>
          <w:shd w:val="clear" w:color="auto" w:fill="F5F5F5"/>
        </w:rPr>
        <w:t xml:space="preserve">, G., </w:t>
      </w:r>
      <w:proofErr w:type="spellStart"/>
      <w:r>
        <w:rPr>
          <w:rFonts w:ascii="Helvetica" w:hAnsi="Helvetica" w:cs="Helvetica"/>
          <w:color w:val="595959"/>
          <w:sz w:val="20"/>
          <w:szCs w:val="20"/>
          <w:shd w:val="clear" w:color="auto" w:fill="F5F5F5"/>
        </w:rPr>
        <w:t>Waldenmaier</w:t>
      </w:r>
      <w:proofErr w:type="spellEnd"/>
      <w:r>
        <w:rPr>
          <w:rFonts w:ascii="Helvetica" w:hAnsi="Helvetica" w:cs="Helvetica"/>
          <w:color w:val="595959"/>
          <w:sz w:val="20"/>
          <w:szCs w:val="20"/>
          <w:shd w:val="clear" w:color="auto" w:fill="F5F5F5"/>
        </w:rPr>
        <w:t xml:space="preserve">, D., &amp; Calhoun, P. (2022). Real-Time Continuous Glucose Monitoring Can Predict Severe Hypoglycemia in People with Type 1 Diabetes: Combined Analysis of the </w:t>
      </w:r>
      <w:proofErr w:type="spellStart"/>
      <w:r>
        <w:rPr>
          <w:rFonts w:ascii="Helvetica" w:hAnsi="Helvetica" w:cs="Helvetica"/>
          <w:color w:val="595959"/>
          <w:sz w:val="20"/>
          <w:szCs w:val="20"/>
          <w:shd w:val="clear" w:color="auto" w:fill="F5F5F5"/>
        </w:rPr>
        <w:t>HypoDE</w:t>
      </w:r>
      <w:proofErr w:type="spellEnd"/>
      <w:r>
        <w:rPr>
          <w:rFonts w:ascii="Helvetica" w:hAnsi="Helvetica" w:cs="Helvetica"/>
          <w:color w:val="595959"/>
          <w:sz w:val="20"/>
          <w:szCs w:val="20"/>
          <w:shd w:val="clear" w:color="auto" w:fill="F5F5F5"/>
        </w:rPr>
        <w:t xml:space="preserve"> and DIAMOND Trials. </w:t>
      </w:r>
      <w:r>
        <w:rPr>
          <w:rFonts w:ascii="Helvetica" w:hAnsi="Helvetica" w:cs="Helvetica"/>
          <w:i/>
          <w:iCs/>
          <w:color w:val="595959"/>
          <w:sz w:val="20"/>
          <w:szCs w:val="20"/>
          <w:bdr w:val="none" w:sz="0" w:space="0" w:color="auto" w:frame="1"/>
          <w:shd w:val="clear" w:color="auto" w:fill="F5F5F5"/>
        </w:rPr>
        <w:t>Diabetes Technology &amp; Therapeutics</w:t>
      </w:r>
      <w:r>
        <w:rPr>
          <w:rFonts w:ascii="Helvetica" w:hAnsi="Helvetica" w:cs="Helvetica"/>
          <w:color w:val="595959"/>
          <w:sz w:val="20"/>
          <w:szCs w:val="20"/>
          <w:shd w:val="clear" w:color="auto" w:fill="F5F5F5"/>
        </w:rPr>
        <w:t>, </w:t>
      </w:r>
      <w:r>
        <w:rPr>
          <w:rFonts w:ascii="Helvetica" w:hAnsi="Helvetica" w:cs="Helvetica"/>
          <w:i/>
          <w:iCs/>
          <w:color w:val="595959"/>
          <w:sz w:val="20"/>
          <w:szCs w:val="20"/>
          <w:bdr w:val="none" w:sz="0" w:space="0" w:color="auto" w:frame="1"/>
          <w:shd w:val="clear" w:color="auto" w:fill="F5F5F5"/>
        </w:rPr>
        <w:t>24</w:t>
      </w:r>
      <w:r>
        <w:rPr>
          <w:rFonts w:ascii="Helvetica" w:hAnsi="Helvetica" w:cs="Helvetica"/>
          <w:color w:val="595959"/>
          <w:sz w:val="20"/>
          <w:szCs w:val="20"/>
          <w:shd w:val="clear" w:color="auto" w:fill="F5F5F5"/>
        </w:rPr>
        <w:t xml:space="preserve">(9), 603–610. </w:t>
      </w:r>
      <w:hyperlink r:id="rId7" w:history="1">
        <w:r w:rsidRPr="00C76CA4">
          <w:rPr>
            <w:rStyle w:val="Hyperlink"/>
            <w:rFonts w:ascii="Helvetica" w:hAnsi="Helvetica" w:cs="Helvetica"/>
            <w:sz w:val="20"/>
            <w:szCs w:val="20"/>
            <w:shd w:val="clear" w:color="auto" w:fill="F5F5F5"/>
          </w:rPr>
          <w:t>https://doi-org.ezp.twu.edu/10.1089/dia.2022.0130</w:t>
        </w:r>
      </w:hyperlink>
    </w:p>
    <w:p w14:paraId="6343BE36" w14:textId="77777777" w:rsidR="00804459" w:rsidRPr="00804459" w:rsidRDefault="00804459" w:rsidP="00804459">
      <w:pPr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</w:pPr>
      <w:r w:rsidRPr="00804459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>DOI:</w:t>
      </w:r>
    </w:p>
    <w:p w14:paraId="38E5150E" w14:textId="77777777" w:rsidR="00804459" w:rsidRPr="00804459" w:rsidRDefault="00000000" w:rsidP="00804459">
      <w:pPr>
        <w:spacing w:after="0" w:line="240" w:lineRule="auto"/>
        <w:ind w:left="720"/>
        <w:textAlignment w:val="baseline"/>
        <w:rPr>
          <w:rFonts w:ascii="Helvetica" w:eastAsia="Times New Roman" w:hAnsi="Helvetica" w:cs="Helvetica"/>
          <w:color w:val="595959"/>
          <w:sz w:val="20"/>
          <w:szCs w:val="20"/>
        </w:rPr>
      </w:pPr>
      <w:hyperlink r:id="rId8" w:tgtFrame="10.1089/dia.2022.0130" w:tooltip="10.1089/dia.2022.0130" w:history="1">
        <w:r w:rsidR="00804459" w:rsidRPr="00804459">
          <w:rPr>
            <w:rFonts w:ascii="Helvetica" w:eastAsia="Times New Roman" w:hAnsi="Helvetica" w:cs="Helvetica"/>
            <w:color w:val="005BC6"/>
            <w:sz w:val="20"/>
            <w:szCs w:val="20"/>
            <w:u w:val="single"/>
            <w:bdr w:val="none" w:sz="0" w:space="0" w:color="auto" w:frame="1"/>
          </w:rPr>
          <w:t>10.1089/dia.2022.0130</w:t>
        </w:r>
      </w:hyperlink>
      <w:r w:rsidR="00804459" w:rsidRPr="00804459">
        <w:rPr>
          <w:rFonts w:ascii="Helvetica" w:eastAsia="Times New Roman" w:hAnsi="Helvetica" w:cs="Helvetica"/>
          <w:color w:val="595959"/>
          <w:sz w:val="20"/>
          <w:szCs w:val="20"/>
        </w:rPr>
        <w:t> </w:t>
      </w:r>
    </w:p>
    <w:p w14:paraId="2792DA2B" w14:textId="77777777" w:rsidR="00804459" w:rsidRPr="00804459" w:rsidRDefault="00804459" w:rsidP="00804459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121"/>
          <w:sz w:val="24"/>
          <w:szCs w:val="24"/>
        </w:rPr>
      </w:pPr>
    </w:p>
    <w:p w14:paraId="3FA7FE32" w14:textId="77777777" w:rsidR="00804459" w:rsidRDefault="00804459"/>
    <w:sectPr w:rsidR="008044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562FC3"/>
    <w:multiLevelType w:val="multilevel"/>
    <w:tmpl w:val="0CD6B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2E222C2"/>
    <w:multiLevelType w:val="multilevel"/>
    <w:tmpl w:val="365A9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31998895">
    <w:abstractNumId w:val="0"/>
  </w:num>
  <w:num w:numId="2" w16cid:durableId="8515749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459"/>
    <w:rsid w:val="0051565F"/>
    <w:rsid w:val="00804459"/>
    <w:rsid w:val="00BA6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98E263"/>
  <w15:chartTrackingRefBased/>
  <w15:docId w15:val="{E6F202A6-1DA5-49D2-B73F-7D536C2C9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dentifier">
    <w:name w:val="identifier"/>
    <w:basedOn w:val="DefaultParagraphFont"/>
    <w:rsid w:val="00804459"/>
  </w:style>
  <w:style w:type="character" w:customStyle="1" w:styleId="id-label">
    <w:name w:val="id-label"/>
    <w:basedOn w:val="DefaultParagraphFont"/>
    <w:rsid w:val="00804459"/>
  </w:style>
  <w:style w:type="character" w:styleId="Hyperlink">
    <w:name w:val="Hyperlink"/>
    <w:basedOn w:val="DefaultParagraphFont"/>
    <w:uiPriority w:val="99"/>
    <w:unhideWhenUsed/>
    <w:rsid w:val="0080445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44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6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-doi-org.ezp.twu.edu/10.1089/dia.2022.013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i-org.ezp.twu.edu/10.1089/dia.2022.013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i.org/10.1001/jama.2020.6928" TargetMode="External"/><Relationship Id="rId5" Type="http://schemas.openxmlformats.org/officeDocument/2006/relationships/hyperlink" Target="https://doi.org/10.1016/s0140-6736(18)30297-6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306</Words>
  <Characters>1747</Characters>
  <Application>Microsoft Office Word</Application>
  <DocSecurity>0</DocSecurity>
  <Lines>14</Lines>
  <Paragraphs>4</Paragraphs>
  <ScaleCrop>false</ScaleCrop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latonya thompson</dc:creator>
  <cp:keywords/>
  <dc:description/>
  <cp:lastModifiedBy>latonya thompson</cp:lastModifiedBy>
  <cp:revision>2</cp:revision>
  <dcterms:created xsi:type="dcterms:W3CDTF">2022-10-02T18:50:00Z</dcterms:created>
  <dcterms:modified xsi:type="dcterms:W3CDTF">2022-10-02T19:00:00Z</dcterms:modified>
</cp:coreProperties>
</file>