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D50DC" w14:textId="77777777" w:rsidR="00246ED5" w:rsidRDefault="00246ED5" w:rsidP="00836544">
      <w:pPr>
        <w:pStyle w:val="NormalWeb"/>
        <w:spacing w:before="0" w:beforeAutospacing="0" w:after="0" w:line="480" w:lineRule="auto"/>
        <w:jc w:val="center"/>
        <w:rPr>
          <w:color w:val="0E101A"/>
        </w:rPr>
      </w:pPr>
    </w:p>
    <w:p w14:paraId="6733BE2B" w14:textId="3D220AF5" w:rsidR="00246ED5" w:rsidRDefault="00246ED5" w:rsidP="00836544">
      <w:pPr>
        <w:pStyle w:val="NormalWeb"/>
        <w:spacing w:before="0" w:beforeAutospacing="0" w:after="0" w:line="480" w:lineRule="auto"/>
        <w:jc w:val="center"/>
        <w:rPr>
          <w:color w:val="0E101A"/>
        </w:rPr>
      </w:pPr>
    </w:p>
    <w:p w14:paraId="5E0B4101" w14:textId="70C9A1B2" w:rsidR="003B6BD9" w:rsidRDefault="003B6BD9" w:rsidP="00836544">
      <w:pPr>
        <w:pStyle w:val="NormalWeb"/>
        <w:spacing w:before="0" w:beforeAutospacing="0" w:after="0" w:line="480" w:lineRule="auto"/>
        <w:jc w:val="center"/>
        <w:rPr>
          <w:color w:val="0E101A"/>
        </w:rPr>
      </w:pPr>
    </w:p>
    <w:p w14:paraId="024D1DCF" w14:textId="77777777" w:rsidR="003B6BD9" w:rsidRDefault="003B6BD9" w:rsidP="00836544">
      <w:pPr>
        <w:pStyle w:val="NormalWeb"/>
        <w:spacing w:before="0" w:beforeAutospacing="0" w:after="0" w:line="480" w:lineRule="auto"/>
        <w:jc w:val="center"/>
        <w:rPr>
          <w:color w:val="0E101A"/>
        </w:rPr>
      </w:pPr>
    </w:p>
    <w:p w14:paraId="471364F1" w14:textId="77777777" w:rsidR="00836544" w:rsidRPr="00836544" w:rsidRDefault="00836544" w:rsidP="00836544">
      <w:pPr>
        <w:pStyle w:val="NormalWeb"/>
        <w:spacing w:before="0" w:beforeAutospacing="0" w:after="0" w:line="480" w:lineRule="auto"/>
        <w:jc w:val="center"/>
        <w:rPr>
          <w:color w:val="0E101A"/>
        </w:rPr>
      </w:pPr>
      <w:r w:rsidRPr="00836544">
        <w:rPr>
          <w:color w:val="0E101A"/>
        </w:rPr>
        <w:t>Student Name</w:t>
      </w:r>
    </w:p>
    <w:p w14:paraId="4E144BEA" w14:textId="77777777" w:rsidR="00836544" w:rsidRPr="00836544" w:rsidRDefault="00836544" w:rsidP="00836544">
      <w:pPr>
        <w:pStyle w:val="NormalWeb"/>
        <w:spacing w:before="0" w:beforeAutospacing="0" w:after="0" w:line="480" w:lineRule="auto"/>
        <w:jc w:val="center"/>
        <w:rPr>
          <w:color w:val="0E101A"/>
        </w:rPr>
      </w:pPr>
    </w:p>
    <w:p w14:paraId="7BB12C17" w14:textId="77777777" w:rsidR="00836544" w:rsidRPr="00836544" w:rsidRDefault="00836544" w:rsidP="00836544">
      <w:pPr>
        <w:pStyle w:val="NormalWeb"/>
        <w:spacing w:before="0" w:beforeAutospacing="0" w:after="0" w:line="480" w:lineRule="auto"/>
        <w:jc w:val="center"/>
        <w:rPr>
          <w:color w:val="0E101A"/>
        </w:rPr>
      </w:pPr>
      <w:r w:rsidRPr="00836544">
        <w:rPr>
          <w:color w:val="0E101A"/>
        </w:rPr>
        <w:t>Institutional Affiliation</w:t>
      </w:r>
    </w:p>
    <w:p w14:paraId="56F5779F" w14:textId="77777777" w:rsidR="00836544" w:rsidRPr="00836544" w:rsidRDefault="00836544" w:rsidP="00836544">
      <w:pPr>
        <w:pStyle w:val="NormalWeb"/>
        <w:spacing w:before="0" w:beforeAutospacing="0" w:after="0" w:line="480" w:lineRule="auto"/>
        <w:jc w:val="center"/>
        <w:rPr>
          <w:color w:val="0E101A"/>
        </w:rPr>
      </w:pPr>
    </w:p>
    <w:p w14:paraId="21FB05FA" w14:textId="77777777" w:rsidR="00836544" w:rsidRPr="00836544" w:rsidRDefault="00836544" w:rsidP="00836544">
      <w:pPr>
        <w:pStyle w:val="NormalWeb"/>
        <w:spacing w:before="0" w:beforeAutospacing="0" w:after="0" w:line="480" w:lineRule="auto"/>
        <w:jc w:val="center"/>
        <w:rPr>
          <w:color w:val="0E101A"/>
        </w:rPr>
      </w:pPr>
      <w:r w:rsidRPr="00836544">
        <w:rPr>
          <w:color w:val="0E101A"/>
        </w:rPr>
        <w:t>Course Code and Title</w:t>
      </w:r>
    </w:p>
    <w:p w14:paraId="3620FAEC" w14:textId="77777777" w:rsidR="00836544" w:rsidRPr="00836544" w:rsidRDefault="00836544" w:rsidP="00836544">
      <w:pPr>
        <w:pStyle w:val="NormalWeb"/>
        <w:spacing w:before="0" w:beforeAutospacing="0" w:after="0" w:line="480" w:lineRule="auto"/>
        <w:jc w:val="center"/>
        <w:rPr>
          <w:color w:val="0E101A"/>
        </w:rPr>
      </w:pPr>
    </w:p>
    <w:p w14:paraId="2A4704EE" w14:textId="77777777" w:rsidR="00836544" w:rsidRDefault="00836544" w:rsidP="00836544">
      <w:pPr>
        <w:pStyle w:val="NormalWeb"/>
        <w:spacing w:before="0" w:beforeAutospacing="0" w:after="0" w:afterAutospacing="0" w:line="480" w:lineRule="auto"/>
        <w:jc w:val="center"/>
        <w:rPr>
          <w:color w:val="0E101A"/>
        </w:rPr>
      </w:pPr>
      <w:r w:rsidRPr="00836544">
        <w:rPr>
          <w:color w:val="0E101A"/>
        </w:rPr>
        <w:t>Submission Date</w:t>
      </w:r>
    </w:p>
    <w:p w14:paraId="0194E619" w14:textId="77777777" w:rsidR="00246ED5" w:rsidRDefault="00246ED5" w:rsidP="00836544">
      <w:pPr>
        <w:pStyle w:val="NormalWeb"/>
        <w:spacing w:before="0" w:beforeAutospacing="0" w:after="0" w:afterAutospacing="0" w:line="480" w:lineRule="auto"/>
        <w:jc w:val="center"/>
        <w:rPr>
          <w:color w:val="0E101A"/>
        </w:rPr>
      </w:pPr>
    </w:p>
    <w:p w14:paraId="484BF312" w14:textId="77777777" w:rsidR="00246ED5" w:rsidRDefault="00246ED5" w:rsidP="00836544">
      <w:pPr>
        <w:pStyle w:val="NormalWeb"/>
        <w:spacing w:before="0" w:beforeAutospacing="0" w:after="0" w:afterAutospacing="0" w:line="480" w:lineRule="auto"/>
        <w:jc w:val="center"/>
        <w:rPr>
          <w:color w:val="0E101A"/>
        </w:rPr>
      </w:pPr>
    </w:p>
    <w:p w14:paraId="24B8D6E7" w14:textId="77777777" w:rsidR="00246ED5" w:rsidRDefault="00246ED5" w:rsidP="00836544">
      <w:pPr>
        <w:pStyle w:val="NormalWeb"/>
        <w:spacing w:before="0" w:beforeAutospacing="0" w:after="0" w:afterAutospacing="0" w:line="480" w:lineRule="auto"/>
        <w:jc w:val="center"/>
        <w:rPr>
          <w:color w:val="0E101A"/>
        </w:rPr>
      </w:pPr>
    </w:p>
    <w:p w14:paraId="6219274B" w14:textId="77777777" w:rsidR="00246ED5" w:rsidRDefault="00246ED5" w:rsidP="00836544">
      <w:pPr>
        <w:pStyle w:val="NormalWeb"/>
        <w:spacing w:before="0" w:beforeAutospacing="0" w:after="0" w:afterAutospacing="0" w:line="480" w:lineRule="auto"/>
        <w:jc w:val="center"/>
        <w:rPr>
          <w:color w:val="0E101A"/>
        </w:rPr>
      </w:pPr>
    </w:p>
    <w:p w14:paraId="7A055E1B" w14:textId="77777777" w:rsidR="00246ED5" w:rsidRDefault="00246ED5" w:rsidP="00836544">
      <w:pPr>
        <w:pStyle w:val="NormalWeb"/>
        <w:spacing w:before="0" w:beforeAutospacing="0" w:after="0" w:afterAutospacing="0" w:line="480" w:lineRule="auto"/>
        <w:jc w:val="center"/>
        <w:rPr>
          <w:color w:val="0E101A"/>
        </w:rPr>
      </w:pPr>
    </w:p>
    <w:p w14:paraId="3AF8274C" w14:textId="77777777" w:rsidR="00246ED5" w:rsidRDefault="00246ED5" w:rsidP="00836544">
      <w:pPr>
        <w:pStyle w:val="NormalWeb"/>
        <w:spacing w:before="0" w:beforeAutospacing="0" w:after="0" w:afterAutospacing="0" w:line="480" w:lineRule="auto"/>
        <w:jc w:val="center"/>
        <w:rPr>
          <w:color w:val="0E101A"/>
        </w:rPr>
      </w:pPr>
    </w:p>
    <w:p w14:paraId="5D086141" w14:textId="77777777" w:rsidR="00246ED5" w:rsidRDefault="00246ED5" w:rsidP="00836544">
      <w:pPr>
        <w:pStyle w:val="NormalWeb"/>
        <w:spacing w:before="0" w:beforeAutospacing="0" w:after="0" w:afterAutospacing="0" w:line="480" w:lineRule="auto"/>
        <w:jc w:val="center"/>
        <w:rPr>
          <w:color w:val="0E101A"/>
        </w:rPr>
      </w:pPr>
    </w:p>
    <w:p w14:paraId="771C0A61" w14:textId="77777777" w:rsidR="00FB167E" w:rsidRDefault="00FB167E" w:rsidP="00836544">
      <w:pPr>
        <w:pStyle w:val="NormalWeb"/>
        <w:spacing w:before="0" w:beforeAutospacing="0" w:after="0" w:afterAutospacing="0" w:line="480" w:lineRule="auto"/>
        <w:ind w:firstLine="720"/>
        <w:rPr>
          <w:color w:val="0E101A"/>
        </w:rPr>
      </w:pPr>
      <w:r>
        <w:rPr>
          <w:color w:val="0E101A"/>
        </w:rPr>
        <w:lastRenderedPageBreak/>
        <w:t>Risk management processes require that the processes' effectiveness be assessed to understand better how the management addresses potential and actual consequences and impacts. In such a process, the controls' effectiveness is assessed to determine the accuracy of the organization's objectives. The Bowtie analysis is an effective risk assessment technique and is designed to analyze the controls used to mitigate and prevent risks.</w:t>
      </w:r>
    </w:p>
    <w:p w14:paraId="09C7162A" w14:textId="77777777" w:rsidR="00FB167E" w:rsidRDefault="00FB167E" w:rsidP="00836544">
      <w:pPr>
        <w:pStyle w:val="NormalWeb"/>
        <w:spacing w:before="0" w:beforeAutospacing="0" w:after="0" w:afterAutospacing="0" w:line="480" w:lineRule="auto"/>
        <w:ind w:firstLine="720"/>
        <w:rPr>
          <w:color w:val="0E101A"/>
        </w:rPr>
      </w:pPr>
      <w:r>
        <w:rPr>
          <w:color w:val="0E101A"/>
        </w:rPr>
        <w:t>The analysis technique illustrates various pathways of the possible risk based on multiple causes of an event in the presence of the cause of the risk and multiple consequences resulting from that event. The analysis is used to identify the prevention controls needed to reduce the likelihood of an event</w:t>
      </w:r>
      <w:r w:rsidR="00E52423">
        <w:rPr>
          <w:color w:val="0E101A"/>
        </w:rPr>
        <w:t xml:space="preserve"> </w:t>
      </w:r>
      <w:r w:rsidR="00E52423" w:rsidRPr="00E52423">
        <w:rPr>
          <w:color w:val="0E101A"/>
        </w:rPr>
        <w:t>(McLeod &amp; Bowie, 2018)</w:t>
      </w:r>
      <w:r>
        <w:rPr>
          <w:color w:val="0E101A"/>
        </w:rPr>
        <w:t>. The recovery or mitigation controls need to reduce the magnitude of the consequences and when such an event occurs.</w:t>
      </w:r>
    </w:p>
    <w:p w14:paraId="35AA0487" w14:textId="77777777" w:rsidR="00FB167E" w:rsidRDefault="00FB167E" w:rsidP="00836544">
      <w:pPr>
        <w:pStyle w:val="NormalWeb"/>
        <w:spacing w:before="0" w:beforeAutospacing="0" w:after="0" w:afterAutospacing="0" w:line="480" w:lineRule="auto"/>
        <w:ind w:firstLine="720"/>
        <w:rPr>
          <w:color w:val="0E101A"/>
        </w:rPr>
      </w:pPr>
      <w:r>
        <w:rPr>
          <w:color w:val="0E101A"/>
        </w:rPr>
        <w:t>In every company, different types of potential hazards can potentially affect the company's project. The manufacturing process of the cancer screening instruments equally faces several potential risks. However, the risk with the highest degree of consequence is incorrect calibration. Compared to other forms of hazards, incorrect calibration can give inaccurate readings of the patient's results. Therefore, the bowtie risk assessment technique is done on the incorrect calibration of the screening instrument.</w:t>
      </w:r>
    </w:p>
    <w:p w14:paraId="567C7C85" w14:textId="77777777" w:rsidR="00FB167E" w:rsidRDefault="00FB167E" w:rsidP="00836544">
      <w:pPr>
        <w:pStyle w:val="NormalWeb"/>
        <w:spacing w:before="0" w:beforeAutospacing="0" w:after="0" w:afterAutospacing="0" w:line="480" w:lineRule="auto"/>
        <w:rPr>
          <w:color w:val="0E101A"/>
        </w:rPr>
      </w:pPr>
      <w:r>
        <w:rPr>
          <w:rStyle w:val="Strong"/>
          <w:color w:val="0E101A"/>
        </w:rPr>
        <w:t>Threats </w:t>
      </w:r>
    </w:p>
    <w:p w14:paraId="00C1CD1E" w14:textId="5B86396F" w:rsidR="00FB167E" w:rsidRDefault="00FB167E" w:rsidP="00836544">
      <w:pPr>
        <w:pStyle w:val="NormalWeb"/>
        <w:spacing w:before="0" w:beforeAutospacing="0" w:after="0" w:afterAutospacing="0" w:line="480" w:lineRule="auto"/>
        <w:ind w:firstLine="720"/>
        <w:rPr>
          <w:color w:val="0E101A"/>
        </w:rPr>
      </w:pPr>
      <w:r>
        <w:rPr>
          <w:color w:val="0E101A"/>
        </w:rPr>
        <w:t>One of the significant causes of incorrect calibration is mechanical failure. Every industry is set with specific types of machinery according to its purpose. Each machinery installation is built with its history by dealing with assets and developing a maintenance plan for them. Arguably, machines produce signs that, if programmed, can warn operators that something is wrong. When machinery fails, it generates costs in terms of labor, production time</w:t>
      </w:r>
      <w:r w:rsidR="00885139">
        <w:rPr>
          <w:color w:val="0E101A"/>
        </w:rPr>
        <w:t>,</w:t>
      </w:r>
      <w:r>
        <w:rPr>
          <w:color w:val="0E101A"/>
        </w:rPr>
        <w:t xml:space="preserve"> and actual costs. Machine failure is inevitable and can be due to different reasons. In manufacturing, </w:t>
      </w:r>
      <w:r>
        <w:rPr>
          <w:color w:val="0E101A"/>
        </w:rPr>
        <w:lastRenderedPageBreak/>
        <w:t>mechanical failure can occur due to motion stress and environmental stress (Sulaiman &amp; Ismail, 2015). In Medical Technical Plc, undetected mechanical failure may cause incorrect calibration, which may have adverse effects on the patient's screening results.  </w:t>
      </w:r>
    </w:p>
    <w:p w14:paraId="25E6A05D" w14:textId="53ED644C" w:rsidR="00FB167E" w:rsidRDefault="00FB167E" w:rsidP="00836544">
      <w:pPr>
        <w:pStyle w:val="NormalWeb"/>
        <w:spacing w:before="0" w:beforeAutospacing="0" w:after="0" w:afterAutospacing="0" w:line="480" w:lineRule="auto"/>
        <w:ind w:firstLine="720"/>
        <w:rPr>
          <w:color w:val="0E101A"/>
        </w:rPr>
      </w:pPr>
      <w:r>
        <w:rPr>
          <w:color w:val="0E101A"/>
        </w:rPr>
        <w:t>Another reason that may cause incorrect calibration is the delayed transportation of the significant sub-assembly of the cancer screening instrument from North of Leipzig. The economic constitution of the supply chain is constantly changing. The mutual disparities during the transportation process experience tensions on the operational flows. Some of the significant causes of transportation delays include unfavorable weather, traffic</w:t>
      </w:r>
      <w:r w:rsidR="00885139">
        <w:rPr>
          <w:color w:val="0E101A"/>
        </w:rPr>
        <w:t>,</w:t>
      </w:r>
      <w:r>
        <w:rPr>
          <w:color w:val="0E101A"/>
        </w:rPr>
        <w:t xml:space="preserve"> and accidents (Korbaa et al., 2017). Ultimately, delayed transportation of a significant part of the screening instrument makes the manufacturing staff be behind schedule, which can cause rushed manufacturing and, therefore, make incorrect calibrations.</w:t>
      </w:r>
    </w:p>
    <w:p w14:paraId="1BA2C690" w14:textId="552D8708" w:rsidR="00FB167E" w:rsidRDefault="00FB167E" w:rsidP="00836544">
      <w:pPr>
        <w:pStyle w:val="NormalWeb"/>
        <w:spacing w:before="0" w:beforeAutospacing="0" w:after="0" w:afterAutospacing="0" w:line="480" w:lineRule="auto"/>
        <w:ind w:firstLine="720"/>
        <w:rPr>
          <w:color w:val="0E101A"/>
        </w:rPr>
      </w:pPr>
      <w:r>
        <w:rPr>
          <w:color w:val="0E101A"/>
        </w:rPr>
        <w:t>Another set of causes related to incorrect calibration include the methodological problems regarding the algorithm itself. Statistical overfitting is a common issue in the calibration process caused by a modeling strategy that is too complicated for the available data. Over-fitted predictions capture a lot of random noise in the development data. Therefore, when validated with new data, an over-fitted algorithm is expected to shower minimal discrimination performance and predict risks that are too extreme (Van Calster et al., 2019). Thus, patients with higher cancer risk may be overestimated, while patients with lower cancer risk are often underestimated.</w:t>
      </w:r>
    </w:p>
    <w:p w14:paraId="4EA838D3" w14:textId="77777777" w:rsidR="00FB167E" w:rsidRDefault="00FB167E" w:rsidP="00836544">
      <w:pPr>
        <w:pStyle w:val="NormalWeb"/>
        <w:spacing w:before="0" w:beforeAutospacing="0" w:after="0" w:afterAutospacing="0" w:line="480" w:lineRule="auto"/>
        <w:ind w:firstLine="720"/>
        <w:rPr>
          <w:color w:val="0E101A"/>
        </w:rPr>
      </w:pPr>
      <w:r>
        <w:rPr>
          <w:color w:val="0E101A"/>
        </w:rPr>
        <w:t>Other than statistical overfitting, medical data often contain measurement errors. Therefore, if the measurement errors have a significant difference between setting so that the screening instruments are more biased upwards in a different setting, this disparity affects the predicted risk of cancer and calibration of the instrument algorithm.</w:t>
      </w:r>
    </w:p>
    <w:p w14:paraId="2698C2D2" w14:textId="77777777" w:rsidR="00FB167E" w:rsidRDefault="00FB167E" w:rsidP="00836544">
      <w:pPr>
        <w:pStyle w:val="NormalWeb"/>
        <w:spacing w:before="0" w:beforeAutospacing="0" w:after="0" w:afterAutospacing="0" w:line="480" w:lineRule="auto"/>
        <w:rPr>
          <w:color w:val="0E101A"/>
        </w:rPr>
      </w:pPr>
      <w:r>
        <w:rPr>
          <w:rStyle w:val="Strong"/>
          <w:color w:val="0E101A"/>
        </w:rPr>
        <w:lastRenderedPageBreak/>
        <w:t>Prevention control </w:t>
      </w:r>
    </w:p>
    <w:p w14:paraId="4D76AB16" w14:textId="77777777" w:rsidR="00FB167E" w:rsidRDefault="00FB167E" w:rsidP="00836544">
      <w:pPr>
        <w:pStyle w:val="NormalWeb"/>
        <w:spacing w:before="0" w:beforeAutospacing="0" w:after="0" w:afterAutospacing="0" w:line="480" w:lineRule="auto"/>
        <w:ind w:firstLine="720"/>
        <w:rPr>
          <w:color w:val="0E101A"/>
        </w:rPr>
      </w:pPr>
      <w:r>
        <w:rPr>
          <w:color w:val="0E101A"/>
        </w:rPr>
        <w:t>Data plays a critical role in helping manufacturers prevent mechanical failure. A qualified maintenance team can turn raw data into relevant and valuable insights that significantly improve a plant's maintenance. It is also advantageous to implement new technologies to monitor various components and the equipment's health during its operational years. Moreover, mechanical failure can be mitigated by conducting monitored regular maintenance, scrutinizing the maintenance team, ensuring that repairs of the equipment are done accurately, and prior planning for the machinery's proper use (Sulaiman &amp; Ismail, 2015). Like humans, equipment is constantly under stress, whether it is running or idle, and its life comes to an end in due time. Thus, physical and health maintenance of the machinery is essential to equipment.</w:t>
      </w:r>
    </w:p>
    <w:p w14:paraId="5C8E38B1" w14:textId="77777777" w:rsidR="00FB167E" w:rsidRDefault="00FB167E" w:rsidP="00836544">
      <w:pPr>
        <w:pStyle w:val="NormalWeb"/>
        <w:spacing w:before="0" w:beforeAutospacing="0" w:after="0" w:afterAutospacing="0" w:line="480" w:lineRule="auto"/>
        <w:ind w:firstLine="720"/>
        <w:rPr>
          <w:color w:val="0E101A"/>
        </w:rPr>
      </w:pPr>
      <w:r>
        <w:rPr>
          <w:color w:val="0E101A"/>
        </w:rPr>
        <w:t>It is impossible to plan for every possible outcome. Thus, when planning the transportation of the significant sub-assembly from Germany, it essential that the company develop a contingency plan. Having a contingency plan will enable the management to know when to execute the original plan and implement the backup plan (Korbaa et al., 2017). For instance, if the truck delivering the raw materials uses a route that is likely to have traffic, then the drivers can use an alternative route or start the journey early to ensure timely delivery of the materials.</w:t>
      </w:r>
    </w:p>
    <w:p w14:paraId="5721C600" w14:textId="6EFFBC79" w:rsidR="00FB167E" w:rsidRDefault="00FB167E" w:rsidP="00836544">
      <w:pPr>
        <w:pStyle w:val="NormalWeb"/>
        <w:spacing w:before="0" w:beforeAutospacing="0" w:after="0" w:afterAutospacing="0" w:line="480" w:lineRule="auto"/>
        <w:ind w:firstLine="720"/>
        <w:rPr>
          <w:color w:val="0E101A"/>
        </w:rPr>
      </w:pPr>
      <w:r>
        <w:rPr>
          <w:color w:val="0E101A"/>
        </w:rPr>
        <w:t>When developing a predictive model, the most critical step i</w:t>
      </w:r>
      <w:r w:rsidR="00885139">
        <w:rPr>
          <w:color w:val="0E101A"/>
        </w:rPr>
        <w:t>n</w:t>
      </w:r>
      <w:r>
        <w:rPr>
          <w:color w:val="0E101A"/>
        </w:rPr>
        <w:t xml:space="preserve"> the control of statistical over-fitting. It is essential to specify the modeling technique and t ensure that the sample size is sufficient for the number of considered predictors (Van Calster et al., 2019). For small data sets, procedures that seek to prevent over-fitting such as using penalized regression methods or using simpler models should be considered. Simpler models involved using lesser predictors, neglecting nonlinear or interaction terms</w:t>
      </w:r>
      <w:r w:rsidR="00885139">
        <w:rPr>
          <w:color w:val="0E101A"/>
        </w:rPr>
        <w:t>,</w:t>
      </w:r>
      <w:r>
        <w:rPr>
          <w:color w:val="0E101A"/>
        </w:rPr>
        <w:t xml:space="preserve"> or using less flexible algorithms.</w:t>
      </w:r>
    </w:p>
    <w:p w14:paraId="45B5D6D3" w14:textId="5C63688E" w:rsidR="00FB167E" w:rsidRDefault="00FB167E" w:rsidP="00836544">
      <w:pPr>
        <w:pStyle w:val="NormalWeb"/>
        <w:spacing w:before="0" w:beforeAutospacing="0" w:after="0" w:afterAutospacing="0" w:line="480" w:lineRule="auto"/>
        <w:ind w:firstLine="720"/>
        <w:rPr>
          <w:color w:val="0E101A"/>
        </w:rPr>
      </w:pPr>
      <w:r>
        <w:rPr>
          <w:color w:val="0E101A"/>
        </w:rPr>
        <w:lastRenderedPageBreak/>
        <w:t>Regardless, using simpler models to develop algorithms may backfire. Thus when using small data sets, it is advisable to avoid developing a model. Moreover, internal validation procedures can quantify the calibration scope. Van Calster et al. (2019) argue that at internal validation, calibration in the large is not applicable since the average of the predicted cancer risks will match the occurrences of cancer in an individual. On the contrary, calibration in the large is relevant in the external validation where there is a [possibility of a mismatch between the predicted and observed cancer risk.</w:t>
      </w:r>
    </w:p>
    <w:p w14:paraId="6BFF3AE9" w14:textId="77777777" w:rsidR="00FB167E" w:rsidRDefault="00FB167E" w:rsidP="00836544">
      <w:pPr>
        <w:pStyle w:val="NormalWeb"/>
        <w:spacing w:before="0" w:beforeAutospacing="0" w:after="0" w:afterAutospacing="0" w:line="480" w:lineRule="auto"/>
        <w:rPr>
          <w:color w:val="0E101A"/>
        </w:rPr>
      </w:pPr>
      <w:r>
        <w:rPr>
          <w:rStyle w:val="Strong"/>
          <w:color w:val="0E101A"/>
        </w:rPr>
        <w:t>Mitigation control </w:t>
      </w:r>
    </w:p>
    <w:p w14:paraId="3983E9D1" w14:textId="77777777" w:rsidR="00FB167E" w:rsidRDefault="00FB167E" w:rsidP="00836544">
      <w:pPr>
        <w:pStyle w:val="NormalWeb"/>
        <w:spacing w:before="0" w:beforeAutospacing="0" w:after="0" w:afterAutospacing="0" w:line="480" w:lineRule="auto"/>
        <w:ind w:firstLine="720"/>
        <w:rPr>
          <w:color w:val="0E101A"/>
        </w:rPr>
      </w:pPr>
      <w:r>
        <w:rPr>
          <w:color w:val="0E101A"/>
        </w:rPr>
        <w:t>Management comes down to how they efficiently and effectively interact and manage their employees. Every staff member needs to excel at their job to achieve the ultimate company objective. Using technology in the transportation of the needed materials makes it easier for the company to automate and increase efficiency in the transportation process. Through technology, the client and the seller are notified when the product is dispatched, procured, and delivered (Korbaa et al., 2017). Automation facilitates tracking, which helps estimate delivery time in case of delayed deliveries.</w:t>
      </w:r>
    </w:p>
    <w:p w14:paraId="14ADC36E" w14:textId="498CB4AD" w:rsidR="00FB167E" w:rsidRDefault="00FB167E" w:rsidP="00836544">
      <w:pPr>
        <w:pStyle w:val="NormalWeb"/>
        <w:spacing w:before="0" w:beforeAutospacing="0" w:after="0" w:afterAutospacing="0" w:line="480" w:lineRule="auto"/>
        <w:ind w:firstLine="720"/>
        <w:rPr>
          <w:color w:val="0E101A"/>
        </w:rPr>
      </w:pPr>
      <w:r>
        <w:rPr>
          <w:color w:val="0E101A"/>
        </w:rPr>
        <w:t>Another way to mitigate the incorrect calibration is by testing the screening instruments before delivering them to clients. This process may help identify the measurement errors and address the setting bias</w:t>
      </w:r>
      <w:r w:rsidR="00885139">
        <w:rPr>
          <w:color w:val="0E101A"/>
        </w:rPr>
        <w:t>e</w:t>
      </w:r>
      <w:r>
        <w:rPr>
          <w:color w:val="0E101A"/>
        </w:rPr>
        <w:t>s that may exist due to the environmental difference at the time of manufacturing and the time of use (Van Calster et al., 2019). Moreover, testing the screening instrument ensures that it is fully functioning before shipping to users worldwide.</w:t>
      </w:r>
    </w:p>
    <w:p w14:paraId="692F17E5" w14:textId="77777777" w:rsidR="00FB167E" w:rsidRDefault="00FB167E" w:rsidP="00836544">
      <w:pPr>
        <w:pStyle w:val="NormalWeb"/>
        <w:spacing w:before="0" w:beforeAutospacing="0" w:after="0" w:afterAutospacing="0" w:line="480" w:lineRule="auto"/>
        <w:rPr>
          <w:color w:val="0E101A"/>
        </w:rPr>
      </w:pPr>
      <w:r>
        <w:rPr>
          <w:rStyle w:val="Strong"/>
          <w:color w:val="0E101A"/>
        </w:rPr>
        <w:t>Consequences </w:t>
      </w:r>
    </w:p>
    <w:p w14:paraId="4EB48A3A" w14:textId="77777777" w:rsidR="00FB167E" w:rsidRDefault="00FB167E" w:rsidP="00836544">
      <w:pPr>
        <w:pStyle w:val="NormalWeb"/>
        <w:spacing w:before="0" w:beforeAutospacing="0" w:after="0" w:afterAutospacing="0" w:line="480" w:lineRule="auto"/>
        <w:ind w:firstLine="720"/>
        <w:rPr>
          <w:color w:val="0E101A"/>
        </w:rPr>
      </w:pPr>
      <w:r>
        <w:rPr>
          <w:color w:val="0E101A"/>
        </w:rPr>
        <w:t xml:space="preserve">The calibration of the cancer screening instrument is vital in predicting the risk of cancer in patients. Therefore, when the instruments are not accurately calibrated, there is a chance that </w:t>
      </w:r>
      <w:r>
        <w:rPr>
          <w:color w:val="0E101A"/>
        </w:rPr>
        <w:lastRenderedPageBreak/>
        <w:t>the company will have liability concerns. Releasing equipment that is not accurate in the market may have a damaging effect on the company's image. Additionally, since cancer screening is a sensitive area in the medical field, the slightest variance could significantly alter the individual's mental health (Van Calster et al., 2019). For instance, if a patient with low cancer risk is found to have high cancer risks, then the individual gets affected psychologically.</w:t>
      </w:r>
    </w:p>
    <w:p w14:paraId="7F27AB55" w14:textId="77777777" w:rsidR="00FB167E" w:rsidRDefault="00FB167E" w:rsidP="00836544">
      <w:pPr>
        <w:pStyle w:val="NormalWeb"/>
        <w:spacing w:before="0" w:beforeAutospacing="0" w:after="0" w:afterAutospacing="0" w:line="480" w:lineRule="auto"/>
        <w:rPr>
          <w:color w:val="0E101A"/>
        </w:rPr>
      </w:pPr>
      <w:r>
        <w:rPr>
          <w:rStyle w:val="Strong"/>
          <w:color w:val="0E101A"/>
        </w:rPr>
        <w:t>Quantitative method</w:t>
      </w:r>
    </w:p>
    <w:p w14:paraId="2FE4DB09" w14:textId="77777777" w:rsidR="00FB167E" w:rsidRDefault="00FB167E" w:rsidP="00836544">
      <w:pPr>
        <w:pStyle w:val="NormalWeb"/>
        <w:spacing w:before="0" w:beforeAutospacing="0" w:after="0" w:afterAutospacing="0" w:line="480" w:lineRule="auto"/>
        <w:ind w:firstLine="720"/>
        <w:rPr>
          <w:color w:val="0E101A"/>
        </w:rPr>
      </w:pPr>
      <w:r>
        <w:rPr>
          <w:color w:val="0E101A"/>
        </w:rPr>
        <w:t>The bowtie model includes an analysis of safety barriers that help the scenario development and the identification of the possible cause and effects of an event. Therefore, the bowtie risk assessment technique can supplement the quantitative risk assessment in the risk management of cancer screening instruments. The first step in implementing the quantitative risk assessment approach is to define a system and its boundaries. A Medical Technical Plc is a complex system consisting of various subsystems (Chen et al., 2017). The introductory events and safety barriers vary across the various subsystem, making it possible and easier to conduct a quantitative risk assessment and analyze barriers on a subsystem level.</w:t>
      </w:r>
    </w:p>
    <w:p w14:paraId="79B3A52F" w14:textId="35FC3F98" w:rsidR="00FB167E" w:rsidRDefault="00FB167E" w:rsidP="00836544">
      <w:pPr>
        <w:pStyle w:val="NormalWeb"/>
        <w:spacing w:before="0" w:beforeAutospacing="0" w:after="0" w:afterAutospacing="0" w:line="480" w:lineRule="auto"/>
        <w:ind w:firstLine="720"/>
        <w:rPr>
          <w:color w:val="0E101A"/>
        </w:rPr>
      </w:pPr>
      <w:r>
        <w:rPr>
          <w:color w:val="0E101A"/>
        </w:rPr>
        <w:t>Once the subsystem is defined and the hazard is identified, the expert uses quantitative risk assessment to calculate the severity and the probabilities of the major incidents and their consequences. Next, a matrix can be used to estimate the risk, which is defined as the product of the probability and the severity of its consequences. The probability value is categorized in five levels; &lt; 1/10, 000, 1/10,000-1/1000, 1/1000-1/100, 1/100-1/10, &gt;1/10 (Chen et al., 2017). The risk value is grouped into three levels linked to three colors; red indicates the highest risk, yellow reflects a medium level of risk, and green describes the lowest risk level.</w:t>
      </w:r>
    </w:p>
    <w:p w14:paraId="7BD4EFC3" w14:textId="29206F87" w:rsidR="00FB167E" w:rsidRDefault="00FB167E" w:rsidP="00836544">
      <w:pPr>
        <w:pStyle w:val="NormalWeb"/>
        <w:spacing w:before="0" w:beforeAutospacing="0" w:after="0" w:afterAutospacing="0" w:line="480" w:lineRule="auto"/>
        <w:ind w:firstLine="720"/>
        <w:rPr>
          <w:color w:val="0E101A"/>
        </w:rPr>
      </w:pPr>
      <w:r>
        <w:rPr>
          <w:color w:val="0E101A"/>
        </w:rPr>
        <w:lastRenderedPageBreak/>
        <w:t>Combining the quantitative risk assessment and the bowtie analysis, experts can identify failed, missing</w:t>
      </w:r>
      <w:r w:rsidR="00885139">
        <w:rPr>
          <w:color w:val="0E101A"/>
        </w:rPr>
        <w:t>,</w:t>
      </w:r>
      <w:r>
        <w:rPr>
          <w:color w:val="0E101A"/>
        </w:rPr>
        <w:t xml:space="preserve"> and defective barriers and generate a statistically accurate recommendation of risk reduction and safety management at the MTech plc.</w:t>
      </w:r>
    </w:p>
    <w:p w14:paraId="32FEF710" w14:textId="77777777" w:rsidR="00836544" w:rsidRDefault="00836544" w:rsidP="00836544">
      <w:pPr>
        <w:spacing w:line="480" w:lineRule="auto"/>
        <w:rPr>
          <w:rFonts w:ascii="Times New Roman" w:eastAsia="Times New Roman" w:hAnsi="Times New Roman" w:cs="Times New Roman"/>
          <w:color w:val="0E101A"/>
          <w:sz w:val="24"/>
          <w:szCs w:val="24"/>
        </w:rPr>
      </w:pPr>
      <w:r>
        <w:rPr>
          <w:color w:val="0E101A"/>
        </w:rPr>
        <w:br w:type="page"/>
      </w:r>
    </w:p>
    <w:p w14:paraId="7A58F7F3" w14:textId="77777777" w:rsidR="00836544" w:rsidRDefault="00836544" w:rsidP="00836544">
      <w:pPr>
        <w:pStyle w:val="NormalWeb"/>
        <w:spacing w:before="0" w:beforeAutospacing="0" w:after="0" w:afterAutospacing="0" w:line="480" w:lineRule="auto"/>
        <w:jc w:val="center"/>
      </w:pPr>
      <w:r>
        <w:lastRenderedPageBreak/>
        <w:t>References</w:t>
      </w:r>
    </w:p>
    <w:p w14:paraId="422D2EFF" w14:textId="77777777" w:rsidR="00836544" w:rsidRDefault="00836544" w:rsidP="00836544">
      <w:pPr>
        <w:pStyle w:val="NormalWeb"/>
        <w:spacing w:before="0" w:beforeAutospacing="0" w:after="0" w:afterAutospacing="0" w:line="480" w:lineRule="auto"/>
        <w:ind w:hanging="720"/>
      </w:pPr>
      <w:r>
        <w:t xml:space="preserve">Chen, L., Li, X., Cui, T., Ma, J., Liu, H., &amp; Zhang, Z. (2017). Combining accident modeling and quantitative risk assessment in safety management. </w:t>
      </w:r>
      <w:r>
        <w:rPr>
          <w:i/>
          <w:iCs/>
        </w:rPr>
        <w:t>Advances in Mechanical Engineering</w:t>
      </w:r>
      <w:r>
        <w:t xml:space="preserve">, </w:t>
      </w:r>
      <w:r>
        <w:rPr>
          <w:i/>
          <w:iCs/>
        </w:rPr>
        <w:t>9</w:t>
      </w:r>
      <w:r>
        <w:t>(10), 168781401772600. https://doi.org/10.1177/1687814017726002</w:t>
      </w:r>
    </w:p>
    <w:p w14:paraId="5A70C114" w14:textId="2904D795" w:rsidR="00836544" w:rsidRDefault="00836544" w:rsidP="00836544">
      <w:pPr>
        <w:pStyle w:val="NormalWeb"/>
        <w:spacing w:before="0" w:beforeAutospacing="0" w:after="0" w:afterAutospacing="0" w:line="480" w:lineRule="auto"/>
        <w:ind w:hanging="720"/>
      </w:pPr>
      <w:r>
        <w:t xml:space="preserve">Korbaa, O., Boufaied, A., &amp; Lajimi, C. (2017). Assessing and modeling transport delays risk in supply chains. </w:t>
      </w:r>
      <w:r>
        <w:rPr>
          <w:i/>
          <w:iCs/>
        </w:rPr>
        <w:t>International Journal of Advanced Operations Management</w:t>
      </w:r>
      <w:r>
        <w:t xml:space="preserve">, </w:t>
      </w:r>
      <w:r>
        <w:rPr>
          <w:i/>
          <w:iCs/>
        </w:rPr>
        <w:t>9</w:t>
      </w:r>
      <w:r>
        <w:t>(4), 225. https://doi.org/10.1504/ijaom.2017.10010983</w:t>
      </w:r>
    </w:p>
    <w:p w14:paraId="32AC114E" w14:textId="77777777" w:rsidR="00836544" w:rsidRDefault="00836544" w:rsidP="00836544">
      <w:pPr>
        <w:pStyle w:val="NormalWeb"/>
        <w:spacing w:before="0" w:beforeAutospacing="0" w:after="0" w:afterAutospacing="0" w:line="480" w:lineRule="auto"/>
        <w:ind w:hanging="720"/>
      </w:pPr>
      <w:r>
        <w:t xml:space="preserve">McLeod, R. W., &amp; Bowie, P. (2018). Bowtie Analysis as a prospective risk assessment technique in primary healthcare. </w:t>
      </w:r>
      <w:r>
        <w:rPr>
          <w:i/>
          <w:iCs/>
        </w:rPr>
        <w:t>Policy and Practice in Health and Safety</w:t>
      </w:r>
      <w:r>
        <w:t xml:space="preserve">, </w:t>
      </w:r>
      <w:r>
        <w:rPr>
          <w:i/>
          <w:iCs/>
        </w:rPr>
        <w:t>16</w:t>
      </w:r>
      <w:r>
        <w:t>(2), 177–193. https://doi.org/10.1080/14773996.2018.1466460</w:t>
      </w:r>
    </w:p>
    <w:p w14:paraId="0E20AC8A" w14:textId="77777777" w:rsidR="00836544" w:rsidRDefault="00836544" w:rsidP="00836544">
      <w:pPr>
        <w:pStyle w:val="NormalWeb"/>
        <w:spacing w:before="0" w:beforeAutospacing="0" w:after="0" w:afterAutospacing="0" w:line="480" w:lineRule="auto"/>
        <w:ind w:hanging="720"/>
      </w:pPr>
      <w:r>
        <w:t xml:space="preserve">Sulaiman, S., &amp; Ismail, N. A. (2015). Analysis of failure in manufacturing machinery. </w:t>
      </w:r>
      <w:r>
        <w:rPr>
          <w:i/>
          <w:iCs/>
        </w:rPr>
        <w:t>IOP Conference Series: Materials Science and Engineering</w:t>
      </w:r>
      <w:r>
        <w:t xml:space="preserve">, </w:t>
      </w:r>
      <w:r>
        <w:rPr>
          <w:i/>
          <w:iCs/>
        </w:rPr>
        <w:t>50</w:t>
      </w:r>
      <w:r>
        <w:t>, 012057. https://doi.org/10.1088/1757-899x/50/1/012057</w:t>
      </w:r>
    </w:p>
    <w:p w14:paraId="1687DD63" w14:textId="77777777" w:rsidR="00836544" w:rsidRDefault="00836544" w:rsidP="00836544">
      <w:pPr>
        <w:pStyle w:val="NormalWeb"/>
        <w:spacing w:before="0" w:beforeAutospacing="0" w:after="0" w:afterAutospacing="0" w:line="480" w:lineRule="auto"/>
        <w:ind w:hanging="720"/>
      </w:pPr>
      <w:r>
        <w:t xml:space="preserve">Van Calster, B., McLernon, D. J., van Smeden, M., Wynants, L., &amp; Steyerberg, E. W. (2019). Calibration: the Achilles heel of predictive analytics. </w:t>
      </w:r>
      <w:r>
        <w:rPr>
          <w:i/>
          <w:iCs/>
        </w:rPr>
        <w:t>BMC Medicine</w:t>
      </w:r>
      <w:r>
        <w:t xml:space="preserve">, </w:t>
      </w:r>
      <w:r>
        <w:rPr>
          <w:i/>
          <w:iCs/>
        </w:rPr>
        <w:t>17</w:t>
      </w:r>
      <w:r>
        <w:t>(1). https://doi.org/10.1186/s12916-019-1466-7</w:t>
      </w:r>
    </w:p>
    <w:p w14:paraId="7544DBBB" w14:textId="77777777" w:rsidR="00FB167E" w:rsidRDefault="00FB167E" w:rsidP="00836544">
      <w:pPr>
        <w:pStyle w:val="NormalWeb"/>
        <w:spacing w:before="0" w:beforeAutospacing="0" w:after="0" w:afterAutospacing="0" w:line="480" w:lineRule="auto"/>
        <w:rPr>
          <w:color w:val="0E101A"/>
        </w:rPr>
      </w:pPr>
    </w:p>
    <w:p w14:paraId="6DAE7AAF" w14:textId="77777777" w:rsidR="00FB167E" w:rsidRDefault="00FB167E" w:rsidP="00836544">
      <w:pPr>
        <w:pStyle w:val="NormalWeb"/>
        <w:spacing w:before="0" w:beforeAutospacing="0" w:after="0" w:afterAutospacing="0" w:line="480" w:lineRule="auto"/>
        <w:rPr>
          <w:color w:val="0E101A"/>
        </w:rPr>
      </w:pPr>
    </w:p>
    <w:p w14:paraId="59A57F30" w14:textId="77777777" w:rsidR="00DA5FE0" w:rsidRPr="00FB167E" w:rsidRDefault="00DA5FE0" w:rsidP="00836544">
      <w:pPr>
        <w:spacing w:line="480" w:lineRule="auto"/>
      </w:pPr>
    </w:p>
    <w:sectPr w:rsidR="00DA5FE0" w:rsidRPr="00FB167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1734E" w14:textId="77777777" w:rsidR="00D05CF9" w:rsidRDefault="00D05CF9" w:rsidP="009D6B29">
      <w:pPr>
        <w:spacing w:after="0" w:line="240" w:lineRule="auto"/>
      </w:pPr>
      <w:r>
        <w:separator/>
      </w:r>
    </w:p>
  </w:endnote>
  <w:endnote w:type="continuationSeparator" w:id="0">
    <w:p w14:paraId="1E869693" w14:textId="77777777" w:rsidR="00D05CF9" w:rsidRDefault="00D05CF9" w:rsidP="009D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02497" w14:textId="77777777" w:rsidR="00D05CF9" w:rsidRDefault="00D05CF9" w:rsidP="009D6B29">
      <w:pPr>
        <w:spacing w:after="0" w:line="240" w:lineRule="auto"/>
      </w:pPr>
      <w:r>
        <w:separator/>
      </w:r>
    </w:p>
  </w:footnote>
  <w:footnote w:type="continuationSeparator" w:id="0">
    <w:p w14:paraId="7D12388B" w14:textId="77777777" w:rsidR="00D05CF9" w:rsidRDefault="00D05CF9" w:rsidP="009D6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455743"/>
      <w:docPartObj>
        <w:docPartGallery w:val="Page Numbers (Top of Page)"/>
        <w:docPartUnique/>
      </w:docPartObj>
    </w:sdtPr>
    <w:sdtEndPr>
      <w:rPr>
        <w:noProof/>
      </w:rPr>
    </w:sdtEndPr>
    <w:sdtContent>
      <w:p w14:paraId="516A468E" w14:textId="4BAC0653" w:rsidR="009D6B29" w:rsidRDefault="003B6BD9" w:rsidP="003B6BD9">
        <w:pPr>
          <w:shd w:val="clear" w:color="auto" w:fill="FFFFFF"/>
        </w:pPr>
        <w:r>
          <w:t xml:space="preserve">Running Heading: </w:t>
        </w:r>
        <w:r w:rsidRPr="003B6BD9">
          <w:rPr>
            <w:rFonts w:ascii="New times roman" w:eastAsia="Times New Roman" w:hAnsi="New times roman" w:cs="Helvetica"/>
            <w:sz w:val="24"/>
            <w:szCs w:val="24"/>
          </w:rPr>
          <w:t>BOW-TIE ANALYSIS AND ADDITIONAL QUANTITATIVE TECHNIQUE</w:t>
        </w:r>
        <w:r>
          <w:rPr>
            <w:rFonts w:ascii="New times roman" w:eastAsia="Times New Roman" w:hAnsi="New times roman" w:cs="Helvetica"/>
            <w:sz w:val="24"/>
            <w:szCs w:val="24"/>
          </w:rPr>
          <w:t xml:space="preserve">           </w:t>
        </w:r>
        <w:r w:rsidR="009D6B29">
          <w:fldChar w:fldCharType="begin"/>
        </w:r>
        <w:r w:rsidR="009D6B29">
          <w:instrText xml:space="preserve"> PAGE   \* MERGEFORMAT </w:instrText>
        </w:r>
        <w:r w:rsidR="009D6B29">
          <w:fldChar w:fldCharType="separate"/>
        </w:r>
        <w:r w:rsidR="00246ED5">
          <w:rPr>
            <w:noProof/>
          </w:rPr>
          <w:t>2</w:t>
        </w:r>
        <w:r w:rsidR="009D6B29">
          <w:rPr>
            <w:noProof/>
          </w:rPr>
          <w:fldChar w:fldCharType="end"/>
        </w:r>
      </w:p>
    </w:sdtContent>
  </w:sdt>
  <w:p w14:paraId="75218861" w14:textId="77777777" w:rsidR="009D6B29" w:rsidRDefault="009D6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NjMxMTM2NjCxMLZU0lEKTi0uzszPAykwrAUAhX57BCwAAAA="/>
  </w:docVars>
  <w:rsids>
    <w:rsidRoot w:val="00400078"/>
    <w:rsid w:val="00063715"/>
    <w:rsid w:val="000958A0"/>
    <w:rsid w:val="000E492D"/>
    <w:rsid w:val="00145C03"/>
    <w:rsid w:val="0017455F"/>
    <w:rsid w:val="00187016"/>
    <w:rsid w:val="001D5181"/>
    <w:rsid w:val="00203E19"/>
    <w:rsid w:val="00246ED5"/>
    <w:rsid w:val="00297CD0"/>
    <w:rsid w:val="002F77FC"/>
    <w:rsid w:val="00323646"/>
    <w:rsid w:val="00341CE3"/>
    <w:rsid w:val="00380C56"/>
    <w:rsid w:val="003921E9"/>
    <w:rsid w:val="003B6BD9"/>
    <w:rsid w:val="003D65A4"/>
    <w:rsid w:val="00400078"/>
    <w:rsid w:val="004336B0"/>
    <w:rsid w:val="004E5E99"/>
    <w:rsid w:val="00501C18"/>
    <w:rsid w:val="005408D6"/>
    <w:rsid w:val="005D2F0A"/>
    <w:rsid w:val="00631E00"/>
    <w:rsid w:val="00702182"/>
    <w:rsid w:val="00836544"/>
    <w:rsid w:val="0084465B"/>
    <w:rsid w:val="00885139"/>
    <w:rsid w:val="00934376"/>
    <w:rsid w:val="009D6B29"/>
    <w:rsid w:val="00A43E79"/>
    <w:rsid w:val="00A519D6"/>
    <w:rsid w:val="00AC1801"/>
    <w:rsid w:val="00AE4EAD"/>
    <w:rsid w:val="00C150E0"/>
    <w:rsid w:val="00C21826"/>
    <w:rsid w:val="00C23912"/>
    <w:rsid w:val="00C97588"/>
    <w:rsid w:val="00CA16D2"/>
    <w:rsid w:val="00D05CF9"/>
    <w:rsid w:val="00D63851"/>
    <w:rsid w:val="00D90565"/>
    <w:rsid w:val="00DA5FE0"/>
    <w:rsid w:val="00E52423"/>
    <w:rsid w:val="00EC6BD5"/>
    <w:rsid w:val="00EF6756"/>
    <w:rsid w:val="00F32A6D"/>
    <w:rsid w:val="00FB167E"/>
    <w:rsid w:val="00FC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02D00"/>
  <w15:chartTrackingRefBased/>
  <w15:docId w15:val="{F2890E2F-2E01-4E3B-9488-71D15C43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B29"/>
  </w:style>
  <w:style w:type="paragraph" w:styleId="Footer">
    <w:name w:val="footer"/>
    <w:basedOn w:val="Normal"/>
    <w:link w:val="FooterChar"/>
    <w:uiPriority w:val="99"/>
    <w:unhideWhenUsed/>
    <w:rsid w:val="009D6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B29"/>
  </w:style>
  <w:style w:type="paragraph" w:styleId="NormalWeb">
    <w:name w:val="Normal (Web)"/>
    <w:basedOn w:val="Normal"/>
    <w:uiPriority w:val="99"/>
    <w:semiHidden/>
    <w:unhideWhenUsed/>
    <w:rsid w:val="00FB16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244309">
      <w:bodyDiv w:val="1"/>
      <w:marLeft w:val="0"/>
      <w:marRight w:val="0"/>
      <w:marTop w:val="0"/>
      <w:marBottom w:val="0"/>
      <w:divBdr>
        <w:top w:val="none" w:sz="0" w:space="0" w:color="auto"/>
        <w:left w:val="none" w:sz="0" w:space="0" w:color="auto"/>
        <w:bottom w:val="none" w:sz="0" w:space="0" w:color="auto"/>
        <w:right w:val="none" w:sz="0" w:space="0" w:color="auto"/>
      </w:divBdr>
      <w:divsChild>
        <w:div w:id="416512572">
          <w:marLeft w:val="-225"/>
          <w:marRight w:val="-225"/>
          <w:marTop w:val="0"/>
          <w:marBottom w:val="0"/>
          <w:divBdr>
            <w:top w:val="none" w:sz="0" w:space="0" w:color="auto"/>
            <w:left w:val="none" w:sz="0" w:space="0" w:color="auto"/>
            <w:bottom w:val="none" w:sz="0" w:space="0" w:color="auto"/>
            <w:right w:val="none" w:sz="0" w:space="0" w:color="auto"/>
          </w:divBdr>
        </w:div>
      </w:divsChild>
    </w:div>
    <w:div w:id="1746339545">
      <w:bodyDiv w:val="1"/>
      <w:marLeft w:val="0"/>
      <w:marRight w:val="0"/>
      <w:marTop w:val="0"/>
      <w:marBottom w:val="0"/>
      <w:divBdr>
        <w:top w:val="none" w:sz="0" w:space="0" w:color="auto"/>
        <w:left w:val="none" w:sz="0" w:space="0" w:color="auto"/>
        <w:bottom w:val="none" w:sz="0" w:space="0" w:color="auto"/>
        <w:right w:val="none" w:sz="0" w:space="0" w:color="auto"/>
      </w:divBdr>
      <w:divsChild>
        <w:div w:id="658507088">
          <w:marLeft w:val="0"/>
          <w:marRight w:val="0"/>
          <w:marTop w:val="0"/>
          <w:marBottom w:val="0"/>
          <w:divBdr>
            <w:top w:val="none" w:sz="0" w:space="0" w:color="auto"/>
            <w:left w:val="none" w:sz="0" w:space="0" w:color="auto"/>
            <w:bottom w:val="none" w:sz="0" w:space="0" w:color="auto"/>
            <w:right w:val="none" w:sz="0" w:space="0" w:color="auto"/>
          </w:divBdr>
        </w:div>
      </w:divsChild>
    </w:div>
    <w:div w:id="18812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8</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chizzo</dc:creator>
  <cp:keywords/>
  <dc:description/>
  <cp:lastModifiedBy>Triple Alpha Inc.</cp:lastModifiedBy>
  <cp:revision>28</cp:revision>
  <dcterms:created xsi:type="dcterms:W3CDTF">2021-04-13T15:00:00Z</dcterms:created>
  <dcterms:modified xsi:type="dcterms:W3CDTF">2021-04-15T05:54:00Z</dcterms:modified>
</cp:coreProperties>
</file>