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302" w14:textId="7FCBD2BE" w:rsidR="00D74E69" w:rsidRDefault="00A000D7">
      <w:pPr>
        <w:spacing w:after="259" w:line="259" w:lineRule="auto"/>
        <w:ind w:left="75" w:firstLine="0"/>
        <w:jc w:val="center"/>
      </w:pPr>
      <w:r>
        <w:rPr>
          <w:b/>
        </w:rPr>
        <w:t xml:space="preserve">CAN410: </w:t>
      </w:r>
      <w:r w:rsidR="007A7865">
        <w:rPr>
          <w:b/>
        </w:rPr>
        <w:t xml:space="preserve">Film </w:t>
      </w:r>
      <w:r>
        <w:rPr>
          <w:b/>
        </w:rPr>
        <w:t xml:space="preserve">Analysis Assignment: Indigenous </w:t>
      </w:r>
      <w:r w:rsidR="00296A70">
        <w:rPr>
          <w:b/>
        </w:rPr>
        <w:t>Perspectives</w:t>
      </w:r>
      <w:r>
        <w:rPr>
          <w:b/>
        </w:rPr>
        <w:t xml:space="preserve"> (</w:t>
      </w:r>
      <w:r w:rsidR="00FC497D">
        <w:rPr>
          <w:b/>
        </w:rPr>
        <w:t>30</w:t>
      </w:r>
      <w:r>
        <w:rPr>
          <w:b/>
        </w:rPr>
        <w:t xml:space="preserve">%) </w:t>
      </w:r>
    </w:p>
    <w:p w14:paraId="3BBF1165" w14:textId="77777777" w:rsidR="00D74E69" w:rsidRDefault="00A000D7">
      <w:pPr>
        <w:spacing w:after="255" w:line="259" w:lineRule="auto"/>
        <w:ind w:left="-5"/>
      </w:pPr>
      <w:r>
        <w:rPr>
          <w:b/>
          <w:color w:val="E03E2D"/>
        </w:rPr>
        <w:t>Description:</w:t>
      </w:r>
      <w:r>
        <w:rPr>
          <w:b/>
        </w:rPr>
        <w:t xml:space="preserve">  </w:t>
      </w:r>
    </w:p>
    <w:p w14:paraId="2C0B15FA" w14:textId="77777777" w:rsidR="00D74E69" w:rsidRDefault="00A000D7">
      <w:r>
        <w:t xml:space="preserve">You will complete this assignment individually. </w:t>
      </w:r>
      <w:r>
        <w:rPr>
          <w:b/>
        </w:rPr>
        <w:t xml:space="preserve"> </w:t>
      </w:r>
    </w:p>
    <w:p w14:paraId="5EEF9B31" w14:textId="7A7F9C5D" w:rsidR="00D74E69" w:rsidRDefault="00A000D7" w:rsidP="007A7865">
      <w:r>
        <w:t xml:space="preserve">In this course, we are concerned with understanding and learning from Indigenous peoples’ experiences and perspectives. Select </w:t>
      </w:r>
      <w:r w:rsidR="00296A70">
        <w:t>ONE</w:t>
      </w:r>
      <w:r>
        <w:t xml:space="preserve"> </w:t>
      </w:r>
      <w:r w:rsidR="007A7865">
        <w:t xml:space="preserve">film </w:t>
      </w:r>
      <w:r w:rsidR="00296A70">
        <w:t xml:space="preserve">for your analysis </w:t>
      </w:r>
      <w:r w:rsidR="007A7865">
        <w:t xml:space="preserve">from the following list: </w:t>
      </w:r>
    </w:p>
    <w:p w14:paraId="12A8681D" w14:textId="2737030C" w:rsidR="00296A70" w:rsidRPr="00296A70" w:rsidRDefault="00296A70" w:rsidP="00296A70">
      <w:pPr>
        <w:pStyle w:val="ListParagraph"/>
        <w:numPr>
          <w:ilvl w:val="0"/>
          <w:numId w:val="2"/>
        </w:numPr>
        <w:rPr>
          <w:rStyle w:val="Emphasis"/>
          <w:rFonts w:ascii="Open Sans" w:hAnsi="Open Sans" w:cs="Open Sans"/>
          <w:color w:val="262626"/>
          <w:sz w:val="21"/>
          <w:szCs w:val="21"/>
          <w:shd w:val="clear" w:color="auto" w:fill="FFFFFF"/>
        </w:rPr>
      </w:pPr>
      <w:r w:rsidRPr="00296A70">
        <w:rPr>
          <w:rStyle w:val="Emphasis"/>
          <w:rFonts w:ascii="Open Sans" w:hAnsi="Open Sans" w:cs="Open Sans"/>
          <w:color w:val="262626"/>
          <w:sz w:val="21"/>
          <w:szCs w:val="21"/>
          <w:shd w:val="clear" w:color="auto" w:fill="FFFFFF"/>
        </w:rPr>
        <w:t>The Oka Legac</w:t>
      </w:r>
      <w:r>
        <w:rPr>
          <w:rStyle w:val="Emphasis"/>
          <w:rFonts w:ascii="Open Sans" w:hAnsi="Open Sans" w:cs="Open Sans"/>
          <w:color w:val="262626"/>
          <w:sz w:val="21"/>
          <w:szCs w:val="21"/>
          <w:shd w:val="clear" w:color="auto" w:fill="FFFFFF"/>
        </w:rPr>
        <w:t>y</w:t>
      </w:r>
    </w:p>
    <w:p w14:paraId="295F6826" w14:textId="65A380C4" w:rsidR="007A7865" w:rsidRPr="00296A70" w:rsidRDefault="007A7865" w:rsidP="00296A70">
      <w:pPr>
        <w:pStyle w:val="ListParagraph"/>
        <w:numPr>
          <w:ilvl w:val="0"/>
          <w:numId w:val="2"/>
        </w:numPr>
        <w:rPr>
          <w:i/>
          <w:iCs/>
        </w:rPr>
      </w:pPr>
      <w:r w:rsidRPr="00296A70">
        <w:rPr>
          <w:i/>
          <w:iCs/>
        </w:rPr>
        <w:t>Angry Inuk</w:t>
      </w:r>
    </w:p>
    <w:p w14:paraId="52DE7EFB" w14:textId="316DF9BE" w:rsidR="007A7865" w:rsidRPr="00296A70" w:rsidRDefault="007A7865" w:rsidP="00296A70">
      <w:pPr>
        <w:pStyle w:val="ListParagraph"/>
        <w:numPr>
          <w:ilvl w:val="0"/>
          <w:numId w:val="2"/>
        </w:numPr>
        <w:rPr>
          <w:i/>
          <w:iCs/>
        </w:rPr>
      </w:pPr>
      <w:r w:rsidRPr="00296A70">
        <w:rPr>
          <w:i/>
          <w:iCs/>
        </w:rPr>
        <w:t>Reel Injun</w:t>
      </w:r>
    </w:p>
    <w:p w14:paraId="14BCE3FC" w14:textId="77777777" w:rsidR="007A7865" w:rsidRDefault="007A7865">
      <w:r>
        <w:t xml:space="preserve">All films are available under “Film Links” in Blackboard. </w:t>
      </w:r>
    </w:p>
    <w:p w14:paraId="29218656" w14:textId="090306AA" w:rsidR="00D74E69" w:rsidRDefault="00A000D7">
      <w:r>
        <w:t xml:space="preserve">Write your </w:t>
      </w:r>
      <w:r w:rsidR="007A7865">
        <w:t>film</w:t>
      </w:r>
      <w:r>
        <w:t xml:space="preserve"> analysis in letter format to the Professor.</w:t>
      </w:r>
      <w:r>
        <w:rPr>
          <w:b/>
        </w:rPr>
        <w:t xml:space="preserve"> </w:t>
      </w:r>
      <w:r>
        <w:t xml:space="preserve">In your letter describe what your journey in Indigenous knowledge has been. Your response should reflect on what you have learned that you did not know before, how the </w:t>
      </w:r>
      <w:r w:rsidR="007A7865">
        <w:t>film</w:t>
      </w:r>
      <w:r>
        <w:t xml:space="preserve"> contributed to your understanding of the course content, make connections to the course content/class lectures, and clearly state moments of tensions, discomfort, and biases. You can use the personal pronoun "I" for this assignment. </w:t>
      </w:r>
    </w:p>
    <w:p w14:paraId="062B5B6D" w14:textId="77777777" w:rsidR="00D74E69" w:rsidRDefault="00A000D7">
      <w:r>
        <w:t xml:space="preserve">The assignment will be evaluated for its depth, the articulation of your understanding, overall structure, and technical style (spelling, grammar, clarity etc.). Please review the rubric for more details.  </w:t>
      </w:r>
    </w:p>
    <w:p w14:paraId="485F1154" w14:textId="77777777" w:rsidR="00D74E69" w:rsidRDefault="00A000D7">
      <w:pPr>
        <w:spacing w:after="255" w:line="259" w:lineRule="auto"/>
        <w:ind w:left="-5"/>
      </w:pPr>
      <w:r>
        <w:rPr>
          <w:b/>
          <w:color w:val="E03E2D"/>
        </w:rPr>
        <w:t>Length:</w:t>
      </w:r>
      <w:r>
        <w:rPr>
          <w:b/>
        </w:rPr>
        <w:t xml:space="preserve"> </w:t>
      </w:r>
      <w:r>
        <w:t xml:space="preserve"> </w:t>
      </w:r>
    </w:p>
    <w:p w14:paraId="0228AE38" w14:textId="77777777" w:rsidR="00D74E69" w:rsidRDefault="00A000D7">
      <w:pPr>
        <w:numPr>
          <w:ilvl w:val="0"/>
          <w:numId w:val="1"/>
        </w:numPr>
        <w:ind w:hanging="360"/>
      </w:pPr>
      <w:r>
        <w:t xml:space="preserve">3 double-spaced pages (not including title page or references page). Reminder: See Seneca's </w:t>
      </w:r>
      <w:hyperlink r:id="rId5">
        <w:r>
          <w:rPr>
            <w:b/>
            <w:color w:val="0000FF"/>
            <w:u w:val="single" w:color="0000FF"/>
          </w:rPr>
          <w:t xml:space="preserve">APA Citation Guide </w:t>
        </w:r>
      </w:hyperlink>
      <w:hyperlink r:id="rId6">
        <w:r>
          <w:t>f</w:t>
        </w:r>
      </w:hyperlink>
      <w:r>
        <w:t>or formatting requirements.</w:t>
      </w:r>
      <w:r>
        <w:rPr>
          <w:b/>
        </w:rPr>
        <w:t xml:space="preserve"> </w:t>
      </w:r>
    </w:p>
    <w:p w14:paraId="6DB040A1" w14:textId="77777777" w:rsidR="00D74E69" w:rsidRDefault="00A000D7">
      <w:pPr>
        <w:spacing w:after="306" w:line="259" w:lineRule="auto"/>
        <w:ind w:left="-5"/>
      </w:pPr>
      <w:r>
        <w:rPr>
          <w:b/>
          <w:color w:val="E03E2D"/>
        </w:rPr>
        <w:t xml:space="preserve">Learning Goal:  </w:t>
      </w:r>
    </w:p>
    <w:p w14:paraId="1DAC59BA" w14:textId="77777777" w:rsidR="00D74E69" w:rsidRDefault="00A000D7">
      <w:pPr>
        <w:numPr>
          <w:ilvl w:val="0"/>
          <w:numId w:val="1"/>
        </w:numPr>
        <w:spacing w:after="42"/>
        <w:ind w:hanging="360"/>
      </w:pPr>
      <w:r>
        <w:t xml:space="preserve">To develop an understanding of Indigenous Peoples through learning in the Indigenous perspective.  </w:t>
      </w:r>
    </w:p>
    <w:p w14:paraId="77FAFB13" w14:textId="77777777" w:rsidR="00D74E69" w:rsidRDefault="00A000D7">
      <w:pPr>
        <w:numPr>
          <w:ilvl w:val="0"/>
          <w:numId w:val="1"/>
        </w:numPr>
        <w:spacing w:after="13"/>
        <w:ind w:hanging="360"/>
      </w:pPr>
      <w:r>
        <w:t xml:space="preserve">To expand understanding of course concepts via traditional Indigenous storytelling.  </w:t>
      </w:r>
    </w:p>
    <w:p w14:paraId="727F052E" w14:textId="77777777" w:rsidR="00D74E69" w:rsidRDefault="00A000D7">
      <w:pPr>
        <w:numPr>
          <w:ilvl w:val="0"/>
          <w:numId w:val="1"/>
        </w:numPr>
        <w:spacing w:after="41"/>
        <w:ind w:hanging="360"/>
      </w:pPr>
      <w:r>
        <w:t xml:space="preserve">To demonstrate an understanding of the relatedness between things/concepts/ideas in visual representation.  </w:t>
      </w:r>
    </w:p>
    <w:p w14:paraId="0DF6AA87" w14:textId="77777777" w:rsidR="00D74E69" w:rsidRDefault="00A000D7">
      <w:pPr>
        <w:numPr>
          <w:ilvl w:val="0"/>
          <w:numId w:val="1"/>
        </w:numPr>
        <w:spacing w:after="11"/>
        <w:ind w:hanging="360"/>
      </w:pPr>
      <w:r>
        <w:t xml:space="preserve">Submission:  </w:t>
      </w:r>
    </w:p>
    <w:p w14:paraId="4AF8B769" w14:textId="7D91F540" w:rsidR="00D74E69" w:rsidRDefault="00A000D7">
      <w:pPr>
        <w:numPr>
          <w:ilvl w:val="0"/>
          <w:numId w:val="1"/>
        </w:numPr>
        <w:spacing w:after="247"/>
        <w:ind w:hanging="360"/>
      </w:pPr>
      <w:r>
        <w:t xml:space="preserve">Film Analysis documents will be submitted for grading on Blackboard and pass through Safe Assign, which checks for plagiarism. </w:t>
      </w:r>
    </w:p>
    <w:p w14:paraId="42A12417" w14:textId="77777777" w:rsidR="00D74E69" w:rsidRDefault="00A000D7">
      <w:pPr>
        <w:spacing w:after="254" w:line="259" w:lineRule="auto"/>
        <w:ind w:left="0" w:firstLine="0"/>
      </w:pPr>
      <w:r>
        <w:t xml:space="preserve"> </w:t>
      </w:r>
    </w:p>
    <w:p w14:paraId="3AF2643E" w14:textId="77777777" w:rsidR="00D74E69" w:rsidRDefault="00A000D7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7FFC68D9" w14:textId="1A308BE0" w:rsidR="00D74E69" w:rsidRDefault="00A000D7">
      <w:pPr>
        <w:spacing w:after="14" w:line="259" w:lineRule="auto"/>
        <w:ind w:left="0" w:right="3562" w:firstLine="0"/>
        <w:jc w:val="right"/>
      </w:pPr>
      <w:r>
        <w:rPr>
          <w:b/>
        </w:rPr>
        <w:t xml:space="preserve">Film Analysis Rubric </w:t>
      </w:r>
    </w:p>
    <w:p w14:paraId="114F543B" w14:textId="77777777" w:rsidR="00D74E69" w:rsidRDefault="00A000D7">
      <w:pPr>
        <w:spacing w:after="0" w:line="259" w:lineRule="auto"/>
        <w:ind w:left="0" w:firstLine="0"/>
      </w:pPr>
      <w:r>
        <w:rPr>
          <w:b/>
          <w:sz w:val="28"/>
        </w:rPr>
        <w:t xml:space="preserve">   </w:t>
      </w:r>
      <w:r>
        <w:rPr>
          <w:sz w:val="28"/>
        </w:rPr>
        <w:t xml:space="preserve">                                                           </w:t>
      </w:r>
    </w:p>
    <w:tbl>
      <w:tblPr>
        <w:tblStyle w:val="TableGrid"/>
        <w:tblW w:w="9142" w:type="dxa"/>
        <w:tblInd w:w="6" w:type="dxa"/>
        <w:tblCellMar>
          <w:top w:w="44" w:type="dxa"/>
          <w:left w:w="105" w:type="dxa"/>
          <w:right w:w="59" w:type="dxa"/>
        </w:tblCellMar>
        <w:tblLook w:val="04A0" w:firstRow="1" w:lastRow="0" w:firstColumn="1" w:lastColumn="0" w:noHBand="0" w:noVBand="1"/>
      </w:tblPr>
      <w:tblGrid>
        <w:gridCol w:w="1789"/>
        <w:gridCol w:w="1858"/>
        <w:gridCol w:w="1856"/>
        <w:gridCol w:w="1858"/>
        <w:gridCol w:w="1781"/>
      </w:tblGrid>
      <w:tr w:rsidR="00D74E69" w14:paraId="5B4A99C0" w14:textId="77777777">
        <w:trPr>
          <w:trHeight w:val="25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B5F179A" w14:textId="77777777" w:rsidR="00D74E69" w:rsidRDefault="00A000D7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>Criteria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A194350" w14:textId="77777777" w:rsidR="00D74E69" w:rsidRDefault="00A000D7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>80 – 100 (A to A+)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6384222" w14:textId="77777777" w:rsidR="00D74E69" w:rsidRDefault="00A000D7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>70 – 79 (B to B+)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74DE5C0" w14:textId="77777777" w:rsidR="00D74E69" w:rsidRDefault="00A000D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60 – 69 (C to C+)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273B098" w14:textId="77777777" w:rsidR="00D74E69" w:rsidRDefault="00A000D7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>0 – 59 (F to D+)</w:t>
            </w:r>
            <w:r>
              <w:rPr>
                <w:sz w:val="20"/>
              </w:rPr>
              <w:t xml:space="preserve"> </w:t>
            </w:r>
          </w:p>
        </w:tc>
      </w:tr>
      <w:tr w:rsidR="00D74E69" w14:paraId="4680CFDF" w14:textId="77777777">
        <w:trPr>
          <w:trHeight w:val="245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7F92F31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Positionality </w:t>
            </w:r>
          </w:p>
          <w:p w14:paraId="0D945FD8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8A4F" w14:textId="77777777" w:rsidR="00D74E69" w:rsidRDefault="00A000D7">
            <w:pPr>
              <w:spacing w:after="0" w:line="259" w:lineRule="auto"/>
              <w:ind w:left="5" w:right="32" w:firstLine="0"/>
            </w:pPr>
            <w:r>
              <w:rPr>
                <w:sz w:val="20"/>
              </w:rPr>
              <w:t xml:space="preserve">Exemplary positioned yourself and identified what your journey in Indigenous knowledge has been (learning, unlearning, and relearning)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ABF3" w14:textId="77777777" w:rsidR="00D74E69" w:rsidRDefault="00A000D7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Clearly position yourself and identified what your journey in Indigenous knowledge has been (learning, unlearning, and relearning)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6C68" w14:textId="77777777" w:rsidR="00D74E69" w:rsidRDefault="00A000D7">
            <w:pPr>
              <w:spacing w:after="0" w:line="259" w:lineRule="auto"/>
              <w:ind w:left="5" w:right="56" w:firstLine="0"/>
            </w:pPr>
            <w:r>
              <w:rPr>
                <w:sz w:val="20"/>
              </w:rPr>
              <w:t xml:space="preserve">Rarely mentions state of positionality and identified what your journey in Indigenous knowledge has been (learning, unlearning, and relearning)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B78A" w14:textId="77777777" w:rsidR="00D74E69" w:rsidRDefault="00A000D7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Difficulty in positioning yourself and identify what your journey in Indigenous knowledge has been (learning, unlearning, and relearning) </w:t>
            </w:r>
          </w:p>
        </w:tc>
      </w:tr>
      <w:tr w:rsidR="00D74E69" w14:paraId="6DF9938E" w14:textId="77777777">
        <w:trPr>
          <w:trHeight w:val="2696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6B37454" w14:textId="77777777" w:rsidR="00D74E69" w:rsidRDefault="00A000D7">
            <w:pPr>
              <w:spacing w:after="0" w:line="241" w:lineRule="auto"/>
              <w:ind w:left="4" w:right="17" w:firstLine="0"/>
              <w:jc w:val="both"/>
            </w:pPr>
            <w:r>
              <w:rPr>
                <w:b/>
                <w:sz w:val="20"/>
              </w:rPr>
              <w:t xml:space="preserve">Critical Thinking and Reflexive </w:t>
            </w:r>
          </w:p>
          <w:p w14:paraId="3D829DF2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Practices  </w:t>
            </w:r>
          </w:p>
          <w:p w14:paraId="56F2282D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</w:p>
          <w:p w14:paraId="22FC2954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5355" w14:textId="76EAC8C4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Outstanding skills in reflexive practices on what you have learned that you did not know before, how the film contributed to your understanding of the course content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B938" w14:textId="5E66CFDA" w:rsidR="00D74E69" w:rsidRDefault="00A000D7">
            <w:pPr>
              <w:spacing w:after="0" w:line="259" w:lineRule="auto"/>
              <w:ind w:left="0" w:right="38" w:firstLine="0"/>
            </w:pPr>
            <w:r>
              <w:rPr>
                <w:sz w:val="20"/>
              </w:rPr>
              <w:t xml:space="preserve">Demonstrates skills in reflexive practices on what you have learned that you did not know before, how the film contributed to your understanding of the course content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9546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Demonstrates </w:t>
            </w:r>
          </w:p>
          <w:p w14:paraId="67C4890D" w14:textId="7537A07A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limited skills in reflexive practices on what you have learned that you did not know before, how the film contributed to your understanding of the course content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A3C4" w14:textId="57E6738C" w:rsidR="00D74E69" w:rsidRDefault="00A000D7">
            <w:pPr>
              <w:spacing w:after="0" w:line="259" w:lineRule="auto"/>
              <w:ind w:left="6" w:right="43" w:firstLine="0"/>
            </w:pPr>
            <w:r>
              <w:rPr>
                <w:sz w:val="20"/>
              </w:rPr>
              <w:t xml:space="preserve">Lacks reflexive practices on what you have learned that you did not know before, how the film contributed to your understanding of the course content </w:t>
            </w:r>
          </w:p>
        </w:tc>
      </w:tr>
      <w:tr w:rsidR="00D74E69" w14:paraId="0F8EBE1E" w14:textId="77777777">
        <w:trPr>
          <w:trHeight w:val="245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A9EAA72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Making </w:t>
            </w:r>
          </w:p>
          <w:p w14:paraId="53FD94A1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Connections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CDB0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Extraordinary connections to the course readings, class discussions. Exemplifies moments of tensions, uncomfortableness, and biases.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B3AE" w14:textId="77777777" w:rsidR="00D74E69" w:rsidRDefault="00A000D7">
            <w:pPr>
              <w:spacing w:after="2" w:line="239" w:lineRule="auto"/>
              <w:ind w:left="0" w:firstLine="0"/>
            </w:pPr>
            <w:r>
              <w:rPr>
                <w:sz w:val="20"/>
              </w:rPr>
              <w:t xml:space="preserve">Makes connections to the course readings, class discussions. </w:t>
            </w:r>
          </w:p>
          <w:p w14:paraId="654FCC69" w14:textId="77777777" w:rsidR="00D74E69" w:rsidRDefault="00A000D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161CCCF" w14:textId="77777777" w:rsidR="00D74E69" w:rsidRDefault="00A000D7">
            <w:pPr>
              <w:spacing w:after="0" w:line="259" w:lineRule="auto"/>
              <w:ind w:left="0" w:right="17" w:firstLine="0"/>
            </w:pPr>
            <w:r>
              <w:rPr>
                <w:sz w:val="20"/>
              </w:rPr>
              <w:t xml:space="preserve"> Demonstrates some moments of tensions, uncomfortableness, and biases.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F3EB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Makes limited connections to the course readings, class discussions. Demonstrates limited moments of tensions, uncomfortableness, and biases.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6C97" w14:textId="77777777" w:rsidR="00D74E69" w:rsidRDefault="00A000D7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Lacks to make connections to the course readings, class discussions. Lacks to demonstrate moments of tensions, uncomfortableness, and biases. </w:t>
            </w:r>
          </w:p>
        </w:tc>
      </w:tr>
      <w:tr w:rsidR="00D74E69" w14:paraId="0D15F766" w14:textId="77777777">
        <w:trPr>
          <w:trHeight w:val="221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2202F88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Essay Organization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BCE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Writing shows high degree of attention to logic and reasoning of points. Unity clearly leads the reader to the conclusion and stirs thought regarding the topic. 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126" w14:textId="77777777" w:rsidR="00D74E69" w:rsidRDefault="00A000D7">
            <w:pPr>
              <w:spacing w:after="0" w:line="259" w:lineRule="auto"/>
              <w:ind w:left="0" w:right="11" w:firstLine="0"/>
            </w:pPr>
            <w:r>
              <w:rPr>
                <w:sz w:val="20"/>
              </w:rPr>
              <w:t xml:space="preserve">Writing is coherent and logically organized with transitions used between ideas and paragraphs to create coherence. Overall unity of ideas is present.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5D8D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Writing is coherent and logically organized. Some points remain misplaced and stray from the topic. Transitions evident but not used throughout essay.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AF87" w14:textId="77777777" w:rsidR="00D74E69" w:rsidRDefault="00A000D7">
            <w:pPr>
              <w:spacing w:after="2" w:line="240" w:lineRule="auto"/>
              <w:ind w:left="6" w:firstLine="0"/>
            </w:pPr>
            <w:r>
              <w:rPr>
                <w:sz w:val="20"/>
              </w:rPr>
              <w:t xml:space="preserve">Writing lacks logical organization. It shows some </w:t>
            </w:r>
            <w:proofErr w:type="gramStart"/>
            <w:r>
              <w:rPr>
                <w:sz w:val="20"/>
              </w:rPr>
              <w:t>coherence</w:t>
            </w:r>
            <w:proofErr w:type="gramEnd"/>
            <w:r>
              <w:rPr>
                <w:sz w:val="20"/>
              </w:rPr>
              <w:t xml:space="preserve"> but ideas lack unity. </w:t>
            </w:r>
          </w:p>
          <w:p w14:paraId="00B3CEEC" w14:textId="77777777" w:rsidR="00D74E69" w:rsidRDefault="00A000D7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Serious errors.  </w:t>
            </w:r>
          </w:p>
        </w:tc>
      </w:tr>
      <w:tr w:rsidR="00D74E69" w14:paraId="67AF6DBE" w14:textId="77777777">
        <w:trPr>
          <w:trHeight w:val="220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EC0B85C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lastRenderedPageBreak/>
              <w:t xml:space="preserve">Grammar &amp; Mechanics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5828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Shows outstanding style going beyond usual college level. Essay is free of distracting spelling, punctuation, and grammatical errors.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D79B" w14:textId="77777777" w:rsidR="00D74E69" w:rsidRDefault="00A000D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Attains college level style. Essay has few spelling, punctuation, and grammatical errors allowing reader to follow ideas clearly.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01AA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Approaches college level. Most spelling, punctuation, and grammar correct allowing reader to progress though essay. Some errors remain.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4FA" w14:textId="77777777" w:rsidR="00D74E69" w:rsidRDefault="00A000D7">
            <w:pPr>
              <w:spacing w:after="0" w:line="241" w:lineRule="auto"/>
              <w:ind w:left="6" w:firstLine="0"/>
            </w:pPr>
            <w:r>
              <w:rPr>
                <w:sz w:val="20"/>
              </w:rPr>
              <w:t xml:space="preserve">Mostly in undeveloped </w:t>
            </w:r>
          </w:p>
          <w:p w14:paraId="01B08C15" w14:textId="77777777" w:rsidR="00D74E69" w:rsidRDefault="00A000D7">
            <w:pPr>
              <w:spacing w:after="0" w:line="241" w:lineRule="auto"/>
              <w:ind w:left="6" w:firstLine="0"/>
            </w:pPr>
            <w:r>
              <w:rPr>
                <w:sz w:val="20"/>
              </w:rPr>
              <w:t xml:space="preserve">form. Spelling, punctuation, and grammatical errors create distraction, </w:t>
            </w:r>
          </w:p>
          <w:p w14:paraId="6CFAAC43" w14:textId="77777777" w:rsidR="00D74E69" w:rsidRDefault="00A000D7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making reading difficult. Errors </w:t>
            </w:r>
          </w:p>
        </w:tc>
      </w:tr>
      <w:tr w:rsidR="00D74E69" w14:paraId="0AB327E2" w14:textId="77777777">
        <w:trPr>
          <w:trHeight w:val="25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5011F60D" w14:textId="77777777" w:rsidR="00D74E69" w:rsidRDefault="00D74E69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D5E" w14:textId="77777777" w:rsidR="00D74E69" w:rsidRDefault="00D74E69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2786" w14:textId="77777777" w:rsidR="00D74E69" w:rsidRDefault="00D74E69">
            <w:pPr>
              <w:spacing w:after="160" w:line="259" w:lineRule="auto"/>
              <w:ind w:left="0" w:firstLine="0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1A7E" w14:textId="77777777" w:rsidR="00D74E69" w:rsidRDefault="00D74E69">
            <w:pPr>
              <w:spacing w:after="160" w:line="259" w:lineRule="auto"/>
              <w:ind w:left="0" w:firstLine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334E" w14:textId="77777777" w:rsidR="00D74E69" w:rsidRDefault="00A000D7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are frequent.  </w:t>
            </w:r>
          </w:p>
        </w:tc>
      </w:tr>
      <w:tr w:rsidR="00D74E69" w14:paraId="1FFB24CD" w14:textId="77777777">
        <w:trPr>
          <w:trHeight w:val="416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60DB5D6" w14:textId="77777777" w:rsidR="00D74E69" w:rsidRDefault="00A000D7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APA Format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9714" w14:textId="77777777" w:rsidR="00D74E69" w:rsidRDefault="00A000D7">
            <w:pPr>
              <w:spacing w:after="0" w:line="241" w:lineRule="auto"/>
              <w:ind w:left="6" w:right="21" w:firstLine="0"/>
            </w:pPr>
            <w:r>
              <w:rPr>
                <w:sz w:val="20"/>
              </w:rPr>
              <w:t xml:space="preserve">Meets all formal and assignment requirements and </w:t>
            </w:r>
          </w:p>
          <w:p w14:paraId="1C81A6EB" w14:textId="77777777" w:rsidR="00D74E69" w:rsidRDefault="00A000D7">
            <w:pPr>
              <w:spacing w:after="0" w:line="259" w:lineRule="auto"/>
              <w:ind w:left="6" w:right="37" w:firstLine="0"/>
            </w:pPr>
            <w:proofErr w:type="gramStart"/>
            <w:r>
              <w:rPr>
                <w:sz w:val="20"/>
              </w:rPr>
              <w:t>evidences</w:t>
            </w:r>
            <w:proofErr w:type="gramEnd"/>
            <w:r>
              <w:rPr>
                <w:sz w:val="20"/>
              </w:rPr>
              <w:t xml:space="preserve"> attention to detail; all margins, spacing and indentations are correct; essay is neat and correctly assembled with professional look. All references and citations are present and correct. Uses “I” statements.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583E" w14:textId="77777777" w:rsidR="00D74E69" w:rsidRDefault="00A000D7">
            <w:pPr>
              <w:spacing w:after="0" w:line="259" w:lineRule="auto"/>
              <w:ind w:left="0" w:right="12" w:firstLine="0"/>
            </w:pPr>
            <w:r>
              <w:rPr>
                <w:sz w:val="20"/>
              </w:rPr>
              <w:t xml:space="preserve">Meets format and assignment requirements; margins, spacing, and indentations are correct; essay is neat and correctly assembled. Occasional minor errors in references and/or citations. Uses some “I” statements.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1852" w14:textId="77777777" w:rsidR="00D74E69" w:rsidRDefault="00A000D7">
            <w:pPr>
              <w:spacing w:after="0" w:line="259" w:lineRule="auto"/>
              <w:ind w:left="5" w:right="22" w:firstLine="0"/>
            </w:pPr>
            <w:r>
              <w:rPr>
                <w:sz w:val="20"/>
              </w:rPr>
              <w:t xml:space="preserve">Misses some assignment formatting requirements; minor inaccuracies in margins, spacing, and/or indentations; essay is neat but may have some assembly errors. Some references and/or citations missing or incorrectly written. Uses minimal “I” statements.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B471" w14:textId="77777777" w:rsidR="00D74E69" w:rsidRDefault="00A000D7">
            <w:pPr>
              <w:spacing w:after="0" w:line="259" w:lineRule="auto"/>
              <w:ind w:left="5" w:right="21" w:firstLine="0"/>
            </w:pPr>
            <w:r>
              <w:rPr>
                <w:sz w:val="20"/>
              </w:rPr>
              <w:t xml:space="preserve">Fails to follow format and assignment requirements; incorrect margins, spacing and indentation; neatness of essay needs attention. Reference and citation errors are significant. Does not use “I” statements. </w:t>
            </w:r>
          </w:p>
        </w:tc>
      </w:tr>
    </w:tbl>
    <w:p w14:paraId="00BF8679" w14:textId="77777777" w:rsidR="00D74E69" w:rsidRDefault="00A000D7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74E69">
      <w:pgSz w:w="12240" w:h="15840"/>
      <w:pgMar w:top="1447" w:right="1516" w:bottom="1492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2BA"/>
    <w:multiLevelType w:val="hybridMultilevel"/>
    <w:tmpl w:val="00DA13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E0287"/>
    <w:multiLevelType w:val="hybridMultilevel"/>
    <w:tmpl w:val="5EBCC6F6"/>
    <w:lvl w:ilvl="0" w:tplc="58B0CED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5CC47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68D7E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8FA8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B809D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6763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7C12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5AFD5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A4597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74211">
    <w:abstractNumId w:val="1"/>
  </w:num>
  <w:num w:numId="2" w16cid:durableId="100829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69"/>
    <w:rsid w:val="00296A70"/>
    <w:rsid w:val="007A7865"/>
    <w:rsid w:val="00A000D7"/>
    <w:rsid w:val="00D74E69"/>
    <w:rsid w:val="00FA0E76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E073"/>
  <w15:docId w15:val="{E01E9175-BD75-49AD-981D-C4C79872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296A70"/>
    <w:rPr>
      <w:i/>
      <w:iCs/>
    </w:rPr>
  </w:style>
  <w:style w:type="paragraph" w:styleId="ListParagraph">
    <w:name w:val="List Paragraph"/>
    <w:basedOn w:val="Normal"/>
    <w:uiPriority w:val="34"/>
    <w:qFormat/>
    <w:rsid w:val="0029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senecacollege.ca/apa" TargetMode="External"/><Relationship Id="rId5" Type="http://schemas.openxmlformats.org/officeDocument/2006/relationships/hyperlink" Target="https://library.senecacollege.ca/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College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Di Iulio</dc:creator>
  <cp:keywords/>
  <cp:lastModifiedBy>Jamie Giannou</cp:lastModifiedBy>
  <cp:revision>3</cp:revision>
  <dcterms:created xsi:type="dcterms:W3CDTF">2024-03-17T12:57:00Z</dcterms:created>
  <dcterms:modified xsi:type="dcterms:W3CDTF">2025-02-11T14:44:00Z</dcterms:modified>
</cp:coreProperties>
</file>