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1657" w14:textId="291F9618" w:rsidR="00C94BBC" w:rsidRPr="00C94BBC" w:rsidRDefault="00C94BBC" w:rsidP="00C94BBC">
      <w:pPr>
        <w:spacing w:line="240" w:lineRule="auto"/>
        <w:contextualSpacing/>
        <w:jc w:val="center"/>
        <w:outlineLvl w:val="0"/>
        <w:rPr>
          <w:rFonts w:ascii="Times New Roman" w:hAnsi="Times New Roman" w:cs="Times New Roman"/>
          <w:b/>
          <w:sz w:val="24"/>
          <w:szCs w:val="24"/>
        </w:rPr>
      </w:pPr>
      <w:r w:rsidRPr="00C94BBC">
        <w:rPr>
          <w:rFonts w:ascii="Times New Roman" w:hAnsi="Times New Roman" w:cs="Times New Roman"/>
          <w:b/>
          <w:sz w:val="24"/>
          <w:szCs w:val="24"/>
        </w:rPr>
        <w:t>Final Essay Part II</w:t>
      </w:r>
    </w:p>
    <w:p w14:paraId="1B79B255" w14:textId="6341BD58" w:rsidR="000A3419" w:rsidRPr="000A3419" w:rsidRDefault="00C94BBC" w:rsidP="000A3419">
      <w:pPr>
        <w:spacing w:line="240" w:lineRule="auto"/>
        <w:contextualSpacing/>
        <w:jc w:val="center"/>
        <w:outlineLvl w:val="0"/>
        <w:rPr>
          <w:rFonts w:ascii="Times New Roman" w:hAnsi="Times New Roman" w:cs="Times New Roman"/>
          <w:b/>
          <w:sz w:val="24"/>
          <w:szCs w:val="24"/>
        </w:rPr>
      </w:pPr>
      <w:r w:rsidRPr="00C94BBC">
        <w:rPr>
          <w:rFonts w:ascii="Times New Roman" w:hAnsi="Times New Roman" w:cs="Times New Roman"/>
          <w:b/>
          <w:sz w:val="24"/>
          <w:szCs w:val="24"/>
        </w:rPr>
        <w:t xml:space="preserve">Assignment 3: Argument Essay </w:t>
      </w:r>
      <w:r>
        <w:rPr>
          <w:rFonts w:ascii="Times New Roman" w:hAnsi="Times New Roman" w:cs="Times New Roman"/>
          <w:b/>
          <w:sz w:val="24"/>
          <w:szCs w:val="24"/>
        </w:rPr>
        <w:t>(</w:t>
      </w:r>
      <w:r w:rsidR="0046220E">
        <w:rPr>
          <w:rFonts w:ascii="Times New Roman" w:hAnsi="Times New Roman" w:cs="Times New Roman"/>
          <w:b/>
          <w:sz w:val="24"/>
          <w:szCs w:val="24"/>
        </w:rPr>
        <w:t>900-</w:t>
      </w:r>
      <w:r>
        <w:rPr>
          <w:rFonts w:ascii="Times New Roman" w:hAnsi="Times New Roman" w:cs="Times New Roman"/>
          <w:b/>
          <w:sz w:val="24"/>
          <w:szCs w:val="24"/>
        </w:rPr>
        <w:t>1000 words)</w:t>
      </w:r>
    </w:p>
    <w:p w14:paraId="7AC1D14D" w14:textId="77777777" w:rsidR="000A3419" w:rsidRDefault="000A3419" w:rsidP="000A3419">
      <w:pPr>
        <w:spacing w:line="240" w:lineRule="auto"/>
        <w:contextualSpacing/>
        <w:jc w:val="center"/>
        <w:outlineLvl w:val="0"/>
        <w:rPr>
          <w:rFonts w:ascii="Times New Roman" w:eastAsia="Times New Roman" w:hAnsi="Times New Roman" w:cs="Times New Roman"/>
          <w:b/>
          <w:bCs/>
        </w:rPr>
      </w:pPr>
      <w:r>
        <w:rPr>
          <w:rFonts w:ascii="Times New Roman" w:eastAsia="Times New Roman" w:hAnsi="Times New Roman" w:cs="Times New Roman"/>
          <w:b/>
          <w:bCs/>
        </w:rPr>
        <w:t>Rough Draft: April 10</w:t>
      </w:r>
    </w:p>
    <w:p w14:paraId="788781A9" w14:textId="77777777" w:rsidR="000A3419" w:rsidRPr="000F7767" w:rsidRDefault="000A3419" w:rsidP="000A3419">
      <w:pPr>
        <w:spacing w:line="240" w:lineRule="auto"/>
        <w:contextualSpacing/>
        <w:jc w:val="center"/>
        <w:outlineLvl w:val="0"/>
        <w:rPr>
          <w:rFonts w:ascii="Times New Roman" w:eastAsia="Times New Roman" w:hAnsi="Times New Roman" w:cs="Times New Roman"/>
          <w:b/>
          <w:bCs/>
        </w:rPr>
      </w:pPr>
      <w:r>
        <w:rPr>
          <w:rFonts w:ascii="Times New Roman" w:eastAsia="Times New Roman" w:hAnsi="Times New Roman" w:cs="Times New Roman"/>
          <w:b/>
          <w:bCs/>
        </w:rPr>
        <w:t>Final Draft: April 30</w:t>
      </w:r>
    </w:p>
    <w:p w14:paraId="78C5613E" w14:textId="77777777" w:rsidR="000A3419" w:rsidRDefault="000A3419" w:rsidP="008142DD">
      <w:pPr>
        <w:spacing w:line="240" w:lineRule="auto"/>
        <w:ind w:firstLine="720"/>
        <w:contextualSpacing/>
        <w:rPr>
          <w:rFonts w:ascii="Times New Roman" w:hAnsi="Times New Roman" w:cs="Times New Roman"/>
          <w:sz w:val="24"/>
          <w:szCs w:val="24"/>
        </w:rPr>
      </w:pPr>
    </w:p>
    <w:p w14:paraId="72034780" w14:textId="04D4F4F0" w:rsidR="00C94BBC" w:rsidRPr="008142DD" w:rsidRDefault="008142DD" w:rsidP="008142DD">
      <w:pPr>
        <w:spacing w:line="240" w:lineRule="auto"/>
        <w:ind w:firstLine="720"/>
        <w:contextualSpacing/>
        <w:rPr>
          <w:rFonts w:ascii="Times New Roman" w:hAnsi="Times New Roman" w:cs="Times New Roman"/>
          <w:sz w:val="24"/>
          <w:szCs w:val="24"/>
        </w:rPr>
      </w:pPr>
      <w:r w:rsidRPr="000A3419">
        <w:rPr>
          <w:rFonts w:ascii="Times New Roman" w:hAnsi="Times New Roman" w:cs="Times New Roman"/>
          <w:b/>
          <w:bCs/>
          <w:color w:val="000000" w:themeColor="text1"/>
          <w:sz w:val="28"/>
          <w:szCs w:val="28"/>
          <w:highlight w:val="yellow"/>
        </w:rPr>
        <w:t>The final project is in two parts: 1) Annotated Bibliography and 2) The Argument Essay.</w:t>
      </w:r>
      <w:r w:rsidRPr="000A3419">
        <w:rPr>
          <w:rFonts w:ascii="Times New Roman" w:hAnsi="Times New Roman" w:cs="Times New Roman"/>
          <w:b/>
          <w:bCs/>
          <w:color w:val="000000" w:themeColor="text1"/>
          <w:sz w:val="28"/>
          <w:szCs w:val="28"/>
        </w:rPr>
        <w:t xml:space="preserve"> </w:t>
      </w:r>
      <w:r>
        <w:rPr>
          <w:rFonts w:ascii="Times New Roman" w:hAnsi="Times New Roman" w:cs="Times New Roman"/>
          <w:sz w:val="24"/>
          <w:szCs w:val="24"/>
        </w:rPr>
        <w:t xml:space="preserve">You should read both assignment sheets in this module to understand the full project. </w:t>
      </w:r>
      <w:r w:rsidR="00C94BBC" w:rsidRPr="00C94BBC">
        <w:rPr>
          <w:rFonts w:ascii="Times New Roman" w:hAnsi="Times New Roman" w:cs="Times New Roman"/>
          <w:color w:val="000000" w:themeColor="text1"/>
          <w:sz w:val="24"/>
          <w:szCs w:val="24"/>
        </w:rPr>
        <w:t xml:space="preserve">In this essay, you will convince me of your stance (for or against) a controversial topic. Please note that the topic from the Annotated Bibliography assignment will be the same as your topic for the Argument Essay. </w:t>
      </w:r>
      <w:r w:rsidR="00C94BBC" w:rsidRPr="00C94BBC">
        <w:rPr>
          <w:rFonts w:ascii="Times New Roman" w:hAnsi="Times New Roman" w:cs="Times New Roman"/>
          <w:b/>
          <w:bCs/>
          <w:color w:val="000000" w:themeColor="text1"/>
          <w:sz w:val="24"/>
          <w:szCs w:val="24"/>
        </w:rPr>
        <w:t>You will not simply copy and paste your Annotated Bibliography but transform your synthesis of sources into an argument supported with strong topic sentences, transitions, evidence, and analysis.</w:t>
      </w:r>
      <w:r w:rsidR="00C94BBC" w:rsidRPr="00C94BBC">
        <w:rPr>
          <w:rFonts w:ascii="Times New Roman" w:hAnsi="Times New Roman" w:cs="Times New Roman"/>
          <w:color w:val="000000" w:themeColor="text1"/>
          <w:sz w:val="24"/>
          <w:szCs w:val="24"/>
        </w:rPr>
        <w:t xml:space="preserve"> It will need to be </w:t>
      </w:r>
      <w:r w:rsidR="00C94BBC" w:rsidRPr="00C94BBC">
        <w:rPr>
          <w:rFonts w:ascii="Times New Roman" w:hAnsi="Times New Roman" w:cs="Times New Roman"/>
          <w:b/>
          <w:bCs/>
          <w:color w:val="000000" w:themeColor="text1"/>
          <w:sz w:val="24"/>
          <w:szCs w:val="24"/>
        </w:rPr>
        <w:t>specific</w:t>
      </w:r>
      <w:r w:rsidR="00C94BBC" w:rsidRPr="00C94BBC">
        <w:rPr>
          <w:rFonts w:ascii="Times New Roman" w:hAnsi="Times New Roman" w:cs="Times New Roman"/>
          <w:color w:val="000000" w:themeColor="text1"/>
          <w:sz w:val="24"/>
          <w:szCs w:val="24"/>
        </w:rPr>
        <w:t xml:space="preserve"> and something you can effectively prove in fewer than 5 pages. You need to take a definitive stand/pick a side. What is the argument you will make? Try to make it unique!</w:t>
      </w:r>
    </w:p>
    <w:p w14:paraId="7A3146DD" w14:textId="0301FF81" w:rsidR="00C94BBC" w:rsidRPr="00C94BBC" w:rsidRDefault="00C94BBC" w:rsidP="00C94BBC">
      <w:pPr>
        <w:spacing w:line="240" w:lineRule="auto"/>
        <w:ind w:firstLine="720"/>
        <w:contextualSpacing/>
        <w:rPr>
          <w:rFonts w:ascii="Times New Roman" w:hAnsi="Times New Roman" w:cs="Times New Roman"/>
          <w:color w:val="000000" w:themeColor="text1"/>
          <w:sz w:val="24"/>
          <w:szCs w:val="24"/>
        </w:rPr>
      </w:pPr>
      <w:r w:rsidRPr="00C94BBC">
        <w:rPr>
          <w:rFonts w:ascii="Times New Roman" w:hAnsi="Times New Roman" w:cs="Times New Roman"/>
          <w:color w:val="000000" w:themeColor="text1"/>
          <w:sz w:val="24"/>
          <w:szCs w:val="24"/>
        </w:rPr>
        <w:t xml:space="preserve">I recommend that you pick something you are </w:t>
      </w:r>
      <w:r w:rsidR="004F3595" w:rsidRPr="00C94BBC">
        <w:rPr>
          <w:rFonts w:ascii="Times New Roman" w:hAnsi="Times New Roman" w:cs="Times New Roman"/>
          <w:color w:val="000000" w:themeColor="text1"/>
          <w:sz w:val="24"/>
          <w:szCs w:val="24"/>
        </w:rPr>
        <w:t>interested</w:t>
      </w:r>
      <w:r w:rsidRPr="00C94BBC">
        <w:rPr>
          <w:rFonts w:ascii="Times New Roman" w:hAnsi="Times New Roman" w:cs="Times New Roman"/>
          <w:color w:val="000000" w:themeColor="text1"/>
          <w:sz w:val="24"/>
          <w:szCs w:val="24"/>
        </w:rPr>
        <w:t xml:space="preserve"> in, so that you enjoy doing the research and writing the paper. Also, you need to imagine a reader as someone in opposition to you. How are you going to convince them that you are right? And that they are wrong? Will you rely on appealing to their emotion? Offering logical appeals? Your job will not only be to inform or educate them, but also to reach them emotionally and logically.</w:t>
      </w:r>
    </w:p>
    <w:p w14:paraId="1718BB4F" w14:textId="590A4621" w:rsidR="00C94BBC" w:rsidRPr="00C94BBC" w:rsidRDefault="00C94BBC" w:rsidP="00C94BBC">
      <w:pPr>
        <w:spacing w:line="240" w:lineRule="auto"/>
        <w:contextualSpacing/>
        <w:rPr>
          <w:rFonts w:ascii="Times New Roman" w:hAnsi="Times New Roman" w:cs="Times New Roman"/>
          <w:sz w:val="24"/>
          <w:szCs w:val="24"/>
        </w:rPr>
      </w:pPr>
      <w:r w:rsidRPr="00C94BBC">
        <w:rPr>
          <w:rFonts w:ascii="Times New Roman" w:hAnsi="Times New Roman" w:cs="Times New Roman"/>
          <w:sz w:val="24"/>
          <w:szCs w:val="24"/>
        </w:rPr>
        <w:t>Here are some topics that will likely lend themselves to nuanced and effective essays:</w:t>
      </w:r>
    </w:p>
    <w:p w14:paraId="2AD67CC6"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Gun control</w:t>
      </w:r>
    </w:p>
    <w:p w14:paraId="017D7ED1"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Solutions to the opioid crisis</w:t>
      </w:r>
    </w:p>
    <w:p w14:paraId="4676C4F5"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Student loan forgiveness</w:t>
      </w:r>
    </w:p>
    <w:p w14:paraId="556ECB36"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Defunding the police</w:t>
      </w:r>
    </w:p>
    <w:p w14:paraId="1676C49D"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Cancel culture</w:t>
      </w:r>
    </w:p>
    <w:p w14:paraId="65618763"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Dress codes/school uniforms</w:t>
      </w:r>
    </w:p>
    <w:p w14:paraId="6993BE53"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Animal testing</w:t>
      </w:r>
    </w:p>
    <w:p w14:paraId="63F95C6D"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Marijuana legalization</w:t>
      </w:r>
    </w:p>
    <w:p w14:paraId="705BBF79"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Fracking</w:t>
      </w:r>
    </w:p>
    <w:p w14:paraId="0ACD8B28"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Police body cameras</w:t>
      </w:r>
    </w:p>
    <w:p w14:paraId="0A603D4C"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Abortion</w:t>
      </w:r>
    </w:p>
    <w:p w14:paraId="291C5631"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Felon voting</w:t>
      </w:r>
    </w:p>
    <w:p w14:paraId="3F235783"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Electoral college</w:t>
      </w:r>
    </w:p>
    <w:p w14:paraId="49E121E5"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Reparations for slavery</w:t>
      </w:r>
    </w:p>
    <w:p w14:paraId="5CDE17D8"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Euthanasia/assisted suicide</w:t>
      </w:r>
    </w:p>
    <w:p w14:paraId="4F45A883"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Sex work</w:t>
      </w:r>
    </w:p>
    <w:p w14:paraId="3E5E8AC6"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Israel/Palestine</w:t>
      </w:r>
    </w:p>
    <w:p w14:paraId="4BFE97F5"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Death Penalty</w:t>
      </w:r>
    </w:p>
    <w:p w14:paraId="01187D88"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Standardized testing</w:t>
      </w:r>
    </w:p>
    <w:p w14:paraId="2394709F"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Banned Books</w:t>
      </w:r>
    </w:p>
    <w:p w14:paraId="10B14FAB"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Private Prisons</w:t>
      </w:r>
    </w:p>
    <w:p w14:paraId="7D4A122B" w14:textId="77777777" w:rsidR="00C94BBC" w:rsidRPr="00C94BBC" w:rsidRDefault="00C94BBC" w:rsidP="00C94BBC">
      <w:pPr>
        <w:pStyle w:val="ListParagraph"/>
        <w:numPr>
          <w:ilvl w:val="0"/>
          <w:numId w:val="3"/>
        </w:numPr>
        <w:spacing w:after="0" w:line="240" w:lineRule="auto"/>
        <w:rPr>
          <w:rFonts w:ascii="Times New Roman" w:hAnsi="Times New Roman" w:cs="Times New Roman"/>
          <w:sz w:val="24"/>
          <w:szCs w:val="24"/>
        </w:rPr>
      </w:pPr>
      <w:r w:rsidRPr="00C94BBC">
        <w:rPr>
          <w:rFonts w:ascii="Times New Roman" w:hAnsi="Times New Roman" w:cs="Times New Roman"/>
          <w:sz w:val="24"/>
          <w:szCs w:val="24"/>
        </w:rPr>
        <w:t>Churches and Taxes</w:t>
      </w:r>
    </w:p>
    <w:p w14:paraId="5287C70A" w14:textId="77777777" w:rsidR="00C94BBC" w:rsidRDefault="00C94BBC" w:rsidP="00C94BBC">
      <w:pPr>
        <w:spacing w:line="360" w:lineRule="auto"/>
        <w:rPr>
          <w:rFonts w:ascii="Times New Roman" w:hAnsi="Times New Roman" w:cs="Times New Roman"/>
          <w:color w:val="000000" w:themeColor="text1"/>
        </w:rPr>
      </w:pPr>
    </w:p>
    <w:p w14:paraId="0ACC9EEA" w14:textId="77777777" w:rsidR="00C94BBC" w:rsidRDefault="00C94BBC" w:rsidP="00C94BBC">
      <w:pPr>
        <w:spacing w:line="360" w:lineRule="auto"/>
        <w:rPr>
          <w:rFonts w:ascii="Times New Roman" w:hAnsi="Times New Roman" w:cs="Times New Roman"/>
          <w:color w:val="000000" w:themeColor="text1"/>
        </w:rPr>
      </w:pPr>
    </w:p>
    <w:p w14:paraId="08778388" w14:textId="5B648B3A" w:rsidR="00C94BBC" w:rsidRDefault="00C94BBC" w:rsidP="004F3595">
      <w:pPr>
        <w:spacing w:line="240" w:lineRule="auto"/>
        <w:ind w:firstLine="360"/>
        <w:contextualSpacing/>
        <w:rPr>
          <w:rFonts w:ascii="Times New Roman" w:hAnsi="Times New Roman" w:cs="Times New Roman"/>
          <w:color w:val="000000" w:themeColor="text1"/>
          <w:sz w:val="24"/>
          <w:szCs w:val="24"/>
        </w:rPr>
      </w:pPr>
      <w:r w:rsidRPr="00C94BBC">
        <w:rPr>
          <w:rFonts w:ascii="Times New Roman" w:hAnsi="Times New Roman" w:cs="Times New Roman"/>
          <w:color w:val="000000" w:themeColor="text1"/>
          <w:sz w:val="24"/>
          <w:szCs w:val="24"/>
        </w:rPr>
        <w:lastRenderedPageBreak/>
        <w:t xml:space="preserve">This paper will be 5 paragraphs (or more, if you feel you need it), and at least </w:t>
      </w:r>
      <w:r w:rsidR="007A6D3F">
        <w:rPr>
          <w:rFonts w:ascii="Times New Roman" w:hAnsi="Times New Roman" w:cs="Times New Roman"/>
          <w:color w:val="000000" w:themeColor="text1"/>
          <w:sz w:val="24"/>
          <w:szCs w:val="24"/>
        </w:rPr>
        <w:t>1000 words</w:t>
      </w:r>
      <w:r w:rsidRPr="00C94BBC">
        <w:rPr>
          <w:rFonts w:ascii="Times New Roman" w:hAnsi="Times New Roman" w:cs="Times New Roman"/>
          <w:color w:val="000000" w:themeColor="text1"/>
          <w:sz w:val="24"/>
          <w:szCs w:val="24"/>
        </w:rPr>
        <w:t xml:space="preserve">. You are required to have an introduction that describes the debate or conversation regarding your topic, and at least three body paragraphs that </w:t>
      </w:r>
      <w:r w:rsidRPr="00C94BBC">
        <w:rPr>
          <w:rFonts w:ascii="Times New Roman" w:hAnsi="Times New Roman" w:cs="Times New Roman"/>
          <w:b/>
          <w:bCs/>
          <w:color w:val="000000" w:themeColor="text1"/>
          <w:sz w:val="24"/>
          <w:szCs w:val="24"/>
        </w:rPr>
        <w:t>each take on one aspect</w:t>
      </w:r>
      <w:r w:rsidRPr="00C94BBC">
        <w:rPr>
          <w:rFonts w:ascii="Times New Roman" w:hAnsi="Times New Roman" w:cs="Times New Roman"/>
          <w:color w:val="000000" w:themeColor="text1"/>
          <w:sz w:val="24"/>
          <w:szCs w:val="24"/>
        </w:rPr>
        <w:t xml:space="preserve"> of the topic (in addition to a conclusion). One of those paragraphs </w:t>
      </w:r>
      <w:r w:rsidRPr="00C94BBC">
        <w:rPr>
          <w:rFonts w:ascii="Times New Roman" w:hAnsi="Times New Roman" w:cs="Times New Roman"/>
          <w:b/>
          <w:bCs/>
          <w:color w:val="000000" w:themeColor="text1"/>
          <w:sz w:val="24"/>
          <w:szCs w:val="24"/>
        </w:rPr>
        <w:t>must be devoted to considering the opposition</w:t>
      </w:r>
      <w:r w:rsidR="004F3595">
        <w:rPr>
          <w:rFonts w:ascii="Times New Roman" w:hAnsi="Times New Roman" w:cs="Times New Roman"/>
          <w:color w:val="000000" w:themeColor="text1"/>
          <w:sz w:val="24"/>
          <w:szCs w:val="24"/>
        </w:rPr>
        <w:t xml:space="preserve">. </w:t>
      </w:r>
      <w:r w:rsidRPr="00C94BBC">
        <w:rPr>
          <w:rFonts w:ascii="Times New Roman" w:hAnsi="Times New Roman" w:cs="Times New Roman"/>
          <w:color w:val="000000" w:themeColor="text1"/>
          <w:sz w:val="24"/>
          <w:szCs w:val="24"/>
        </w:rPr>
        <w:t xml:space="preserve">You will read a variety of articles concerning the debate for and against (and in between) your topic, and you will need to use those articles for evidence. </w:t>
      </w:r>
      <w:r w:rsidRPr="00C94BBC">
        <w:rPr>
          <w:rFonts w:ascii="Times New Roman" w:hAnsi="Times New Roman" w:cs="Times New Roman"/>
          <w:b/>
          <w:bCs/>
          <w:color w:val="000000" w:themeColor="text1"/>
          <w:sz w:val="24"/>
          <w:szCs w:val="24"/>
        </w:rPr>
        <w:t>Each body paragraph will require at least one piece of evidence and thoughtful analysis, in addition to appealing emotionally to a general audience.</w:t>
      </w:r>
    </w:p>
    <w:p w14:paraId="1362F0B4" w14:textId="77777777" w:rsidR="004F3595" w:rsidRPr="004F3595" w:rsidRDefault="004F3595" w:rsidP="004F3595">
      <w:pPr>
        <w:spacing w:line="240" w:lineRule="auto"/>
        <w:ind w:firstLine="360"/>
        <w:contextualSpacing/>
        <w:rPr>
          <w:rFonts w:ascii="Times New Roman" w:hAnsi="Times New Roman" w:cs="Times New Roman"/>
          <w:color w:val="000000" w:themeColor="text1"/>
          <w:sz w:val="24"/>
          <w:szCs w:val="24"/>
        </w:rPr>
      </w:pPr>
    </w:p>
    <w:p w14:paraId="6BFDBE3D" w14:textId="77777777" w:rsidR="00C94BBC" w:rsidRPr="001A61AE" w:rsidRDefault="00C94BBC" w:rsidP="00C94BBC">
      <w:pPr>
        <w:spacing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The structure of your body paragraphs should be:</w:t>
      </w:r>
    </w:p>
    <w:p w14:paraId="00780F18" w14:textId="77777777" w:rsidR="00C94BBC" w:rsidRPr="001A61AE" w:rsidRDefault="00C94BBC" w:rsidP="00C94BBC">
      <w:pPr>
        <w:pStyle w:val="ListParagraph"/>
        <w:numPr>
          <w:ilvl w:val="0"/>
          <w:numId w:val="1"/>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 xml:space="preserve">Topic sentence with transition </w:t>
      </w:r>
    </w:p>
    <w:p w14:paraId="18E7B29C" w14:textId="77777777" w:rsidR="00C94BBC" w:rsidRPr="001A61AE" w:rsidRDefault="00C94BBC" w:rsidP="00C94BBC">
      <w:pPr>
        <w:pStyle w:val="ListParagraph"/>
        <w:numPr>
          <w:ilvl w:val="0"/>
          <w:numId w:val="1"/>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Brief context/explanation</w:t>
      </w:r>
    </w:p>
    <w:p w14:paraId="0BBBC891" w14:textId="77777777" w:rsidR="00C94BBC" w:rsidRPr="001A61AE" w:rsidRDefault="00C94BBC" w:rsidP="00C94BBC">
      <w:pPr>
        <w:pStyle w:val="ListParagraph"/>
        <w:numPr>
          <w:ilvl w:val="0"/>
          <w:numId w:val="1"/>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Evidence</w:t>
      </w:r>
    </w:p>
    <w:p w14:paraId="3E0A2301" w14:textId="77777777" w:rsidR="00C94BBC" w:rsidRPr="001A61AE" w:rsidRDefault="00C94BBC" w:rsidP="00C94BBC">
      <w:pPr>
        <w:pStyle w:val="ListParagraph"/>
        <w:numPr>
          <w:ilvl w:val="0"/>
          <w:numId w:val="1"/>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 xml:space="preserve">Argumentation/analysis </w:t>
      </w:r>
    </w:p>
    <w:p w14:paraId="25EDA1AA" w14:textId="77777777" w:rsidR="00C94BBC" w:rsidRPr="001A61AE" w:rsidRDefault="00C94BBC" w:rsidP="00C94BBC">
      <w:pPr>
        <w:pStyle w:val="ListParagraph"/>
        <w:numPr>
          <w:ilvl w:val="0"/>
          <w:numId w:val="1"/>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Appealing to logic/appealing to emotions</w:t>
      </w:r>
    </w:p>
    <w:p w14:paraId="285FACC8" w14:textId="77777777" w:rsidR="00C94BBC" w:rsidRPr="001A61AE" w:rsidRDefault="00C94BBC" w:rsidP="00C94BBC">
      <w:pPr>
        <w:pStyle w:val="ListParagraph"/>
        <w:numPr>
          <w:ilvl w:val="0"/>
          <w:numId w:val="1"/>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Connect to thesis</w:t>
      </w:r>
    </w:p>
    <w:p w14:paraId="79744D12" w14:textId="77777777" w:rsidR="00C94BBC" w:rsidRDefault="00C94BBC" w:rsidP="00C94BBC">
      <w:pPr>
        <w:spacing w:line="360" w:lineRule="auto"/>
        <w:ind w:left="720"/>
        <w:rPr>
          <w:rFonts w:ascii="Times New Roman" w:hAnsi="Times New Roman" w:cs="Times New Roman"/>
          <w:color w:val="000000" w:themeColor="text1"/>
        </w:rPr>
      </w:pPr>
    </w:p>
    <w:p w14:paraId="7B96CB34" w14:textId="77777777" w:rsidR="00C94BBC" w:rsidRPr="001A61AE" w:rsidRDefault="00C94BBC" w:rsidP="004F3595">
      <w:pPr>
        <w:spacing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The structure of your opposition paragraph should be:</w:t>
      </w:r>
    </w:p>
    <w:p w14:paraId="62FE8765" w14:textId="77777777" w:rsidR="00C94BBC" w:rsidRPr="001A61AE" w:rsidRDefault="00C94BBC" w:rsidP="00C94BBC">
      <w:pPr>
        <w:pStyle w:val="ListParagraph"/>
        <w:numPr>
          <w:ilvl w:val="0"/>
          <w:numId w:val="2"/>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Topic sentence with transition</w:t>
      </w:r>
    </w:p>
    <w:p w14:paraId="599D111F" w14:textId="77777777" w:rsidR="00C94BBC" w:rsidRPr="001A61AE" w:rsidRDefault="00C94BBC" w:rsidP="00C94BBC">
      <w:pPr>
        <w:pStyle w:val="ListParagraph"/>
        <w:numPr>
          <w:ilvl w:val="1"/>
          <w:numId w:val="2"/>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Structured like this: Some people might argue (opposite of yours), but ultimately they are incorrect because (what would you say in response to them?)</w:t>
      </w:r>
    </w:p>
    <w:p w14:paraId="79A6AD85" w14:textId="77777777" w:rsidR="00C94BBC" w:rsidRDefault="00C94BBC" w:rsidP="00C94BBC">
      <w:pPr>
        <w:pStyle w:val="ListParagraph"/>
        <w:numPr>
          <w:ilvl w:val="0"/>
          <w:numId w:val="2"/>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 xml:space="preserve">Provide </w:t>
      </w:r>
      <w:r>
        <w:rPr>
          <w:rFonts w:ascii="Times New Roman" w:hAnsi="Times New Roman" w:cs="Times New Roman"/>
          <w:color w:val="000000" w:themeColor="text1"/>
        </w:rPr>
        <w:t>2-3 sentences</w:t>
      </w:r>
      <w:r w:rsidRPr="001A61AE">
        <w:rPr>
          <w:rFonts w:ascii="Times New Roman" w:hAnsi="Times New Roman" w:cs="Times New Roman"/>
          <w:color w:val="000000" w:themeColor="text1"/>
        </w:rPr>
        <w:t xml:space="preserve"> that explains the opposition</w:t>
      </w:r>
    </w:p>
    <w:p w14:paraId="0A5BD0AA" w14:textId="77777777" w:rsidR="00C94BBC" w:rsidRPr="001A61AE" w:rsidRDefault="00C94BBC" w:rsidP="00C94BBC">
      <w:pPr>
        <w:pStyle w:val="ListParagraph"/>
        <w:numPr>
          <w:ilvl w:val="0"/>
          <w:numId w:val="2"/>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Transition to the side you’re </w:t>
      </w:r>
      <w:proofErr w:type="gramStart"/>
      <w:r>
        <w:rPr>
          <w:rFonts w:ascii="Times New Roman" w:hAnsi="Times New Roman" w:cs="Times New Roman"/>
          <w:color w:val="000000" w:themeColor="text1"/>
        </w:rPr>
        <w:t>actually on</w:t>
      </w:r>
      <w:proofErr w:type="gramEnd"/>
    </w:p>
    <w:p w14:paraId="7F60BB48" w14:textId="77777777" w:rsidR="00C94BBC" w:rsidRPr="001A61AE" w:rsidRDefault="00C94BBC" w:rsidP="00C94BBC">
      <w:pPr>
        <w:pStyle w:val="ListParagraph"/>
        <w:numPr>
          <w:ilvl w:val="0"/>
          <w:numId w:val="2"/>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Then, prove, with evidence, why the opposition is incorrect</w:t>
      </w:r>
    </w:p>
    <w:p w14:paraId="3CFDBBD5" w14:textId="77777777" w:rsidR="00C94BBC" w:rsidRPr="001A61AE" w:rsidRDefault="00C94BBC" w:rsidP="00C94BBC">
      <w:pPr>
        <w:pStyle w:val="ListParagraph"/>
        <w:numPr>
          <w:ilvl w:val="0"/>
          <w:numId w:val="2"/>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Offer analysis, argumentation, and appeal to emotions</w:t>
      </w:r>
    </w:p>
    <w:p w14:paraId="599BA880" w14:textId="3FE559A0" w:rsidR="00C94BBC" w:rsidRPr="00B81FB6" w:rsidRDefault="00C94BBC" w:rsidP="00C94BBC">
      <w:pPr>
        <w:pStyle w:val="ListParagraph"/>
        <w:numPr>
          <w:ilvl w:val="0"/>
          <w:numId w:val="2"/>
        </w:numPr>
        <w:spacing w:after="0" w:line="360" w:lineRule="auto"/>
        <w:rPr>
          <w:rFonts w:ascii="Times New Roman" w:hAnsi="Times New Roman" w:cs="Times New Roman"/>
          <w:color w:val="000000" w:themeColor="text1"/>
        </w:rPr>
      </w:pPr>
      <w:r w:rsidRPr="001A61AE">
        <w:rPr>
          <w:rFonts w:ascii="Times New Roman" w:hAnsi="Times New Roman" w:cs="Times New Roman"/>
          <w:color w:val="000000" w:themeColor="text1"/>
        </w:rPr>
        <w:t>Connect to thesis</w:t>
      </w:r>
    </w:p>
    <w:p w14:paraId="439C1117" w14:textId="77777777" w:rsidR="00C94BBC" w:rsidRPr="00136542" w:rsidRDefault="00C94BBC" w:rsidP="00C94BBC">
      <w:pPr>
        <w:spacing w:after="0" w:line="240" w:lineRule="auto"/>
        <w:contextualSpacing/>
        <w:rPr>
          <w:rFonts w:ascii="Times New Roman" w:hAnsi="Times New Roman" w:cs="Times New Roman"/>
          <w:b/>
          <w:sz w:val="24"/>
          <w:szCs w:val="24"/>
        </w:rPr>
      </w:pPr>
    </w:p>
    <w:p w14:paraId="15A02538" w14:textId="3506D9F7" w:rsidR="008B3E79" w:rsidRDefault="00B81FB6">
      <w:pPr>
        <w:rPr>
          <w:b/>
          <w:bCs/>
          <w:color w:val="FF0000"/>
        </w:rPr>
      </w:pPr>
      <w:r w:rsidRPr="00B81FB6">
        <w:rPr>
          <w:b/>
          <w:bCs/>
          <w:color w:val="FF0000"/>
        </w:rPr>
        <w:t>AI Use in the Final Assignment: Any AI-generated work that is above 20% will be scrutinized. If that number is higher, you will receive a zero and the re-write policy does not apply to the final assignment. You will 100% have to take this class again if your essay is flagged. This is also a reminder to not use Grammarly in the writing process.</w:t>
      </w:r>
      <w:r>
        <w:rPr>
          <w:b/>
          <w:bCs/>
          <w:color w:val="FF0000"/>
        </w:rPr>
        <w:t xml:space="preserve"> Please utilize the resources available to you in the GENEROUS time span that you have been allotted for this paper.</w:t>
      </w:r>
    </w:p>
    <w:p w14:paraId="277C4455" w14:textId="77777777" w:rsidR="003479CE" w:rsidRDefault="003479CE">
      <w:pPr>
        <w:rPr>
          <w:b/>
          <w:bCs/>
          <w:color w:val="FF0000"/>
        </w:rPr>
      </w:pPr>
    </w:p>
    <w:p w14:paraId="35A09E84" w14:textId="77777777" w:rsidR="003479CE" w:rsidRDefault="003479CE">
      <w:pPr>
        <w:rPr>
          <w:b/>
          <w:bCs/>
          <w:color w:val="FF0000"/>
        </w:rPr>
      </w:pPr>
    </w:p>
    <w:p w14:paraId="2410AA7E" w14:textId="1EEA1D0D" w:rsidR="003479CE" w:rsidRDefault="003479CE">
      <w:pPr>
        <w:rPr>
          <w:b/>
          <w:bCs/>
          <w:color w:val="FF0000"/>
        </w:rPr>
      </w:pPr>
    </w:p>
    <w:p w14:paraId="11F5FF48" w14:textId="77777777" w:rsidR="003479CE" w:rsidRDefault="003479CE" w:rsidP="003479CE">
      <w:pPr>
        <w:spacing w:line="480" w:lineRule="auto"/>
        <w:rPr>
          <w:b/>
          <w:bCs/>
          <w:color w:val="FF0000"/>
        </w:rPr>
      </w:pPr>
    </w:p>
    <w:p w14:paraId="43A8600B" w14:textId="37429FB7" w:rsidR="003479CE" w:rsidRDefault="003479CE" w:rsidP="003479C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Sample Student Essay</w:t>
      </w:r>
    </w:p>
    <w:p w14:paraId="2D796023" w14:textId="77777777" w:rsidR="003479CE" w:rsidRDefault="003479CE" w:rsidP="003479CE">
      <w:pPr>
        <w:spacing w:line="480" w:lineRule="auto"/>
        <w:jc w:val="center"/>
        <w:rPr>
          <w:rFonts w:ascii="Times New Roman" w:eastAsia="Times New Roman" w:hAnsi="Times New Roman" w:cs="Times New Roman"/>
          <w:b/>
          <w:bCs/>
          <w:sz w:val="24"/>
          <w:szCs w:val="24"/>
        </w:rPr>
      </w:pPr>
      <w:r w:rsidRPr="73F655F3">
        <w:rPr>
          <w:rFonts w:ascii="Times New Roman" w:eastAsia="Times New Roman" w:hAnsi="Times New Roman" w:cs="Times New Roman"/>
          <w:b/>
          <w:bCs/>
          <w:sz w:val="24"/>
          <w:szCs w:val="24"/>
        </w:rPr>
        <w:t>Gun Law Restrictions</w:t>
      </w:r>
    </w:p>
    <w:p w14:paraId="2469E5E6"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Hearing about yet another life lost at the hands of a gun via the news or social media can be infuriating and horrifying. Americans have been begging for a safer environment for their kids since the Sandy Hook shooting hit the news ten years ago. Guns are the leading cause of death for children and teens in America, with children ages five to fourteen being twenty-one times and adolescents and young adults ages fifteen to twenty-four being twenty-three times more likely to be killed with guns compared to other countries (An Examination of US School Mass Shootings, para. 6). Things that are supposed to be used to protect the family are being used to destroy and break the family. Even though some may argue that gun control violates their Second Amendment rights and their right to defend themselves, guns laws should be stricter because it will decrease the amount of gun related suicides at home and will decrease the amounts of mass shootings happening in schools.</w:t>
      </w:r>
    </w:p>
    <w:p w14:paraId="0DA57177"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 xml:space="preserve">Restricting gun laws can prevent younger individuals who are at a higher risk of suicide from purchasing firearms. According to an article titled “Gun control and suicide: The impact of state firearm regulations in the United States”, guns are used in more than half of suicides committed by young males ages 15-24 (Table 4). In a chart created by Gifford Law Center, the minimum age of twenty-one is imposed for all handgun sales from licensed or unlicensed sellers in only fourteen states. While other states require Americans to be twenty-one to buy a handgun from a licensed seller, unlicensed sellers can sell an eighteen-year-old—and in one state, under “parental supervision”, a minor— a handgun. Between 2011 and 2020, firearm suicides by the hands of minors increased by sixty-one percent in those states, while the states that rose their age requirements for handguns saw a decrease in the rate of gun related suicides by nine percent. The </w:t>
      </w:r>
      <w:r w:rsidRPr="73F655F3">
        <w:rPr>
          <w:rFonts w:ascii="Times New Roman" w:eastAsia="Times New Roman" w:hAnsi="Times New Roman" w:cs="Times New Roman"/>
          <w:sz w:val="24"/>
          <w:szCs w:val="24"/>
        </w:rPr>
        <w:lastRenderedPageBreak/>
        <w:t>rate of firearm related suicides between the ages of zero to nineteen years old also saw a decrease on the federal level once a federal law was enacted (Gifford Law Center, para. 16 and 17). Because young people and their parents are being affected by the negligence of the United States government, stricter and heavier gun control laws, will help keep other young Americans from doing something horrible in the future.</w:t>
      </w:r>
    </w:p>
    <w:p w14:paraId="1EFE8B98"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Although there is evidence that there is a link between guns and suicide, the biggest argument for guns is that stricter gun laws violate their Second Amendment rights and their right to defend themselves. The Second Amendment protects Americans’ right to own a gun in their homes and protects their right to use it in the act of self-defense, while also prohibiting the government’s right to interfere with it. Which means, technically, stricter gun laws would be considered unconstitutional, but there have been debates in the past regarding whether the wording in the Second Amendment protects the individual, the “individual view,” or the state’s militia, the “exclusively states’ right” view (Handgun Prohibition and the Original Meaning of the Second Amendment, 206). Individual rights view is the view most United States citizens share, while the more educated, such as lawyers and law professors, support the states’ rights view (</w:t>
      </w:r>
      <w:proofErr w:type="spellStart"/>
      <w:r w:rsidRPr="73F655F3">
        <w:rPr>
          <w:rFonts w:ascii="Times New Roman" w:eastAsia="Times New Roman" w:hAnsi="Times New Roman" w:cs="Times New Roman"/>
          <w:sz w:val="24"/>
          <w:szCs w:val="24"/>
        </w:rPr>
        <w:t>Kates</w:t>
      </w:r>
      <w:proofErr w:type="spellEnd"/>
      <w:r w:rsidRPr="73F655F3">
        <w:rPr>
          <w:rFonts w:ascii="Times New Roman" w:eastAsia="Times New Roman" w:hAnsi="Times New Roman" w:cs="Times New Roman"/>
          <w:sz w:val="24"/>
          <w:szCs w:val="24"/>
        </w:rPr>
        <w:t>, 207). The fact that there are debates and split sides on who the Second Amendment protects, makes this part of the argument on stricter gun laws insensitive to the people who suffer at the hands of a gun every day.</w:t>
      </w:r>
    </w:p>
    <w:p w14:paraId="263E03E3"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 xml:space="preserve">Lastly, stricter gun laws will result in a decrease of mass shootings. Mass shootings are incidents in which four or more people are murdered. There are families losing their loved ones by the hands of assault rifles, or long guns, almost every day. According to federal law, a licensed dealer is not able to sell long guns, or long gun ammunition, to anyone under the age of eighteen years old while unlicensed dealers can sell them to anyone of any age (Gifford Law </w:t>
      </w:r>
      <w:r w:rsidRPr="73F655F3">
        <w:rPr>
          <w:rFonts w:ascii="Times New Roman" w:eastAsia="Times New Roman" w:hAnsi="Times New Roman" w:cs="Times New Roman"/>
          <w:sz w:val="24"/>
          <w:szCs w:val="24"/>
        </w:rPr>
        <w:lastRenderedPageBreak/>
        <w:t>Center, para. 23). The most memorable mass shooting that shocked the world was the Sandy Hook Elementary School shooting. A twenty-year-old male with two assault rifles targeted teachers and young students in Sandy Hook, Connecticut. This tragic incident left twenty-eight people dead. This event became known as the “tipping point” in the discussion about long guns and its lack of restrictions. (This Time is Different, para. 2 and 3). The Sandy Hook massacre occurred ten years ago and yet the outcry for heavier restrictions still stands as mass shootings keep occurring throughout the United States. The most recent cry for help regarding gun control from American citizens happened in 2022 after the Uvalde school shooting. On May 24, 2022, an eighteen-year-old boy murdered nineteen elementary school students and two teachers at Robb Elementary School, while injuring seventeen others. The boy used an AR-15 styled rifle, a long gun (An Examination of US School Mass Shootings, para. 5). The only way to stop these terrible acts from happening is a federal gun control law restricting all, including unlicensed, sales of long guns to anyone without a proper and thorough background check.</w:t>
      </w:r>
    </w:p>
    <w:p w14:paraId="3427E1C0"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Stricter gun laws will not only protect our youth, but they will provide a safer and more friendly environment for Americans overall. There should be laws requiring Americans with children and young adults to keep their guns locked away to reduce the number of suicidal deaths. Also, raising the minimum age to twenty-one and requiring a background for all handgun and long gun sales, licensed or unlicensed, will also create a safer environment for Americans by putting guns into the hands of fully developed human beings. With a proper and thorough background check, the ability to safely sell or administer long guns without the worry of mass shootings will make everyone feel a little bit safer.</w:t>
      </w:r>
    </w:p>
    <w:p w14:paraId="790C44C2" w14:textId="77777777" w:rsidR="003479CE" w:rsidRDefault="003479CE" w:rsidP="003479CE">
      <w:pPr>
        <w:spacing w:line="480" w:lineRule="auto"/>
        <w:ind w:firstLine="720"/>
        <w:rPr>
          <w:rFonts w:ascii="Times New Roman" w:eastAsia="Times New Roman" w:hAnsi="Times New Roman" w:cs="Times New Roman"/>
          <w:sz w:val="24"/>
          <w:szCs w:val="24"/>
        </w:rPr>
      </w:pPr>
    </w:p>
    <w:p w14:paraId="66B6C7A7" w14:textId="77777777" w:rsidR="003479CE" w:rsidRDefault="003479CE" w:rsidP="003479CE">
      <w:pPr>
        <w:spacing w:line="480" w:lineRule="auto"/>
        <w:ind w:firstLine="720"/>
        <w:rPr>
          <w:rFonts w:ascii="Times New Roman" w:eastAsia="Times New Roman" w:hAnsi="Times New Roman" w:cs="Times New Roman"/>
          <w:sz w:val="24"/>
          <w:szCs w:val="24"/>
        </w:rPr>
      </w:pPr>
    </w:p>
    <w:p w14:paraId="0D163134" w14:textId="77777777" w:rsidR="003479CE" w:rsidRDefault="003479CE" w:rsidP="003479CE">
      <w:pPr>
        <w:spacing w:line="480" w:lineRule="auto"/>
        <w:ind w:firstLine="720"/>
        <w:jc w:val="center"/>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lastRenderedPageBreak/>
        <w:t>Works Cited</w:t>
      </w:r>
    </w:p>
    <w:p w14:paraId="276A6212" w14:textId="77777777" w:rsidR="003479CE" w:rsidRDefault="003479CE" w:rsidP="003479CE">
      <w:pPr>
        <w:spacing w:line="480" w:lineRule="auto"/>
        <w:ind w:firstLine="720"/>
        <w:rPr>
          <w:rFonts w:ascii="Times New Roman" w:eastAsia="Times New Roman" w:hAnsi="Times New Roman" w:cs="Times New Roman"/>
          <w:sz w:val="24"/>
          <w:szCs w:val="24"/>
        </w:rPr>
      </w:pPr>
      <w:proofErr w:type="spellStart"/>
      <w:r w:rsidRPr="73F655F3">
        <w:rPr>
          <w:rFonts w:ascii="Times New Roman" w:eastAsia="Times New Roman" w:hAnsi="Times New Roman" w:cs="Times New Roman"/>
          <w:sz w:val="24"/>
          <w:szCs w:val="24"/>
        </w:rPr>
        <w:t>Kates</w:t>
      </w:r>
      <w:proofErr w:type="spellEnd"/>
      <w:r w:rsidRPr="73F655F3">
        <w:rPr>
          <w:rFonts w:ascii="Times New Roman" w:eastAsia="Times New Roman" w:hAnsi="Times New Roman" w:cs="Times New Roman"/>
          <w:sz w:val="24"/>
          <w:szCs w:val="24"/>
        </w:rPr>
        <w:t xml:space="preserve">, Don B. Jr. "Handgun Prohibition and the Original Meaning of the Second Amendment." </w:t>
      </w:r>
      <w:r w:rsidRPr="73F655F3">
        <w:rPr>
          <w:rFonts w:ascii="Times New Roman" w:eastAsia="Times New Roman" w:hAnsi="Times New Roman" w:cs="Times New Roman"/>
          <w:i/>
          <w:iCs/>
          <w:sz w:val="24"/>
          <w:szCs w:val="24"/>
        </w:rPr>
        <w:t>Michigan Law Review</w:t>
      </w:r>
      <w:r w:rsidRPr="73F655F3">
        <w:rPr>
          <w:rFonts w:ascii="Times New Roman" w:eastAsia="Times New Roman" w:hAnsi="Times New Roman" w:cs="Times New Roman"/>
          <w:sz w:val="24"/>
          <w:szCs w:val="24"/>
        </w:rPr>
        <w:t xml:space="preserve">, vol. 82, no. 2, November 1983, pp. 204-273. </w:t>
      </w:r>
      <w:proofErr w:type="spellStart"/>
      <w:r w:rsidRPr="73F655F3">
        <w:rPr>
          <w:rFonts w:ascii="Times New Roman" w:eastAsia="Times New Roman" w:hAnsi="Times New Roman" w:cs="Times New Roman"/>
          <w:i/>
          <w:iCs/>
          <w:sz w:val="24"/>
          <w:szCs w:val="24"/>
        </w:rPr>
        <w:t>HeinOnline</w:t>
      </w:r>
      <w:proofErr w:type="spellEnd"/>
      <w:r w:rsidRPr="73F655F3">
        <w:rPr>
          <w:rFonts w:ascii="Times New Roman" w:eastAsia="Times New Roman" w:hAnsi="Times New Roman" w:cs="Times New Roman"/>
          <w:sz w:val="24"/>
          <w:szCs w:val="24"/>
        </w:rPr>
        <w:t xml:space="preserve">, </w:t>
      </w:r>
      <w:hyperlink r:id="rId5">
        <w:r w:rsidRPr="73F655F3">
          <w:rPr>
            <w:rStyle w:val="Hyperlink"/>
            <w:rFonts w:ascii="Times New Roman" w:eastAsia="Times New Roman" w:hAnsi="Times New Roman" w:cs="Times New Roman"/>
            <w:sz w:val="24"/>
            <w:szCs w:val="24"/>
          </w:rPr>
          <w:t>https://heinonline.org/HOL/P?h=hein.journals/mlr82&amp;i=232</w:t>
        </w:r>
      </w:hyperlink>
      <w:r w:rsidRPr="73F655F3">
        <w:rPr>
          <w:rFonts w:ascii="Times New Roman" w:eastAsia="Times New Roman" w:hAnsi="Times New Roman" w:cs="Times New Roman"/>
          <w:sz w:val="24"/>
          <w:szCs w:val="24"/>
        </w:rPr>
        <w:t>.</w:t>
      </w:r>
    </w:p>
    <w:p w14:paraId="37411FA3"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Reeping, Paul M et al. “State gun laws, gun ownership, and mass shootings in the US: cross sectional time series.” BMJ (</w:t>
      </w:r>
      <w:r w:rsidRPr="73F655F3">
        <w:rPr>
          <w:rFonts w:ascii="Times New Roman" w:eastAsia="Times New Roman" w:hAnsi="Times New Roman" w:cs="Times New Roman"/>
          <w:i/>
          <w:iCs/>
          <w:sz w:val="24"/>
          <w:szCs w:val="24"/>
        </w:rPr>
        <w:t>Clinical research ed.</w:t>
      </w:r>
      <w:r w:rsidRPr="73F655F3">
        <w:rPr>
          <w:rFonts w:ascii="Times New Roman" w:eastAsia="Times New Roman" w:hAnsi="Times New Roman" w:cs="Times New Roman"/>
          <w:sz w:val="24"/>
          <w:szCs w:val="24"/>
        </w:rPr>
        <w:t>) vol. 364 l542. 6 Mar. 2019.</w:t>
      </w:r>
    </w:p>
    <w:p w14:paraId="5867748C" w14:textId="77777777" w:rsidR="003479CE" w:rsidRDefault="003479CE" w:rsidP="003479CE">
      <w:pPr>
        <w:spacing w:line="480" w:lineRule="auto"/>
        <w:ind w:firstLine="720"/>
      </w:pPr>
      <w:r w:rsidRPr="73F655F3">
        <w:rPr>
          <w:rFonts w:ascii="Times New Roman" w:eastAsia="Times New Roman" w:hAnsi="Times New Roman" w:cs="Times New Roman"/>
          <w:sz w:val="24"/>
          <w:szCs w:val="24"/>
        </w:rPr>
        <w:t xml:space="preserve">Saad, Lydia. “Americans Want Stricter Gun Laws, Still Oppose Bans.” </w:t>
      </w:r>
      <w:r w:rsidRPr="73F655F3">
        <w:rPr>
          <w:rFonts w:ascii="Times New Roman" w:eastAsia="Times New Roman" w:hAnsi="Times New Roman" w:cs="Times New Roman"/>
          <w:i/>
          <w:iCs/>
          <w:sz w:val="24"/>
          <w:szCs w:val="24"/>
        </w:rPr>
        <w:t>Gallup.com</w:t>
      </w:r>
      <w:r w:rsidRPr="73F655F3">
        <w:rPr>
          <w:rFonts w:ascii="Times New Roman" w:eastAsia="Times New Roman" w:hAnsi="Times New Roman" w:cs="Times New Roman"/>
          <w:sz w:val="24"/>
          <w:szCs w:val="24"/>
        </w:rPr>
        <w:t xml:space="preserve">, Gallup, 10 Aug. 2021, </w:t>
      </w:r>
      <w:hyperlink r:id="rId6">
        <w:r w:rsidRPr="73F655F3">
          <w:rPr>
            <w:rStyle w:val="Hyperlink"/>
            <w:rFonts w:ascii="Times New Roman" w:eastAsia="Times New Roman" w:hAnsi="Times New Roman" w:cs="Times New Roman"/>
            <w:sz w:val="24"/>
            <w:szCs w:val="24"/>
          </w:rPr>
          <w:t>https://news.gallup.com/poll/159569/americans-stricter-gun-laws-oppose-bans.aspx?version=print</w:t>
        </w:r>
      </w:hyperlink>
      <w:r w:rsidRPr="73F655F3">
        <w:rPr>
          <w:rFonts w:ascii="Times New Roman" w:eastAsia="Times New Roman" w:hAnsi="Times New Roman" w:cs="Times New Roman"/>
          <w:sz w:val="24"/>
          <w:szCs w:val="24"/>
        </w:rPr>
        <w:t>.</w:t>
      </w:r>
    </w:p>
    <w:p w14:paraId="13EF11E1"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 xml:space="preserve">“Minimum Age to Purchase &amp; Possess Guns.” Edited by Peter Ambler, </w:t>
      </w:r>
      <w:r w:rsidRPr="73F655F3">
        <w:rPr>
          <w:rFonts w:ascii="Times New Roman" w:eastAsia="Times New Roman" w:hAnsi="Times New Roman" w:cs="Times New Roman"/>
          <w:i/>
          <w:iCs/>
          <w:sz w:val="24"/>
          <w:szCs w:val="24"/>
        </w:rPr>
        <w:t>Giffords Law Center</w:t>
      </w:r>
      <w:r w:rsidRPr="73F655F3">
        <w:rPr>
          <w:rFonts w:ascii="Times New Roman" w:eastAsia="Times New Roman" w:hAnsi="Times New Roman" w:cs="Times New Roman"/>
          <w:sz w:val="24"/>
          <w:szCs w:val="24"/>
        </w:rPr>
        <w:t xml:space="preserve">, 30 Sept. 2022, </w:t>
      </w:r>
      <w:hyperlink r:id="rId7" w:anchor="footnote_10_5627">
        <w:r w:rsidRPr="73F655F3">
          <w:rPr>
            <w:rStyle w:val="Hyperlink"/>
            <w:rFonts w:ascii="Times New Roman" w:eastAsia="Times New Roman" w:hAnsi="Times New Roman" w:cs="Times New Roman"/>
            <w:color w:val="auto"/>
            <w:sz w:val="24"/>
            <w:szCs w:val="24"/>
          </w:rPr>
          <w:t>https://giffords.org/lawcenter/gun-laws/policy-areas/who-can-have-a-gun/minimum-age/#footnote_10_5627</w:t>
        </w:r>
      </w:hyperlink>
      <w:r w:rsidRPr="73F655F3">
        <w:rPr>
          <w:rFonts w:ascii="Times New Roman" w:eastAsia="Times New Roman" w:hAnsi="Times New Roman" w:cs="Times New Roman"/>
          <w:sz w:val="24"/>
          <w:szCs w:val="24"/>
        </w:rPr>
        <w:t>.</w:t>
      </w:r>
    </w:p>
    <w:p w14:paraId="558D913F" w14:textId="77777777" w:rsidR="003479CE" w:rsidRDefault="003479CE" w:rsidP="003479CE">
      <w:pPr>
        <w:spacing w:line="480" w:lineRule="auto"/>
        <w:ind w:firstLine="720"/>
        <w:rPr>
          <w:rFonts w:ascii="Times New Roman" w:eastAsia="Times New Roman" w:hAnsi="Times New Roman" w:cs="Times New Roman"/>
        </w:rPr>
      </w:pPr>
      <w:proofErr w:type="spellStart"/>
      <w:r w:rsidRPr="73F655F3">
        <w:rPr>
          <w:rFonts w:ascii="Times New Roman" w:eastAsia="Times New Roman" w:hAnsi="Times New Roman" w:cs="Times New Roman"/>
          <w:sz w:val="24"/>
          <w:szCs w:val="24"/>
        </w:rPr>
        <w:t>Katsiyannis</w:t>
      </w:r>
      <w:proofErr w:type="spellEnd"/>
      <w:r w:rsidRPr="73F655F3">
        <w:rPr>
          <w:rFonts w:ascii="Times New Roman" w:eastAsia="Times New Roman" w:hAnsi="Times New Roman" w:cs="Times New Roman"/>
          <w:sz w:val="24"/>
          <w:szCs w:val="24"/>
        </w:rPr>
        <w:t xml:space="preserve">, A., Rapa, L.J., </w:t>
      </w:r>
      <w:proofErr w:type="spellStart"/>
      <w:r w:rsidRPr="73F655F3">
        <w:rPr>
          <w:rFonts w:ascii="Times New Roman" w:eastAsia="Times New Roman" w:hAnsi="Times New Roman" w:cs="Times New Roman"/>
          <w:sz w:val="24"/>
          <w:szCs w:val="24"/>
        </w:rPr>
        <w:t>Whitford</w:t>
      </w:r>
      <w:proofErr w:type="spellEnd"/>
      <w:r w:rsidRPr="73F655F3">
        <w:rPr>
          <w:rFonts w:ascii="Times New Roman" w:eastAsia="Times New Roman" w:hAnsi="Times New Roman" w:cs="Times New Roman"/>
          <w:sz w:val="24"/>
          <w:szCs w:val="24"/>
        </w:rPr>
        <w:t xml:space="preserve">, D.K. </w:t>
      </w:r>
      <w:r w:rsidRPr="73F655F3">
        <w:rPr>
          <w:rFonts w:ascii="Times New Roman" w:eastAsia="Times New Roman" w:hAnsi="Times New Roman" w:cs="Times New Roman"/>
          <w:i/>
          <w:iCs/>
          <w:sz w:val="24"/>
          <w:szCs w:val="24"/>
        </w:rPr>
        <w:t>et al.</w:t>
      </w:r>
      <w:r w:rsidRPr="73F655F3">
        <w:rPr>
          <w:rFonts w:ascii="Times New Roman" w:eastAsia="Times New Roman" w:hAnsi="Times New Roman" w:cs="Times New Roman"/>
          <w:sz w:val="24"/>
          <w:szCs w:val="24"/>
        </w:rPr>
        <w:t xml:space="preserve"> An Examination of US School Mass Shootings, 2017–2022: Findings and Implications. </w:t>
      </w:r>
      <w:r w:rsidRPr="73F655F3">
        <w:rPr>
          <w:rFonts w:ascii="Times New Roman" w:eastAsia="Times New Roman" w:hAnsi="Times New Roman" w:cs="Times New Roman"/>
          <w:i/>
          <w:iCs/>
          <w:sz w:val="24"/>
          <w:szCs w:val="24"/>
        </w:rPr>
        <w:t xml:space="preserve">Adv </w:t>
      </w:r>
      <w:proofErr w:type="spellStart"/>
      <w:r w:rsidRPr="73F655F3">
        <w:rPr>
          <w:rFonts w:ascii="Times New Roman" w:eastAsia="Times New Roman" w:hAnsi="Times New Roman" w:cs="Times New Roman"/>
          <w:i/>
          <w:iCs/>
          <w:sz w:val="24"/>
          <w:szCs w:val="24"/>
        </w:rPr>
        <w:t>Neurodev</w:t>
      </w:r>
      <w:proofErr w:type="spellEnd"/>
      <w:r w:rsidRPr="73F655F3">
        <w:rPr>
          <w:rFonts w:ascii="Times New Roman" w:eastAsia="Times New Roman" w:hAnsi="Times New Roman" w:cs="Times New Roman"/>
          <w:i/>
          <w:iCs/>
          <w:sz w:val="24"/>
          <w:szCs w:val="24"/>
        </w:rPr>
        <w:t xml:space="preserve"> </w:t>
      </w:r>
      <w:proofErr w:type="spellStart"/>
      <w:r w:rsidRPr="73F655F3">
        <w:rPr>
          <w:rFonts w:ascii="Times New Roman" w:eastAsia="Times New Roman" w:hAnsi="Times New Roman" w:cs="Times New Roman"/>
          <w:i/>
          <w:iCs/>
          <w:sz w:val="24"/>
          <w:szCs w:val="24"/>
        </w:rPr>
        <w:t>Disord</w:t>
      </w:r>
      <w:proofErr w:type="spellEnd"/>
      <w:r w:rsidRPr="73F655F3">
        <w:rPr>
          <w:rFonts w:ascii="Times New Roman" w:eastAsia="Times New Roman" w:hAnsi="Times New Roman" w:cs="Times New Roman"/>
          <w:sz w:val="24"/>
          <w:szCs w:val="24"/>
        </w:rPr>
        <w:t xml:space="preserve"> (2022). </w:t>
      </w:r>
      <w:hyperlink r:id="rId8">
        <w:r w:rsidRPr="73F655F3">
          <w:rPr>
            <w:rStyle w:val="Hyperlink"/>
            <w:rFonts w:ascii="Times New Roman" w:eastAsia="Times New Roman" w:hAnsi="Times New Roman" w:cs="Times New Roman"/>
            <w:color w:val="auto"/>
            <w:sz w:val="24"/>
            <w:szCs w:val="24"/>
          </w:rPr>
          <w:t>https://doi.org/10.1007/s41252-022-00277-3</w:t>
        </w:r>
      </w:hyperlink>
    </w:p>
    <w:p w14:paraId="3309F3AE" w14:textId="77777777" w:rsidR="003479CE" w:rsidRDefault="003479CE" w:rsidP="003479CE">
      <w:pPr>
        <w:spacing w:line="480" w:lineRule="auto"/>
        <w:ind w:firstLine="720"/>
        <w:rPr>
          <w:rFonts w:ascii="Times New Roman" w:eastAsia="Times New Roman" w:hAnsi="Times New Roman" w:cs="Times New Roman"/>
          <w:sz w:val="24"/>
          <w:szCs w:val="24"/>
        </w:rPr>
      </w:pPr>
      <w:r w:rsidRPr="73F655F3">
        <w:rPr>
          <w:rFonts w:ascii="Times New Roman" w:eastAsia="Times New Roman" w:hAnsi="Times New Roman" w:cs="Times New Roman"/>
          <w:sz w:val="24"/>
          <w:szCs w:val="24"/>
        </w:rPr>
        <w:t xml:space="preserve">James M Shultz, Alyssa M Cohen, Glenn W </w:t>
      </w:r>
      <w:proofErr w:type="spellStart"/>
      <w:r w:rsidRPr="73F655F3">
        <w:rPr>
          <w:rFonts w:ascii="Times New Roman" w:eastAsia="Times New Roman" w:hAnsi="Times New Roman" w:cs="Times New Roman"/>
          <w:sz w:val="24"/>
          <w:szCs w:val="24"/>
        </w:rPr>
        <w:t>Muschert</w:t>
      </w:r>
      <w:proofErr w:type="spellEnd"/>
      <w:r w:rsidRPr="73F655F3">
        <w:rPr>
          <w:rFonts w:ascii="Times New Roman" w:eastAsia="Times New Roman" w:hAnsi="Times New Roman" w:cs="Times New Roman"/>
          <w:sz w:val="24"/>
          <w:szCs w:val="24"/>
        </w:rPr>
        <w:t xml:space="preserve">, Roberto Flores de Apodaca. (2013) </w:t>
      </w:r>
      <w:hyperlink r:id="rId9">
        <w:r w:rsidRPr="73F655F3">
          <w:rPr>
            <w:rStyle w:val="Hyperlink"/>
            <w:rFonts w:ascii="Times New Roman" w:eastAsia="Times New Roman" w:hAnsi="Times New Roman" w:cs="Times New Roman"/>
            <w:color w:val="auto"/>
            <w:sz w:val="24"/>
            <w:szCs w:val="24"/>
          </w:rPr>
          <w:t>Fatal school shootings and the epidemiological context of firearm mortality in the United States</w:t>
        </w:r>
      </w:hyperlink>
      <w:r w:rsidRPr="73F655F3">
        <w:rPr>
          <w:rFonts w:ascii="Times New Roman" w:eastAsia="Times New Roman" w:hAnsi="Times New Roman" w:cs="Times New Roman"/>
          <w:sz w:val="24"/>
          <w:szCs w:val="24"/>
        </w:rPr>
        <w:t xml:space="preserve">. </w:t>
      </w:r>
      <w:r w:rsidRPr="73F655F3">
        <w:rPr>
          <w:rFonts w:ascii="Times New Roman" w:eastAsia="Times New Roman" w:hAnsi="Times New Roman" w:cs="Times New Roman"/>
          <w:i/>
          <w:iCs/>
          <w:sz w:val="24"/>
          <w:szCs w:val="24"/>
        </w:rPr>
        <w:t>Disaster Health</w:t>
      </w:r>
      <w:r w:rsidRPr="73F655F3">
        <w:rPr>
          <w:rFonts w:ascii="Times New Roman" w:eastAsia="Times New Roman" w:hAnsi="Times New Roman" w:cs="Times New Roman"/>
          <w:sz w:val="24"/>
          <w:szCs w:val="24"/>
        </w:rPr>
        <w:t xml:space="preserve"> 1:2, pages 84-101.</w:t>
      </w:r>
    </w:p>
    <w:p w14:paraId="68DC0E52" w14:textId="77777777" w:rsidR="003479CE" w:rsidRDefault="003479CE">
      <w:pPr>
        <w:rPr>
          <w:color w:val="000000" w:themeColor="text1"/>
        </w:rPr>
      </w:pPr>
    </w:p>
    <w:p w14:paraId="084A75BF" w14:textId="77777777" w:rsidR="00B81FB6" w:rsidRDefault="00B81FB6"/>
    <w:p w14:paraId="4612A4E5" w14:textId="77777777" w:rsidR="00B81FB6" w:rsidRDefault="00B81FB6"/>
    <w:p w14:paraId="00C7D122" w14:textId="77777777" w:rsidR="00B81FB6" w:rsidRDefault="00B81FB6"/>
    <w:sectPr w:rsidR="00B81FB6" w:rsidSect="00C94BBC">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A3"/>
    <w:multiLevelType w:val="hybridMultilevel"/>
    <w:tmpl w:val="CB7251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326C40"/>
    <w:multiLevelType w:val="hybridMultilevel"/>
    <w:tmpl w:val="151C3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81D76"/>
    <w:multiLevelType w:val="hybridMultilevel"/>
    <w:tmpl w:val="458E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949596">
    <w:abstractNumId w:val="2"/>
  </w:num>
  <w:num w:numId="2" w16cid:durableId="72363877">
    <w:abstractNumId w:val="1"/>
  </w:num>
  <w:num w:numId="3" w16cid:durableId="174097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BC"/>
    <w:rsid w:val="00086568"/>
    <w:rsid w:val="000A3419"/>
    <w:rsid w:val="00204952"/>
    <w:rsid w:val="003479CE"/>
    <w:rsid w:val="0046220E"/>
    <w:rsid w:val="004E751B"/>
    <w:rsid w:val="004F3595"/>
    <w:rsid w:val="005D32F4"/>
    <w:rsid w:val="00673B17"/>
    <w:rsid w:val="006942AD"/>
    <w:rsid w:val="006D125F"/>
    <w:rsid w:val="007A6D3F"/>
    <w:rsid w:val="008142DD"/>
    <w:rsid w:val="008176DB"/>
    <w:rsid w:val="008B3E79"/>
    <w:rsid w:val="00A32EE6"/>
    <w:rsid w:val="00B81FB6"/>
    <w:rsid w:val="00C9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558AE"/>
  <w15:chartTrackingRefBased/>
  <w15:docId w15:val="{EFC749BD-A557-1E4D-A13D-CB168FC0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BC"/>
    <w:pPr>
      <w:spacing w:line="259" w:lineRule="auto"/>
    </w:pPr>
    <w:rPr>
      <w:kern w:val="0"/>
      <w:sz w:val="22"/>
      <w:szCs w:val="22"/>
      <w14:ligatures w14:val="none"/>
    </w:rPr>
  </w:style>
  <w:style w:type="paragraph" w:styleId="Heading1">
    <w:name w:val="heading 1"/>
    <w:basedOn w:val="Normal"/>
    <w:next w:val="Normal"/>
    <w:link w:val="Heading1Char"/>
    <w:uiPriority w:val="9"/>
    <w:qFormat/>
    <w:rsid w:val="00C94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BBC"/>
    <w:rPr>
      <w:rFonts w:eastAsiaTheme="majorEastAsia" w:cstheme="majorBidi"/>
      <w:color w:val="272727" w:themeColor="text1" w:themeTint="D8"/>
    </w:rPr>
  </w:style>
  <w:style w:type="paragraph" w:styleId="Title">
    <w:name w:val="Title"/>
    <w:basedOn w:val="Normal"/>
    <w:next w:val="Normal"/>
    <w:link w:val="TitleChar"/>
    <w:uiPriority w:val="10"/>
    <w:qFormat/>
    <w:rsid w:val="00C94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BBC"/>
    <w:pPr>
      <w:spacing w:before="160"/>
      <w:jc w:val="center"/>
    </w:pPr>
    <w:rPr>
      <w:i/>
      <w:iCs/>
      <w:color w:val="404040" w:themeColor="text1" w:themeTint="BF"/>
    </w:rPr>
  </w:style>
  <w:style w:type="character" w:customStyle="1" w:styleId="QuoteChar">
    <w:name w:val="Quote Char"/>
    <w:basedOn w:val="DefaultParagraphFont"/>
    <w:link w:val="Quote"/>
    <w:uiPriority w:val="29"/>
    <w:rsid w:val="00C94BBC"/>
    <w:rPr>
      <w:i/>
      <w:iCs/>
      <w:color w:val="404040" w:themeColor="text1" w:themeTint="BF"/>
    </w:rPr>
  </w:style>
  <w:style w:type="paragraph" w:styleId="ListParagraph">
    <w:name w:val="List Paragraph"/>
    <w:basedOn w:val="Normal"/>
    <w:uiPriority w:val="34"/>
    <w:qFormat/>
    <w:rsid w:val="00C94BBC"/>
    <w:pPr>
      <w:ind w:left="720"/>
      <w:contextualSpacing/>
    </w:pPr>
  </w:style>
  <w:style w:type="character" w:styleId="IntenseEmphasis">
    <w:name w:val="Intense Emphasis"/>
    <w:basedOn w:val="DefaultParagraphFont"/>
    <w:uiPriority w:val="21"/>
    <w:qFormat/>
    <w:rsid w:val="00C94BBC"/>
    <w:rPr>
      <w:i/>
      <w:iCs/>
      <w:color w:val="0F4761" w:themeColor="accent1" w:themeShade="BF"/>
    </w:rPr>
  </w:style>
  <w:style w:type="paragraph" w:styleId="IntenseQuote">
    <w:name w:val="Intense Quote"/>
    <w:basedOn w:val="Normal"/>
    <w:next w:val="Normal"/>
    <w:link w:val="IntenseQuoteChar"/>
    <w:uiPriority w:val="30"/>
    <w:qFormat/>
    <w:rsid w:val="00C94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BBC"/>
    <w:rPr>
      <w:i/>
      <w:iCs/>
      <w:color w:val="0F4761" w:themeColor="accent1" w:themeShade="BF"/>
    </w:rPr>
  </w:style>
  <w:style w:type="character" w:styleId="IntenseReference">
    <w:name w:val="Intense Reference"/>
    <w:basedOn w:val="DefaultParagraphFont"/>
    <w:uiPriority w:val="32"/>
    <w:qFormat/>
    <w:rsid w:val="00C94BBC"/>
    <w:rPr>
      <w:b/>
      <w:bCs/>
      <w:smallCaps/>
      <w:color w:val="0F4761" w:themeColor="accent1" w:themeShade="BF"/>
      <w:spacing w:val="5"/>
    </w:rPr>
  </w:style>
  <w:style w:type="character" w:styleId="Hyperlink">
    <w:name w:val="Hyperlink"/>
    <w:basedOn w:val="DefaultParagraphFont"/>
    <w:uiPriority w:val="99"/>
    <w:unhideWhenUsed/>
    <w:rsid w:val="003479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252-022-00277-3" TargetMode="External"/><Relationship Id="rId3" Type="http://schemas.openxmlformats.org/officeDocument/2006/relationships/settings" Target="settings.xml"/><Relationship Id="rId7" Type="http://schemas.openxmlformats.org/officeDocument/2006/relationships/hyperlink" Target="https://giffords.org/lawcenter/gun-laws/policy-areas/who-can-have-a-gun/minimum-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gallup.com/poll/159569/americans-stricter-gun-laws-oppose-bans.aspx?version=print" TargetMode="External"/><Relationship Id="rId11" Type="http://schemas.openxmlformats.org/officeDocument/2006/relationships/theme" Target="theme/theme1.xml"/><Relationship Id="rId5" Type="http://schemas.openxmlformats.org/officeDocument/2006/relationships/hyperlink" Target="https://heinonline.org/HOL/P?h=hein.journals/mlr82&amp;i=2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abs/10.4161/dish.26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Scott</dc:creator>
  <cp:keywords/>
  <dc:description/>
  <cp:lastModifiedBy>Taylor Scott</cp:lastModifiedBy>
  <cp:revision>2</cp:revision>
  <dcterms:created xsi:type="dcterms:W3CDTF">2026-03-16T01:52:00Z</dcterms:created>
  <dcterms:modified xsi:type="dcterms:W3CDTF">2026-03-16T01:52:00Z</dcterms:modified>
</cp:coreProperties>
</file>