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D8E2" w14:textId="2FD93FD0" w:rsidR="0036381D" w:rsidRDefault="009A5BA9" w:rsidP="00042858">
      <w:pPr>
        <w:jc w:val="center"/>
        <w:rPr>
          <w:rStyle w:val="normaltextrun"/>
          <w:rFonts w:ascii="Arial" w:hAnsi="Arial" w:cs="Arial"/>
          <w:b/>
          <w:bCs/>
          <w:i/>
          <w:iCs/>
          <w:color w:val="000000"/>
          <w:sz w:val="28"/>
          <w:szCs w:val="28"/>
          <w:shd w:val="clear" w:color="auto" w:fill="FFFFFF"/>
        </w:rPr>
      </w:pPr>
      <w:r>
        <w:rPr>
          <w:rStyle w:val="normaltextrun"/>
          <w:rFonts w:ascii="Arial" w:hAnsi="Arial" w:cs="Arial"/>
          <w:b/>
          <w:bCs/>
          <w:i/>
          <w:iCs/>
          <w:color w:val="000000"/>
          <w:sz w:val="28"/>
          <w:szCs w:val="28"/>
          <w:shd w:val="clear" w:color="auto" w:fill="FFFFFF"/>
        </w:rPr>
        <w:t xml:space="preserve">PRAC </w:t>
      </w:r>
      <w:r w:rsidR="0036381D">
        <w:rPr>
          <w:rStyle w:val="normaltextrun"/>
          <w:rFonts w:ascii="Arial" w:hAnsi="Arial" w:cs="Arial"/>
          <w:b/>
          <w:bCs/>
          <w:i/>
          <w:iCs/>
          <w:color w:val="000000"/>
          <w:sz w:val="28"/>
          <w:szCs w:val="28"/>
          <w:shd w:val="clear" w:color="auto" w:fill="FFFFFF"/>
        </w:rPr>
        <w:t>6665/6675</w:t>
      </w:r>
      <w:r w:rsidR="00042858" w:rsidRPr="007C5D9B">
        <w:rPr>
          <w:rStyle w:val="normaltextrun"/>
          <w:rFonts w:ascii="Arial" w:hAnsi="Arial" w:cs="Arial"/>
          <w:b/>
          <w:bCs/>
          <w:i/>
          <w:iCs/>
          <w:color w:val="000000"/>
          <w:sz w:val="28"/>
          <w:szCs w:val="28"/>
          <w:shd w:val="clear" w:color="auto" w:fill="FFFFFF"/>
        </w:rPr>
        <w:t xml:space="preserve"> Clinical Skills  </w:t>
      </w:r>
    </w:p>
    <w:p w14:paraId="6B859BB9" w14:textId="7F3A37C7" w:rsidR="00715CA0" w:rsidRPr="007C5D9B" w:rsidRDefault="00042858" w:rsidP="00042858">
      <w:pPr>
        <w:jc w:val="center"/>
        <w:rPr>
          <w:rStyle w:val="normaltextrun"/>
          <w:rFonts w:ascii="Arial" w:hAnsi="Arial" w:cs="Arial"/>
          <w:b/>
          <w:bCs/>
          <w:i/>
          <w:iCs/>
          <w:color w:val="000000"/>
          <w:sz w:val="28"/>
          <w:szCs w:val="28"/>
          <w:shd w:val="clear" w:color="auto" w:fill="FFFFFF"/>
        </w:rPr>
      </w:pPr>
      <w:r w:rsidRPr="007C5D9B">
        <w:rPr>
          <w:rStyle w:val="normaltextrun"/>
          <w:rFonts w:ascii="Arial" w:hAnsi="Arial" w:cs="Arial"/>
          <w:b/>
          <w:bCs/>
          <w:i/>
          <w:iCs/>
          <w:color w:val="000000"/>
          <w:sz w:val="28"/>
          <w:szCs w:val="28"/>
          <w:shd w:val="clear" w:color="auto" w:fill="FFFFFF"/>
        </w:rPr>
        <w:t>Self-Assessment</w:t>
      </w:r>
      <w:r w:rsidR="0005382F" w:rsidRPr="007C5D9B">
        <w:rPr>
          <w:rStyle w:val="normaltextrun"/>
          <w:rFonts w:ascii="Arial" w:hAnsi="Arial" w:cs="Arial"/>
          <w:b/>
          <w:bCs/>
          <w:i/>
          <w:iCs/>
          <w:color w:val="000000"/>
          <w:sz w:val="28"/>
          <w:szCs w:val="28"/>
          <w:shd w:val="clear" w:color="auto" w:fill="FFFFFF"/>
        </w:rPr>
        <w:t xml:space="preserve"> Form</w:t>
      </w:r>
    </w:p>
    <w:tbl>
      <w:tblPr>
        <w:tblStyle w:val="TableGrid"/>
        <w:tblW w:w="9625" w:type="dxa"/>
        <w:tblLayout w:type="fixed"/>
        <w:tblLook w:val="04A0" w:firstRow="1" w:lastRow="0" w:firstColumn="1" w:lastColumn="0" w:noHBand="0" w:noVBand="1"/>
      </w:tblPr>
      <w:tblGrid>
        <w:gridCol w:w="2695"/>
        <w:gridCol w:w="1732"/>
        <w:gridCol w:w="1733"/>
        <w:gridCol w:w="1732"/>
        <w:gridCol w:w="1733"/>
      </w:tblGrid>
      <w:tr w:rsidR="00CD57CD" w14:paraId="76DAC8AD" w14:textId="77777777" w:rsidTr="00CD57CD">
        <w:tc>
          <w:tcPr>
            <w:tcW w:w="2695" w:type="dxa"/>
            <w:shd w:val="clear" w:color="auto" w:fill="F2F2F2" w:themeFill="background1" w:themeFillShade="F2"/>
          </w:tcPr>
          <w:p w14:paraId="54714BF2" w14:textId="77777777" w:rsidR="00CD57CD" w:rsidRDefault="00CD57CD" w:rsidP="003C2D4E">
            <w:pPr>
              <w:rPr>
                <w:b/>
                <w:bCs/>
              </w:rPr>
            </w:pPr>
            <w:r w:rsidRPr="00620269">
              <w:rPr>
                <w:rFonts w:cstheme="minorHAnsi"/>
                <w:b/>
                <w:bCs/>
              </w:rPr>
              <w:t>Desired Clinical Skill</w:t>
            </w:r>
            <w:r>
              <w:rPr>
                <w:rFonts w:cstheme="minorHAnsi"/>
                <w:b/>
                <w:bCs/>
              </w:rPr>
              <w:t>s for Students to Achieve</w:t>
            </w:r>
          </w:p>
        </w:tc>
        <w:tc>
          <w:tcPr>
            <w:tcW w:w="1732" w:type="dxa"/>
            <w:shd w:val="clear" w:color="auto" w:fill="F2F2F2" w:themeFill="background1" w:themeFillShade="F2"/>
          </w:tcPr>
          <w:p w14:paraId="197B7089" w14:textId="77777777" w:rsidR="00CD57CD" w:rsidRPr="00D65B9F" w:rsidRDefault="00CD57CD" w:rsidP="003C2D4E">
            <w:pPr>
              <w:rPr>
                <w:b/>
                <w:bCs/>
              </w:rPr>
            </w:pPr>
            <w:r>
              <w:rPr>
                <w:b/>
                <w:bCs/>
              </w:rPr>
              <w:t xml:space="preserve">Confident </w:t>
            </w:r>
            <w:r w:rsidRPr="00D65B9F">
              <w:t>(Can complete independently)</w:t>
            </w:r>
          </w:p>
        </w:tc>
        <w:tc>
          <w:tcPr>
            <w:tcW w:w="1733" w:type="dxa"/>
            <w:shd w:val="clear" w:color="auto" w:fill="F2F2F2" w:themeFill="background1" w:themeFillShade="F2"/>
          </w:tcPr>
          <w:p w14:paraId="2F9907A5" w14:textId="77777777" w:rsidR="00CD57CD" w:rsidRPr="00D65B9F" w:rsidRDefault="00CD57CD" w:rsidP="003C2D4E">
            <w:pPr>
              <w:rPr>
                <w:b/>
                <w:bCs/>
              </w:rPr>
            </w:pPr>
            <w:r>
              <w:rPr>
                <w:b/>
                <w:bCs/>
              </w:rPr>
              <w:t xml:space="preserve">Mostly confident </w:t>
            </w:r>
            <w:r w:rsidRPr="00D65B9F">
              <w:t>(Can complete with supervision)</w:t>
            </w:r>
          </w:p>
        </w:tc>
        <w:tc>
          <w:tcPr>
            <w:tcW w:w="1732" w:type="dxa"/>
            <w:shd w:val="clear" w:color="auto" w:fill="F2F2F2" w:themeFill="background1" w:themeFillShade="F2"/>
          </w:tcPr>
          <w:p w14:paraId="1CC7108C" w14:textId="345E6BAE" w:rsidR="00CD57CD" w:rsidRPr="00D65B9F" w:rsidRDefault="00CD57CD" w:rsidP="003C2D4E">
            <w:pPr>
              <w:rPr>
                <w:b/>
                <w:bCs/>
              </w:rPr>
            </w:pPr>
            <w:r>
              <w:rPr>
                <w:b/>
                <w:bCs/>
              </w:rPr>
              <w:t xml:space="preserve">Beginning </w:t>
            </w:r>
            <w:r w:rsidRPr="00D65B9F">
              <w:t>(Ha</w:t>
            </w:r>
            <w:r>
              <w:t>ve</w:t>
            </w:r>
            <w:r w:rsidRPr="00D65B9F">
              <w:t xml:space="preserve"> performed with supervision</w:t>
            </w:r>
            <w:r>
              <w:t xml:space="preserve"> or needs supervision to feel confident</w:t>
            </w:r>
            <w:r w:rsidRPr="00D65B9F">
              <w:t>)</w:t>
            </w:r>
          </w:p>
        </w:tc>
        <w:tc>
          <w:tcPr>
            <w:tcW w:w="1733" w:type="dxa"/>
            <w:shd w:val="clear" w:color="auto" w:fill="F2F2F2" w:themeFill="background1" w:themeFillShade="F2"/>
          </w:tcPr>
          <w:p w14:paraId="1BD288E7" w14:textId="6D15015B" w:rsidR="00CD57CD" w:rsidRPr="00D65B9F" w:rsidRDefault="00CD57CD" w:rsidP="003C2D4E">
            <w:pPr>
              <w:rPr>
                <w:b/>
                <w:bCs/>
              </w:rPr>
            </w:pPr>
            <w:r>
              <w:rPr>
                <w:b/>
                <w:bCs/>
              </w:rPr>
              <w:t xml:space="preserve">New </w:t>
            </w:r>
            <w:r w:rsidRPr="00D65B9F">
              <w:t>(Ha</w:t>
            </w:r>
            <w:r>
              <w:t>ve</w:t>
            </w:r>
            <w:r w:rsidRPr="00D65B9F">
              <w:t xml:space="preserve"> never performed or does not apply)</w:t>
            </w:r>
          </w:p>
        </w:tc>
      </w:tr>
      <w:tr w:rsidR="00CD57CD" w14:paraId="7CA3A075" w14:textId="77777777" w:rsidTr="00CD57CD">
        <w:tc>
          <w:tcPr>
            <w:tcW w:w="9625" w:type="dxa"/>
            <w:gridSpan w:val="5"/>
          </w:tcPr>
          <w:p w14:paraId="075C57DE" w14:textId="325DD407" w:rsidR="00CD57CD" w:rsidRDefault="00CD57CD" w:rsidP="0036381D">
            <w:r w:rsidRPr="0036381D">
              <w:rPr>
                <w:rFonts w:ascii="Calibri" w:eastAsia="Times New Roman" w:hAnsi="Calibri" w:cs="Calibri"/>
                <w:b/>
                <w:bCs/>
                <w:color w:val="000000"/>
              </w:rPr>
              <w:t>Comprehensive psychiatric evaluation skills in: </w:t>
            </w:r>
          </w:p>
        </w:tc>
      </w:tr>
      <w:tr w:rsidR="0036381D" w14:paraId="0FCD8B68" w14:textId="77777777" w:rsidTr="00CD57CD">
        <w:tc>
          <w:tcPr>
            <w:tcW w:w="2695" w:type="dxa"/>
          </w:tcPr>
          <w:p w14:paraId="59007F02" w14:textId="1CE19B82" w:rsidR="0036381D" w:rsidRDefault="0036381D" w:rsidP="0036381D">
            <w:r w:rsidRPr="00E25993">
              <w:rPr>
                <w:rFonts w:ascii="Calibri" w:eastAsia="Times New Roman" w:hAnsi="Calibri" w:cs="Calibri"/>
                <w:color w:val="000000"/>
              </w:rPr>
              <w:t>Recognizing clinical signs and symptoms of psychiatric illness </w:t>
            </w:r>
            <w:r>
              <w:rPr>
                <w:rFonts w:ascii="Calibri" w:eastAsia="Times New Roman" w:hAnsi="Calibri" w:cs="Calibri"/>
                <w:color w:val="000000"/>
              </w:rPr>
              <w:t>across the lifespan</w:t>
            </w:r>
          </w:p>
        </w:tc>
        <w:tc>
          <w:tcPr>
            <w:tcW w:w="1732" w:type="dxa"/>
          </w:tcPr>
          <w:p w14:paraId="5CC5AD90" w14:textId="31B3A405" w:rsidR="0036381D" w:rsidRDefault="00EE3051" w:rsidP="0036381D">
            <w:r w:rsidRPr="00EE3051">
              <w:t>X</w:t>
            </w:r>
          </w:p>
        </w:tc>
        <w:tc>
          <w:tcPr>
            <w:tcW w:w="1733" w:type="dxa"/>
          </w:tcPr>
          <w:p w14:paraId="26A0546A" w14:textId="77777777" w:rsidR="0036381D" w:rsidRDefault="0036381D" w:rsidP="0036381D"/>
        </w:tc>
        <w:tc>
          <w:tcPr>
            <w:tcW w:w="1732" w:type="dxa"/>
          </w:tcPr>
          <w:p w14:paraId="6FD33DF2" w14:textId="77777777" w:rsidR="0036381D" w:rsidRDefault="0036381D" w:rsidP="0036381D"/>
        </w:tc>
        <w:tc>
          <w:tcPr>
            <w:tcW w:w="1733" w:type="dxa"/>
          </w:tcPr>
          <w:p w14:paraId="15FC6C25" w14:textId="77777777" w:rsidR="0036381D" w:rsidRDefault="0036381D" w:rsidP="0036381D"/>
        </w:tc>
      </w:tr>
      <w:tr w:rsidR="0036381D" w14:paraId="2CE7CB4A" w14:textId="77777777" w:rsidTr="00CD57CD">
        <w:tc>
          <w:tcPr>
            <w:tcW w:w="2695" w:type="dxa"/>
          </w:tcPr>
          <w:p w14:paraId="66B9230C" w14:textId="161780A1" w:rsidR="0036381D" w:rsidRDefault="0036381D" w:rsidP="0036381D">
            <w:r w:rsidRPr="00E25993">
              <w:rPr>
                <w:rFonts w:ascii="Calibri" w:eastAsia="Times New Roman" w:hAnsi="Calibri" w:cs="Calibri"/>
                <w:color w:val="000000"/>
              </w:rPr>
              <w:t>Differentiating between pathophysiological and psychopathological conditions </w:t>
            </w:r>
          </w:p>
        </w:tc>
        <w:tc>
          <w:tcPr>
            <w:tcW w:w="1732" w:type="dxa"/>
          </w:tcPr>
          <w:p w14:paraId="0E919F91" w14:textId="3EE4C30A" w:rsidR="0036381D" w:rsidRDefault="00EE3051" w:rsidP="0036381D">
            <w:r w:rsidRPr="00EE3051">
              <w:t>X</w:t>
            </w:r>
          </w:p>
        </w:tc>
        <w:tc>
          <w:tcPr>
            <w:tcW w:w="1733" w:type="dxa"/>
          </w:tcPr>
          <w:p w14:paraId="03A332BB" w14:textId="77777777" w:rsidR="0036381D" w:rsidRDefault="0036381D" w:rsidP="0036381D"/>
        </w:tc>
        <w:tc>
          <w:tcPr>
            <w:tcW w:w="1732" w:type="dxa"/>
          </w:tcPr>
          <w:p w14:paraId="271F9F33" w14:textId="77777777" w:rsidR="0036381D" w:rsidRDefault="0036381D" w:rsidP="0036381D"/>
        </w:tc>
        <w:tc>
          <w:tcPr>
            <w:tcW w:w="1733" w:type="dxa"/>
          </w:tcPr>
          <w:p w14:paraId="032B3DA0" w14:textId="77777777" w:rsidR="0036381D" w:rsidRDefault="0036381D" w:rsidP="0036381D"/>
        </w:tc>
      </w:tr>
      <w:tr w:rsidR="0036381D" w14:paraId="194C3704" w14:textId="77777777" w:rsidTr="00CD57CD">
        <w:tc>
          <w:tcPr>
            <w:tcW w:w="2695" w:type="dxa"/>
          </w:tcPr>
          <w:p w14:paraId="124C3307" w14:textId="1EAE4F05" w:rsidR="0036381D" w:rsidRDefault="0036381D" w:rsidP="0036381D">
            <w:r w:rsidRPr="00E25993">
              <w:rPr>
                <w:rFonts w:ascii="Calibri" w:eastAsia="Times New Roman" w:hAnsi="Calibri" w:cs="Calibri"/>
                <w:color w:val="000000"/>
              </w:rPr>
              <w:t>Performing and interpreting a comprehensive and/or interval history and physical examination (including laboratory and diagnostic studies) </w:t>
            </w:r>
          </w:p>
        </w:tc>
        <w:tc>
          <w:tcPr>
            <w:tcW w:w="1732" w:type="dxa"/>
          </w:tcPr>
          <w:p w14:paraId="54A95F4D" w14:textId="51F0C771" w:rsidR="0036381D" w:rsidRDefault="00EE3051" w:rsidP="0036381D">
            <w:r w:rsidRPr="00EE3051">
              <w:t>X</w:t>
            </w:r>
          </w:p>
        </w:tc>
        <w:tc>
          <w:tcPr>
            <w:tcW w:w="1733" w:type="dxa"/>
          </w:tcPr>
          <w:p w14:paraId="00B9E64B" w14:textId="77777777" w:rsidR="0036381D" w:rsidRDefault="0036381D" w:rsidP="0036381D"/>
        </w:tc>
        <w:tc>
          <w:tcPr>
            <w:tcW w:w="1732" w:type="dxa"/>
          </w:tcPr>
          <w:p w14:paraId="687570F3" w14:textId="77777777" w:rsidR="0036381D" w:rsidRDefault="0036381D" w:rsidP="0036381D"/>
        </w:tc>
        <w:tc>
          <w:tcPr>
            <w:tcW w:w="1733" w:type="dxa"/>
          </w:tcPr>
          <w:p w14:paraId="7C7B17C7" w14:textId="77777777" w:rsidR="0036381D" w:rsidRDefault="0036381D" w:rsidP="0036381D"/>
        </w:tc>
      </w:tr>
      <w:tr w:rsidR="0036381D" w14:paraId="38AA635E" w14:textId="77777777" w:rsidTr="00CD57CD">
        <w:tc>
          <w:tcPr>
            <w:tcW w:w="2695" w:type="dxa"/>
          </w:tcPr>
          <w:p w14:paraId="2918192F" w14:textId="201A44F1" w:rsidR="0036381D" w:rsidRDefault="0036381D" w:rsidP="0036381D">
            <w:r w:rsidRPr="00E25993">
              <w:rPr>
                <w:rFonts w:ascii="Calibri" w:eastAsia="Times New Roman" w:hAnsi="Calibri" w:cs="Calibri"/>
                <w:color w:val="000000"/>
              </w:rPr>
              <w:t>Performing and interpreting a mental status examination </w:t>
            </w:r>
          </w:p>
        </w:tc>
        <w:tc>
          <w:tcPr>
            <w:tcW w:w="1732" w:type="dxa"/>
          </w:tcPr>
          <w:p w14:paraId="11F05073" w14:textId="42FA8FA9" w:rsidR="0036381D" w:rsidRDefault="00EE3051" w:rsidP="0036381D">
            <w:r w:rsidRPr="00EE3051">
              <w:t>X</w:t>
            </w:r>
          </w:p>
        </w:tc>
        <w:tc>
          <w:tcPr>
            <w:tcW w:w="1733" w:type="dxa"/>
          </w:tcPr>
          <w:p w14:paraId="4B4AF49D" w14:textId="77777777" w:rsidR="0036381D" w:rsidRDefault="0036381D" w:rsidP="0036381D"/>
        </w:tc>
        <w:tc>
          <w:tcPr>
            <w:tcW w:w="1732" w:type="dxa"/>
          </w:tcPr>
          <w:p w14:paraId="5D9A376F" w14:textId="77777777" w:rsidR="0036381D" w:rsidRDefault="0036381D" w:rsidP="0036381D"/>
        </w:tc>
        <w:tc>
          <w:tcPr>
            <w:tcW w:w="1733" w:type="dxa"/>
          </w:tcPr>
          <w:p w14:paraId="004D8315" w14:textId="77777777" w:rsidR="0036381D" w:rsidRDefault="0036381D" w:rsidP="0036381D"/>
        </w:tc>
      </w:tr>
      <w:tr w:rsidR="0036381D" w14:paraId="46423909" w14:textId="77777777" w:rsidTr="00CD57CD">
        <w:tc>
          <w:tcPr>
            <w:tcW w:w="2695" w:type="dxa"/>
          </w:tcPr>
          <w:p w14:paraId="18B10E0E" w14:textId="2AD38806" w:rsidR="0036381D" w:rsidRDefault="0036381D" w:rsidP="0036381D">
            <w:r w:rsidRPr="00E25993">
              <w:rPr>
                <w:rFonts w:ascii="Calibri" w:eastAsia="Times New Roman" w:hAnsi="Calibri" w:cs="Calibri"/>
                <w:color w:val="000000"/>
              </w:rPr>
              <w:t>Performing and interpreting a psychosocial assessment and family psychiatric history </w:t>
            </w:r>
          </w:p>
        </w:tc>
        <w:tc>
          <w:tcPr>
            <w:tcW w:w="1732" w:type="dxa"/>
          </w:tcPr>
          <w:p w14:paraId="4407C1BC" w14:textId="1B3B4F6D" w:rsidR="0036381D" w:rsidRDefault="00EE3051" w:rsidP="0036381D">
            <w:r w:rsidRPr="00EE3051">
              <w:t>X</w:t>
            </w:r>
          </w:p>
        </w:tc>
        <w:tc>
          <w:tcPr>
            <w:tcW w:w="1733" w:type="dxa"/>
          </w:tcPr>
          <w:p w14:paraId="78A0254E" w14:textId="77777777" w:rsidR="0036381D" w:rsidRDefault="0036381D" w:rsidP="0036381D"/>
        </w:tc>
        <w:tc>
          <w:tcPr>
            <w:tcW w:w="1732" w:type="dxa"/>
          </w:tcPr>
          <w:p w14:paraId="32C423A3" w14:textId="77777777" w:rsidR="0036381D" w:rsidRDefault="0036381D" w:rsidP="0036381D"/>
        </w:tc>
        <w:tc>
          <w:tcPr>
            <w:tcW w:w="1733" w:type="dxa"/>
          </w:tcPr>
          <w:p w14:paraId="2997F943" w14:textId="77777777" w:rsidR="0036381D" w:rsidRDefault="0036381D" w:rsidP="0036381D"/>
        </w:tc>
      </w:tr>
      <w:tr w:rsidR="0036381D" w14:paraId="73EDE519" w14:textId="77777777" w:rsidTr="00CD57CD">
        <w:tc>
          <w:tcPr>
            <w:tcW w:w="2695" w:type="dxa"/>
          </w:tcPr>
          <w:p w14:paraId="316EBA18" w14:textId="4B8EF4EB" w:rsidR="0036381D" w:rsidRDefault="0036381D" w:rsidP="0036381D">
            <w:r w:rsidRPr="00E25993">
              <w:rPr>
                <w:rFonts w:ascii="Calibri" w:eastAsia="Times New Roman" w:hAnsi="Calibri" w:cs="Calibri"/>
                <w:color w:val="000000"/>
              </w:rPr>
              <w:t xml:space="preserve">Performing and interpreting a functional assessment (activities of daily living, occupational, social, leisure, </w:t>
            </w:r>
            <w:r w:rsidR="00615D9E">
              <w:rPr>
                <w:rFonts w:ascii="Calibri" w:eastAsia="Times New Roman" w:hAnsi="Calibri" w:cs="Calibri"/>
                <w:color w:val="000000"/>
              </w:rPr>
              <w:t xml:space="preserve">and </w:t>
            </w:r>
            <w:r w:rsidRPr="00E25993">
              <w:rPr>
                <w:rFonts w:ascii="Calibri" w:eastAsia="Times New Roman" w:hAnsi="Calibri" w:cs="Calibri"/>
                <w:color w:val="000000"/>
              </w:rPr>
              <w:t>educational</w:t>
            </w:r>
            <w:r>
              <w:rPr>
                <w:rFonts w:ascii="Calibri" w:eastAsia="Times New Roman" w:hAnsi="Calibri" w:cs="Calibri"/>
                <w:color w:val="000000"/>
              </w:rPr>
              <w:t>)</w:t>
            </w:r>
            <w:r w:rsidRPr="00E25993">
              <w:rPr>
                <w:rFonts w:ascii="Calibri" w:eastAsia="Times New Roman" w:hAnsi="Calibri" w:cs="Calibri"/>
                <w:color w:val="000000"/>
              </w:rPr>
              <w:t>.</w:t>
            </w:r>
          </w:p>
        </w:tc>
        <w:tc>
          <w:tcPr>
            <w:tcW w:w="1732" w:type="dxa"/>
          </w:tcPr>
          <w:p w14:paraId="18CD3E0D" w14:textId="64FB9313" w:rsidR="0036381D" w:rsidRDefault="00EE3051" w:rsidP="0036381D">
            <w:r w:rsidRPr="00EE3051">
              <w:t>X</w:t>
            </w:r>
          </w:p>
        </w:tc>
        <w:tc>
          <w:tcPr>
            <w:tcW w:w="1733" w:type="dxa"/>
          </w:tcPr>
          <w:p w14:paraId="14D228E8" w14:textId="77777777" w:rsidR="0036381D" w:rsidRDefault="0036381D" w:rsidP="0036381D"/>
        </w:tc>
        <w:tc>
          <w:tcPr>
            <w:tcW w:w="1732" w:type="dxa"/>
          </w:tcPr>
          <w:p w14:paraId="5E6DB4BA" w14:textId="77777777" w:rsidR="0036381D" w:rsidRDefault="0036381D" w:rsidP="0036381D"/>
        </w:tc>
        <w:tc>
          <w:tcPr>
            <w:tcW w:w="1733" w:type="dxa"/>
          </w:tcPr>
          <w:p w14:paraId="31BB27AD" w14:textId="77777777" w:rsidR="0036381D" w:rsidRDefault="0036381D" w:rsidP="0036381D"/>
        </w:tc>
      </w:tr>
      <w:tr w:rsidR="00CD57CD" w14:paraId="2725FBFB" w14:textId="77777777" w:rsidTr="002948A8">
        <w:tc>
          <w:tcPr>
            <w:tcW w:w="9625" w:type="dxa"/>
            <w:gridSpan w:val="5"/>
          </w:tcPr>
          <w:p w14:paraId="470F0B01" w14:textId="09D1EA33" w:rsidR="00CD57CD" w:rsidRDefault="00CD57CD" w:rsidP="0036381D">
            <w:r w:rsidRPr="0036381D">
              <w:rPr>
                <w:rFonts w:ascii="Calibri" w:eastAsia="Times New Roman" w:hAnsi="Calibri" w:cs="Calibri"/>
                <w:b/>
                <w:bCs/>
                <w:color w:val="000000"/>
              </w:rPr>
              <w:t xml:space="preserve">Diagnostic reasoning skill in: </w:t>
            </w:r>
          </w:p>
        </w:tc>
      </w:tr>
      <w:tr w:rsidR="0036381D" w14:paraId="296ECBB8" w14:textId="77777777" w:rsidTr="00CD57CD">
        <w:tc>
          <w:tcPr>
            <w:tcW w:w="2695" w:type="dxa"/>
          </w:tcPr>
          <w:p w14:paraId="49E0E7C6" w14:textId="29800D80" w:rsidR="0036381D" w:rsidRDefault="0036381D" w:rsidP="0036381D">
            <w:r w:rsidRPr="00E25993">
              <w:rPr>
                <w:rFonts w:ascii="Calibri" w:eastAsia="Times New Roman" w:hAnsi="Calibri" w:cs="Calibri"/>
                <w:color w:val="000000"/>
              </w:rPr>
              <w:t xml:space="preserve">Developing and prioritizing a differential </w:t>
            </w:r>
            <w:r w:rsidR="00615D9E">
              <w:rPr>
                <w:rFonts w:ascii="Calibri" w:eastAsia="Times New Roman" w:hAnsi="Calibri" w:cs="Calibri"/>
                <w:color w:val="000000"/>
              </w:rPr>
              <w:t>diagnosis</w:t>
            </w:r>
            <w:r w:rsidRPr="00E25993">
              <w:rPr>
                <w:rFonts w:ascii="Calibri" w:eastAsia="Times New Roman" w:hAnsi="Calibri" w:cs="Calibri"/>
                <w:color w:val="000000"/>
              </w:rPr>
              <w:t xml:space="preserve"> list</w:t>
            </w:r>
          </w:p>
        </w:tc>
        <w:tc>
          <w:tcPr>
            <w:tcW w:w="1732" w:type="dxa"/>
          </w:tcPr>
          <w:p w14:paraId="060B8768" w14:textId="01FFB575" w:rsidR="0036381D" w:rsidRDefault="0036381D" w:rsidP="0036381D"/>
        </w:tc>
        <w:tc>
          <w:tcPr>
            <w:tcW w:w="1733" w:type="dxa"/>
          </w:tcPr>
          <w:p w14:paraId="03565F0D" w14:textId="1ECB0541" w:rsidR="0036381D" w:rsidRDefault="00EE3051" w:rsidP="0036381D">
            <w:r w:rsidRPr="00EE3051">
              <w:t>X</w:t>
            </w:r>
          </w:p>
        </w:tc>
        <w:tc>
          <w:tcPr>
            <w:tcW w:w="1732" w:type="dxa"/>
          </w:tcPr>
          <w:p w14:paraId="5FAAFEF3" w14:textId="77777777" w:rsidR="0036381D" w:rsidRDefault="0036381D" w:rsidP="0036381D"/>
        </w:tc>
        <w:tc>
          <w:tcPr>
            <w:tcW w:w="1733" w:type="dxa"/>
          </w:tcPr>
          <w:p w14:paraId="3E038E17" w14:textId="77777777" w:rsidR="0036381D" w:rsidRDefault="0036381D" w:rsidP="0036381D"/>
        </w:tc>
      </w:tr>
      <w:tr w:rsidR="0036381D" w14:paraId="71C655BA" w14:textId="77777777" w:rsidTr="00CD57CD">
        <w:tc>
          <w:tcPr>
            <w:tcW w:w="2695" w:type="dxa"/>
          </w:tcPr>
          <w:p w14:paraId="30AE84E5" w14:textId="3908803D" w:rsidR="0036381D" w:rsidRDefault="0036381D" w:rsidP="0036381D">
            <w:r w:rsidRPr="00E25993">
              <w:rPr>
                <w:rFonts w:ascii="Calibri" w:eastAsia="Times New Roman" w:hAnsi="Calibri" w:cs="Calibri"/>
                <w:color w:val="000000"/>
              </w:rPr>
              <w:t xml:space="preserve">Formulating diagnoses according to </w:t>
            </w:r>
            <w:r w:rsidR="00615D9E">
              <w:rPr>
                <w:rFonts w:ascii="Calibri" w:eastAsia="Times New Roman" w:hAnsi="Calibri" w:cs="Calibri"/>
                <w:color w:val="000000"/>
              </w:rPr>
              <w:t>DSM-5-TR</w:t>
            </w:r>
            <w:r w:rsidRPr="00E25993">
              <w:rPr>
                <w:rFonts w:ascii="Calibri" w:eastAsia="Times New Roman" w:hAnsi="Calibri" w:cs="Calibri"/>
                <w:color w:val="000000"/>
              </w:rPr>
              <w:t xml:space="preserve"> based on assessment data </w:t>
            </w:r>
          </w:p>
        </w:tc>
        <w:tc>
          <w:tcPr>
            <w:tcW w:w="1732" w:type="dxa"/>
          </w:tcPr>
          <w:p w14:paraId="434B3AF6" w14:textId="483F8BB2" w:rsidR="0036381D" w:rsidRDefault="00EE3051" w:rsidP="0036381D">
            <w:r w:rsidRPr="00EE3051">
              <w:t>X</w:t>
            </w:r>
          </w:p>
        </w:tc>
        <w:tc>
          <w:tcPr>
            <w:tcW w:w="1733" w:type="dxa"/>
          </w:tcPr>
          <w:p w14:paraId="3821D68B" w14:textId="77777777" w:rsidR="0036381D" w:rsidRDefault="0036381D" w:rsidP="0036381D"/>
        </w:tc>
        <w:tc>
          <w:tcPr>
            <w:tcW w:w="1732" w:type="dxa"/>
          </w:tcPr>
          <w:p w14:paraId="053070E9" w14:textId="77777777" w:rsidR="0036381D" w:rsidRDefault="0036381D" w:rsidP="0036381D"/>
        </w:tc>
        <w:tc>
          <w:tcPr>
            <w:tcW w:w="1733" w:type="dxa"/>
          </w:tcPr>
          <w:p w14:paraId="2E684907" w14:textId="77777777" w:rsidR="0036381D" w:rsidRDefault="0036381D" w:rsidP="0036381D"/>
        </w:tc>
      </w:tr>
      <w:tr w:rsidR="0036381D" w14:paraId="0129E0A0" w14:textId="77777777" w:rsidTr="00CD57CD">
        <w:tc>
          <w:tcPr>
            <w:tcW w:w="2695" w:type="dxa"/>
          </w:tcPr>
          <w:p w14:paraId="064EBBA1" w14:textId="5A9BB4BE" w:rsidR="0036381D" w:rsidRDefault="0036381D" w:rsidP="0036381D">
            <w:r w:rsidRPr="00E25993">
              <w:rPr>
                <w:rFonts w:ascii="Calibri" w:eastAsia="Times New Roman" w:hAnsi="Calibri" w:cs="Calibri"/>
                <w:color w:val="000000"/>
              </w:rPr>
              <w:t>Differentiating between normal/abnormal age-</w:t>
            </w:r>
            <w:r w:rsidRPr="00E25993">
              <w:rPr>
                <w:rFonts w:ascii="Calibri" w:eastAsia="Times New Roman" w:hAnsi="Calibri" w:cs="Calibri"/>
                <w:color w:val="000000"/>
              </w:rPr>
              <w:lastRenderedPageBreak/>
              <w:t>related physiological and psychological symptoms/changes</w:t>
            </w:r>
          </w:p>
        </w:tc>
        <w:tc>
          <w:tcPr>
            <w:tcW w:w="1732" w:type="dxa"/>
          </w:tcPr>
          <w:p w14:paraId="2CD7B165" w14:textId="0B42F5EB" w:rsidR="0036381D" w:rsidRDefault="00EE3051" w:rsidP="0036381D">
            <w:r w:rsidRPr="00EE3051">
              <w:lastRenderedPageBreak/>
              <w:t>X</w:t>
            </w:r>
          </w:p>
        </w:tc>
        <w:tc>
          <w:tcPr>
            <w:tcW w:w="1733" w:type="dxa"/>
          </w:tcPr>
          <w:p w14:paraId="69BD2809" w14:textId="77777777" w:rsidR="0036381D" w:rsidRDefault="0036381D" w:rsidP="0036381D"/>
        </w:tc>
        <w:tc>
          <w:tcPr>
            <w:tcW w:w="1732" w:type="dxa"/>
          </w:tcPr>
          <w:p w14:paraId="18B5D1E4" w14:textId="77777777" w:rsidR="0036381D" w:rsidRDefault="0036381D" w:rsidP="0036381D"/>
        </w:tc>
        <w:tc>
          <w:tcPr>
            <w:tcW w:w="1733" w:type="dxa"/>
          </w:tcPr>
          <w:p w14:paraId="1241CB88" w14:textId="77777777" w:rsidR="0036381D" w:rsidRDefault="0036381D" w:rsidP="0036381D"/>
        </w:tc>
      </w:tr>
      <w:tr w:rsidR="00CD57CD" w14:paraId="005DB33D" w14:textId="77777777" w:rsidTr="001F6048">
        <w:tc>
          <w:tcPr>
            <w:tcW w:w="9625" w:type="dxa"/>
            <w:gridSpan w:val="5"/>
          </w:tcPr>
          <w:p w14:paraId="62FF89FE" w14:textId="769E6658" w:rsidR="00CD57CD" w:rsidRDefault="00CD57CD" w:rsidP="0036381D">
            <w:r w:rsidRPr="0036381D">
              <w:rPr>
                <w:rFonts w:ascii="Calibri" w:eastAsia="Times New Roman" w:hAnsi="Calibri" w:cs="Calibri"/>
                <w:b/>
                <w:bCs/>
                <w:color w:val="000000"/>
              </w:rPr>
              <w:t xml:space="preserve">Pharmacotherapeutic skills in: </w:t>
            </w:r>
          </w:p>
        </w:tc>
      </w:tr>
      <w:tr w:rsidR="0036381D" w14:paraId="62C63D77" w14:textId="77777777" w:rsidTr="00CD57CD">
        <w:tc>
          <w:tcPr>
            <w:tcW w:w="2695" w:type="dxa"/>
          </w:tcPr>
          <w:p w14:paraId="3D710CEA" w14:textId="23E91211" w:rsidR="0036381D" w:rsidRDefault="0036381D" w:rsidP="0036381D">
            <w:r w:rsidRPr="00E25993">
              <w:rPr>
                <w:rFonts w:ascii="Calibri" w:eastAsia="Times New Roman" w:hAnsi="Calibri" w:cs="Calibri"/>
                <w:color w:val="000000"/>
              </w:rPr>
              <w:t xml:space="preserve">Selecting appropriate </w:t>
            </w:r>
            <w:r w:rsidR="00615D9E">
              <w:rPr>
                <w:rFonts w:ascii="Calibri" w:eastAsia="Times New Roman" w:hAnsi="Calibri" w:cs="Calibri"/>
                <w:color w:val="000000"/>
              </w:rPr>
              <w:t>evidence-based</w:t>
            </w:r>
            <w:r>
              <w:rPr>
                <w:rFonts w:ascii="Calibri" w:eastAsia="Times New Roman" w:hAnsi="Calibri" w:cs="Calibri"/>
                <w:color w:val="000000"/>
              </w:rPr>
              <w:t xml:space="preserve"> clinical practice guidelines for </w:t>
            </w:r>
            <w:r w:rsidR="00615D9E">
              <w:rPr>
                <w:rFonts w:ascii="Calibri" w:eastAsia="Times New Roman" w:hAnsi="Calibri" w:cs="Calibri"/>
                <w:color w:val="000000"/>
              </w:rPr>
              <w:t xml:space="preserve">the </w:t>
            </w:r>
            <w:r w:rsidRPr="00E25993">
              <w:rPr>
                <w:rFonts w:ascii="Calibri" w:eastAsia="Times New Roman" w:hAnsi="Calibri" w:cs="Calibri"/>
                <w:color w:val="000000"/>
              </w:rPr>
              <w:t>medication plan (e.g., risk/benefit, patient preference, developmental considerations, financial, the process of informed consent, symptom management) </w:t>
            </w:r>
          </w:p>
        </w:tc>
        <w:tc>
          <w:tcPr>
            <w:tcW w:w="1732" w:type="dxa"/>
          </w:tcPr>
          <w:p w14:paraId="60E09836" w14:textId="60447608" w:rsidR="0036381D" w:rsidRDefault="0036381D" w:rsidP="0036381D"/>
        </w:tc>
        <w:tc>
          <w:tcPr>
            <w:tcW w:w="1733" w:type="dxa"/>
          </w:tcPr>
          <w:p w14:paraId="233C3931" w14:textId="64E3DD09" w:rsidR="0036381D" w:rsidRDefault="00EE3051" w:rsidP="0036381D">
            <w:r w:rsidRPr="00EE3051">
              <w:t>X</w:t>
            </w:r>
          </w:p>
        </w:tc>
        <w:tc>
          <w:tcPr>
            <w:tcW w:w="1732" w:type="dxa"/>
          </w:tcPr>
          <w:p w14:paraId="586AE404" w14:textId="77777777" w:rsidR="0036381D" w:rsidRDefault="0036381D" w:rsidP="0036381D"/>
        </w:tc>
        <w:tc>
          <w:tcPr>
            <w:tcW w:w="1733" w:type="dxa"/>
          </w:tcPr>
          <w:p w14:paraId="17BA57C7" w14:textId="77777777" w:rsidR="0036381D" w:rsidRDefault="0036381D" w:rsidP="0036381D"/>
        </w:tc>
      </w:tr>
      <w:tr w:rsidR="0036381D" w14:paraId="483652FB" w14:textId="77777777" w:rsidTr="00CD57CD">
        <w:tc>
          <w:tcPr>
            <w:tcW w:w="2695" w:type="dxa"/>
          </w:tcPr>
          <w:p w14:paraId="3DB97DFB" w14:textId="445C3A3B" w:rsidR="0036381D" w:rsidRDefault="0036381D" w:rsidP="0036381D">
            <w:r w:rsidRPr="00E25993">
              <w:rPr>
                <w:rFonts w:ascii="Calibri" w:eastAsia="Times New Roman" w:hAnsi="Calibri" w:cs="Calibri"/>
                <w:color w:val="000000"/>
              </w:rPr>
              <w:t xml:space="preserve">Evaluating patient response and </w:t>
            </w:r>
            <w:r w:rsidR="00615D9E">
              <w:rPr>
                <w:rFonts w:ascii="Calibri" w:eastAsia="Times New Roman" w:hAnsi="Calibri" w:cs="Calibri"/>
                <w:color w:val="000000"/>
              </w:rPr>
              <w:t>modifying</w:t>
            </w:r>
            <w:r w:rsidRPr="00E25993">
              <w:rPr>
                <w:rFonts w:ascii="Calibri" w:eastAsia="Times New Roman" w:hAnsi="Calibri" w:cs="Calibri"/>
                <w:color w:val="000000"/>
              </w:rPr>
              <w:t xml:space="preserve"> </w:t>
            </w:r>
            <w:r w:rsidR="00615D9E">
              <w:rPr>
                <w:rFonts w:ascii="Calibri" w:eastAsia="Times New Roman" w:hAnsi="Calibri" w:cs="Calibri"/>
                <w:color w:val="000000"/>
              </w:rPr>
              <w:t xml:space="preserve">the </w:t>
            </w:r>
            <w:r w:rsidRPr="00E25993">
              <w:rPr>
                <w:rFonts w:ascii="Calibri" w:eastAsia="Times New Roman" w:hAnsi="Calibri" w:cs="Calibri"/>
                <w:color w:val="000000"/>
              </w:rPr>
              <w:t>plan as necessary </w:t>
            </w:r>
          </w:p>
        </w:tc>
        <w:tc>
          <w:tcPr>
            <w:tcW w:w="1732" w:type="dxa"/>
          </w:tcPr>
          <w:p w14:paraId="57678EF6" w14:textId="35093816" w:rsidR="0036381D" w:rsidRDefault="0036381D" w:rsidP="0036381D"/>
        </w:tc>
        <w:tc>
          <w:tcPr>
            <w:tcW w:w="1733" w:type="dxa"/>
          </w:tcPr>
          <w:p w14:paraId="3AE44650" w14:textId="590764D4" w:rsidR="0036381D" w:rsidRDefault="00EE3051" w:rsidP="0036381D">
            <w:r w:rsidRPr="00EE3051">
              <w:t>X</w:t>
            </w:r>
          </w:p>
        </w:tc>
        <w:tc>
          <w:tcPr>
            <w:tcW w:w="1732" w:type="dxa"/>
          </w:tcPr>
          <w:p w14:paraId="626A47D2" w14:textId="77777777" w:rsidR="0036381D" w:rsidRDefault="0036381D" w:rsidP="0036381D"/>
        </w:tc>
        <w:tc>
          <w:tcPr>
            <w:tcW w:w="1733" w:type="dxa"/>
          </w:tcPr>
          <w:p w14:paraId="22523E8C" w14:textId="77777777" w:rsidR="0036381D" w:rsidRDefault="0036381D" w:rsidP="0036381D"/>
        </w:tc>
      </w:tr>
      <w:tr w:rsidR="0036381D" w14:paraId="12B8C7FD" w14:textId="77777777" w:rsidTr="00CD57CD">
        <w:tc>
          <w:tcPr>
            <w:tcW w:w="2695" w:type="dxa"/>
          </w:tcPr>
          <w:p w14:paraId="25D66DE5" w14:textId="5447641C" w:rsidR="0036381D" w:rsidRDefault="0036381D" w:rsidP="0036381D">
            <w:r w:rsidRPr="00E25993">
              <w:rPr>
                <w:rFonts w:ascii="Calibri" w:eastAsia="Times New Roman" w:hAnsi="Calibri" w:cs="Calibri"/>
                <w:color w:val="000000"/>
              </w:rPr>
              <w:t>Documenting (e.g., adverse reaction, the patient response, changes to the plan of care)</w:t>
            </w:r>
          </w:p>
        </w:tc>
        <w:tc>
          <w:tcPr>
            <w:tcW w:w="1732" w:type="dxa"/>
          </w:tcPr>
          <w:p w14:paraId="300DD6CC" w14:textId="2068C488" w:rsidR="0036381D" w:rsidRDefault="00EE3051" w:rsidP="0036381D">
            <w:r w:rsidRPr="00EE3051">
              <w:t>X</w:t>
            </w:r>
          </w:p>
        </w:tc>
        <w:tc>
          <w:tcPr>
            <w:tcW w:w="1733" w:type="dxa"/>
          </w:tcPr>
          <w:p w14:paraId="1DF61FC3" w14:textId="77777777" w:rsidR="0036381D" w:rsidRDefault="0036381D" w:rsidP="0036381D"/>
        </w:tc>
        <w:tc>
          <w:tcPr>
            <w:tcW w:w="1732" w:type="dxa"/>
          </w:tcPr>
          <w:p w14:paraId="062D3E0B" w14:textId="77777777" w:rsidR="0036381D" w:rsidRDefault="0036381D" w:rsidP="0036381D"/>
        </w:tc>
        <w:tc>
          <w:tcPr>
            <w:tcW w:w="1733" w:type="dxa"/>
          </w:tcPr>
          <w:p w14:paraId="10B1DEB0" w14:textId="77777777" w:rsidR="0036381D" w:rsidRDefault="0036381D" w:rsidP="0036381D"/>
        </w:tc>
      </w:tr>
      <w:tr w:rsidR="00CD57CD" w14:paraId="74CDE4D6" w14:textId="77777777" w:rsidTr="00773767">
        <w:tc>
          <w:tcPr>
            <w:tcW w:w="9625" w:type="dxa"/>
            <w:gridSpan w:val="5"/>
          </w:tcPr>
          <w:p w14:paraId="6031E292" w14:textId="38448C8C" w:rsidR="00CD57CD" w:rsidRDefault="00CD57CD" w:rsidP="0036381D">
            <w:r w:rsidRPr="0036381D">
              <w:rPr>
                <w:rFonts w:ascii="Calibri" w:eastAsia="Times New Roman" w:hAnsi="Calibri" w:cs="Calibri"/>
                <w:b/>
                <w:bCs/>
                <w:color w:val="000000"/>
                <w:bdr w:val="none" w:sz="0" w:space="0" w:color="auto" w:frame="1"/>
              </w:rPr>
              <w:t xml:space="preserve">Psychotherapeutic Treatment Planning: </w:t>
            </w:r>
          </w:p>
        </w:tc>
      </w:tr>
      <w:tr w:rsidR="0036381D" w14:paraId="102D9628" w14:textId="77777777" w:rsidTr="00CD57CD">
        <w:tc>
          <w:tcPr>
            <w:tcW w:w="2695" w:type="dxa"/>
          </w:tcPr>
          <w:p w14:paraId="7AFFE25A" w14:textId="7840BE38" w:rsidR="0036381D" w:rsidRDefault="0036381D" w:rsidP="0036381D">
            <w:r>
              <w:rPr>
                <w:rFonts w:ascii="Calibri" w:hAnsi="Calibri" w:cs="Calibri"/>
                <w:color w:val="000000"/>
                <w:shd w:val="clear" w:color="auto" w:fill="FFFFFF"/>
              </w:rPr>
              <w:t>Recognizes concepts of therapeutic modalities</w:t>
            </w:r>
            <w:r>
              <w:t xml:space="preserve"> </w:t>
            </w:r>
            <w:r>
              <w:rPr>
                <w:rFonts w:ascii="Calibri" w:hAnsi="Calibri" w:cs="Calibri"/>
                <w:color w:val="000000"/>
                <w:shd w:val="clear" w:color="auto" w:fill="FFFFFF"/>
              </w:rPr>
              <w:t>across the lifespan</w:t>
            </w:r>
          </w:p>
        </w:tc>
        <w:tc>
          <w:tcPr>
            <w:tcW w:w="1732" w:type="dxa"/>
          </w:tcPr>
          <w:p w14:paraId="36C0275D" w14:textId="67106502" w:rsidR="0036381D" w:rsidRDefault="0036381D" w:rsidP="0036381D"/>
        </w:tc>
        <w:tc>
          <w:tcPr>
            <w:tcW w:w="1733" w:type="dxa"/>
          </w:tcPr>
          <w:p w14:paraId="04B2EFFC" w14:textId="1039A349" w:rsidR="0036381D" w:rsidRDefault="00EE3051" w:rsidP="0036381D">
            <w:r w:rsidRPr="00EE3051">
              <w:t>X</w:t>
            </w:r>
          </w:p>
        </w:tc>
        <w:tc>
          <w:tcPr>
            <w:tcW w:w="1732" w:type="dxa"/>
          </w:tcPr>
          <w:p w14:paraId="5FAD37D0" w14:textId="77777777" w:rsidR="0036381D" w:rsidRDefault="0036381D" w:rsidP="0036381D"/>
        </w:tc>
        <w:tc>
          <w:tcPr>
            <w:tcW w:w="1733" w:type="dxa"/>
          </w:tcPr>
          <w:p w14:paraId="13431948" w14:textId="77777777" w:rsidR="0036381D" w:rsidRDefault="0036381D" w:rsidP="0036381D"/>
        </w:tc>
      </w:tr>
      <w:tr w:rsidR="0036381D" w14:paraId="6F6E4D1B" w14:textId="77777777" w:rsidTr="00CD57CD">
        <w:tc>
          <w:tcPr>
            <w:tcW w:w="2695" w:type="dxa"/>
          </w:tcPr>
          <w:p w14:paraId="7CA56B20" w14:textId="2217473B" w:rsidR="0036381D" w:rsidRDefault="0036381D" w:rsidP="0036381D">
            <w:r w:rsidRPr="00E25993">
              <w:rPr>
                <w:rFonts w:ascii="Calibri" w:eastAsia="Times New Roman" w:hAnsi="Calibri" w:cs="Calibri"/>
                <w:color w:val="000000"/>
              </w:rPr>
              <w:t xml:space="preserve">Selecting appropriate </w:t>
            </w:r>
            <w:r w:rsidR="00615D9E">
              <w:rPr>
                <w:rFonts w:ascii="Calibri" w:eastAsia="Times New Roman" w:hAnsi="Calibri" w:cs="Calibri"/>
                <w:color w:val="000000"/>
              </w:rPr>
              <w:t>evidence-based</w:t>
            </w:r>
            <w:r>
              <w:rPr>
                <w:rFonts w:ascii="Calibri" w:eastAsia="Times New Roman" w:hAnsi="Calibri" w:cs="Calibri"/>
                <w:color w:val="000000"/>
              </w:rPr>
              <w:t xml:space="preserve"> clinical practice guidelines for psychotherapeutic</w:t>
            </w:r>
            <w:r w:rsidRPr="00E25993">
              <w:rPr>
                <w:rFonts w:ascii="Calibri" w:eastAsia="Times New Roman" w:hAnsi="Calibri" w:cs="Calibri"/>
                <w:color w:val="000000"/>
              </w:rPr>
              <w:t xml:space="preserve"> plan (e.g., risk/benefit, patient preference, developmental considerations, financial, the process of informed consent, symptom management</w:t>
            </w:r>
            <w:r>
              <w:rPr>
                <w:rFonts w:ascii="Calibri" w:eastAsia="Times New Roman" w:hAnsi="Calibri" w:cs="Calibri"/>
                <w:color w:val="000000"/>
              </w:rPr>
              <w:t>, modality appropriate for situation</w:t>
            </w:r>
            <w:r w:rsidRPr="00E25993">
              <w:rPr>
                <w:rFonts w:ascii="Calibri" w:eastAsia="Times New Roman" w:hAnsi="Calibri" w:cs="Calibri"/>
                <w:color w:val="000000"/>
              </w:rPr>
              <w:t>) </w:t>
            </w:r>
          </w:p>
        </w:tc>
        <w:tc>
          <w:tcPr>
            <w:tcW w:w="1732" w:type="dxa"/>
          </w:tcPr>
          <w:p w14:paraId="7723392E" w14:textId="459B94BA" w:rsidR="0036381D" w:rsidRDefault="0036381D" w:rsidP="0036381D"/>
        </w:tc>
        <w:tc>
          <w:tcPr>
            <w:tcW w:w="1733" w:type="dxa"/>
          </w:tcPr>
          <w:p w14:paraId="1D55A202" w14:textId="5EB7A80F" w:rsidR="0036381D" w:rsidRDefault="00EE3051" w:rsidP="0036381D">
            <w:r w:rsidRPr="00EE3051">
              <w:t>X</w:t>
            </w:r>
          </w:p>
        </w:tc>
        <w:tc>
          <w:tcPr>
            <w:tcW w:w="1732" w:type="dxa"/>
          </w:tcPr>
          <w:p w14:paraId="7934E9C9" w14:textId="77777777" w:rsidR="0036381D" w:rsidRDefault="0036381D" w:rsidP="0036381D"/>
        </w:tc>
        <w:tc>
          <w:tcPr>
            <w:tcW w:w="1733" w:type="dxa"/>
          </w:tcPr>
          <w:p w14:paraId="7DF9B3A9" w14:textId="77777777" w:rsidR="0036381D" w:rsidRDefault="0036381D" w:rsidP="0036381D"/>
        </w:tc>
      </w:tr>
      <w:tr w:rsidR="0036381D" w14:paraId="4DD7949B" w14:textId="77777777" w:rsidTr="00CD57CD">
        <w:tc>
          <w:tcPr>
            <w:tcW w:w="2695" w:type="dxa"/>
          </w:tcPr>
          <w:p w14:paraId="64949C24" w14:textId="2F6C4686" w:rsidR="0036381D" w:rsidRDefault="0036381D" w:rsidP="0036381D">
            <w:r>
              <w:rPr>
                <w:rFonts w:ascii="Calibri" w:hAnsi="Calibri" w:cs="Calibri"/>
                <w:color w:val="000000"/>
                <w:shd w:val="clear" w:color="auto" w:fill="FFFFFF"/>
              </w:rPr>
              <w:t xml:space="preserve">Applies </w:t>
            </w:r>
            <w:r w:rsidR="00615D9E">
              <w:rPr>
                <w:rFonts w:ascii="Calibri" w:hAnsi="Calibri" w:cs="Calibri"/>
                <w:color w:val="000000"/>
                <w:shd w:val="clear" w:color="auto" w:fill="FFFFFF"/>
              </w:rPr>
              <w:t>age-appropriate</w:t>
            </w:r>
            <w:r>
              <w:rPr>
                <w:rFonts w:ascii="Calibri" w:hAnsi="Calibri" w:cs="Calibri"/>
                <w:color w:val="000000"/>
                <w:shd w:val="clear" w:color="auto" w:fill="FFFFFF"/>
              </w:rPr>
              <w:t xml:space="preserve"> psychotherapeutic counseling techniques with individuals</w:t>
            </w:r>
            <w:r w:rsidR="004F50BA">
              <w:rPr>
                <w:rFonts w:ascii="Calibri" w:hAnsi="Calibri" w:cs="Calibri"/>
                <w:color w:val="000000"/>
                <w:shd w:val="clear" w:color="auto" w:fill="FFFFFF"/>
              </w:rPr>
              <w:t xml:space="preserve"> an</w:t>
            </w:r>
            <w:r w:rsidR="0088244A">
              <w:rPr>
                <w:rFonts w:ascii="Calibri" w:hAnsi="Calibri" w:cs="Calibri"/>
                <w:color w:val="000000"/>
                <w:shd w:val="clear" w:color="auto" w:fill="FFFFFF"/>
              </w:rPr>
              <w:t>d</w:t>
            </w:r>
            <w:r w:rsidR="004F50BA">
              <w:rPr>
                <w:rFonts w:ascii="Calibri" w:hAnsi="Calibri" w:cs="Calibri"/>
                <w:color w:val="000000"/>
                <w:shd w:val="clear" w:color="auto" w:fill="FFFFFF"/>
              </w:rPr>
              <w:t>/or any caregivers</w:t>
            </w:r>
          </w:p>
        </w:tc>
        <w:tc>
          <w:tcPr>
            <w:tcW w:w="1732" w:type="dxa"/>
          </w:tcPr>
          <w:p w14:paraId="3A205169" w14:textId="4535CA10" w:rsidR="0036381D" w:rsidRDefault="00EE3051" w:rsidP="0036381D">
            <w:r w:rsidRPr="00EE3051">
              <w:t>X</w:t>
            </w:r>
          </w:p>
        </w:tc>
        <w:tc>
          <w:tcPr>
            <w:tcW w:w="1733" w:type="dxa"/>
          </w:tcPr>
          <w:p w14:paraId="04DFF4FA" w14:textId="77777777" w:rsidR="0036381D" w:rsidRDefault="0036381D" w:rsidP="0036381D"/>
        </w:tc>
        <w:tc>
          <w:tcPr>
            <w:tcW w:w="1732" w:type="dxa"/>
          </w:tcPr>
          <w:p w14:paraId="1EC5C768" w14:textId="77777777" w:rsidR="0036381D" w:rsidRDefault="0036381D" w:rsidP="0036381D"/>
        </w:tc>
        <w:tc>
          <w:tcPr>
            <w:tcW w:w="1733" w:type="dxa"/>
          </w:tcPr>
          <w:p w14:paraId="247F972E" w14:textId="77777777" w:rsidR="0036381D" w:rsidRDefault="0036381D" w:rsidP="0036381D"/>
        </w:tc>
      </w:tr>
      <w:tr w:rsidR="0036381D" w14:paraId="475B34CA" w14:textId="77777777" w:rsidTr="00CD57CD">
        <w:tc>
          <w:tcPr>
            <w:tcW w:w="2695" w:type="dxa"/>
          </w:tcPr>
          <w:p w14:paraId="3DC75E0A" w14:textId="14A7A736" w:rsidR="0036381D" w:rsidRDefault="0036381D" w:rsidP="0036381D">
            <w:r w:rsidRPr="00FC0BC6">
              <w:rPr>
                <w:bCs/>
              </w:rPr>
              <w:t xml:space="preserve">Develop an </w:t>
            </w:r>
            <w:r w:rsidR="00615D9E">
              <w:rPr>
                <w:bCs/>
              </w:rPr>
              <w:t>age-appropriate</w:t>
            </w:r>
            <w:r w:rsidRPr="00FC0BC6">
              <w:rPr>
                <w:bCs/>
              </w:rPr>
              <w:t xml:space="preserve"> individualized plan of care</w:t>
            </w:r>
          </w:p>
        </w:tc>
        <w:tc>
          <w:tcPr>
            <w:tcW w:w="1732" w:type="dxa"/>
          </w:tcPr>
          <w:p w14:paraId="4677B40C" w14:textId="620D6561" w:rsidR="0036381D" w:rsidRDefault="00EE3051" w:rsidP="0036381D">
            <w:r w:rsidRPr="00EE3051">
              <w:t>X</w:t>
            </w:r>
          </w:p>
        </w:tc>
        <w:tc>
          <w:tcPr>
            <w:tcW w:w="1733" w:type="dxa"/>
          </w:tcPr>
          <w:p w14:paraId="79430F71" w14:textId="77777777" w:rsidR="0036381D" w:rsidRDefault="0036381D" w:rsidP="0036381D"/>
        </w:tc>
        <w:tc>
          <w:tcPr>
            <w:tcW w:w="1732" w:type="dxa"/>
          </w:tcPr>
          <w:p w14:paraId="1CB44F26" w14:textId="77777777" w:rsidR="0036381D" w:rsidRDefault="0036381D" w:rsidP="0036381D"/>
        </w:tc>
        <w:tc>
          <w:tcPr>
            <w:tcW w:w="1733" w:type="dxa"/>
          </w:tcPr>
          <w:p w14:paraId="4C4D2A43" w14:textId="77777777" w:rsidR="0036381D" w:rsidRDefault="0036381D" w:rsidP="0036381D"/>
        </w:tc>
      </w:tr>
      <w:tr w:rsidR="0036381D" w14:paraId="15330A54" w14:textId="77777777" w:rsidTr="00CD57CD">
        <w:tc>
          <w:tcPr>
            <w:tcW w:w="2695" w:type="dxa"/>
          </w:tcPr>
          <w:p w14:paraId="623570C0" w14:textId="3D839D7A" w:rsidR="0036381D" w:rsidRDefault="0036381D" w:rsidP="0036381D">
            <w:r w:rsidRPr="00FC0BC6">
              <w:rPr>
                <w:bCs/>
              </w:rPr>
              <w:t>Provide psychoeducation to individuals and</w:t>
            </w:r>
            <w:r w:rsidR="004F50BA">
              <w:rPr>
                <w:bCs/>
              </w:rPr>
              <w:t>/or any caregivers</w:t>
            </w:r>
          </w:p>
        </w:tc>
        <w:tc>
          <w:tcPr>
            <w:tcW w:w="1732" w:type="dxa"/>
          </w:tcPr>
          <w:p w14:paraId="4807E98D" w14:textId="027651A8" w:rsidR="0036381D" w:rsidRDefault="00EE3051" w:rsidP="0036381D">
            <w:r w:rsidRPr="00EE3051">
              <w:t>X</w:t>
            </w:r>
          </w:p>
        </w:tc>
        <w:tc>
          <w:tcPr>
            <w:tcW w:w="1733" w:type="dxa"/>
          </w:tcPr>
          <w:p w14:paraId="729793B2" w14:textId="77777777" w:rsidR="0036381D" w:rsidRDefault="0036381D" w:rsidP="0036381D"/>
        </w:tc>
        <w:tc>
          <w:tcPr>
            <w:tcW w:w="1732" w:type="dxa"/>
          </w:tcPr>
          <w:p w14:paraId="3C0A0CD3" w14:textId="77777777" w:rsidR="0036381D" w:rsidRDefault="0036381D" w:rsidP="0036381D"/>
        </w:tc>
        <w:tc>
          <w:tcPr>
            <w:tcW w:w="1733" w:type="dxa"/>
          </w:tcPr>
          <w:p w14:paraId="689AC98D" w14:textId="77777777" w:rsidR="0036381D" w:rsidRDefault="0036381D" w:rsidP="0036381D"/>
        </w:tc>
      </w:tr>
      <w:tr w:rsidR="0036381D" w14:paraId="4821CD49" w14:textId="77777777" w:rsidTr="00CD57CD">
        <w:tc>
          <w:tcPr>
            <w:tcW w:w="2695" w:type="dxa"/>
          </w:tcPr>
          <w:p w14:paraId="4A74F801" w14:textId="0A9ACF0F" w:rsidR="0036381D" w:rsidRDefault="0036381D" w:rsidP="0036381D">
            <w:r>
              <w:rPr>
                <w:bCs/>
              </w:rPr>
              <w:lastRenderedPageBreak/>
              <w:t>Promote health and disease prevention techniques</w:t>
            </w:r>
            <w:r w:rsidR="00615D9E">
              <w:rPr>
                <w:bCs/>
              </w:rPr>
              <w:t>.</w:t>
            </w:r>
          </w:p>
        </w:tc>
        <w:tc>
          <w:tcPr>
            <w:tcW w:w="1732" w:type="dxa"/>
          </w:tcPr>
          <w:p w14:paraId="4FD0E4A0" w14:textId="373369F7" w:rsidR="0036381D" w:rsidRDefault="0036381D" w:rsidP="0036381D"/>
        </w:tc>
        <w:tc>
          <w:tcPr>
            <w:tcW w:w="1733" w:type="dxa"/>
          </w:tcPr>
          <w:p w14:paraId="1BDFB47B" w14:textId="77777777" w:rsidR="0036381D" w:rsidRDefault="0036381D" w:rsidP="0036381D"/>
        </w:tc>
        <w:tc>
          <w:tcPr>
            <w:tcW w:w="1732" w:type="dxa"/>
          </w:tcPr>
          <w:p w14:paraId="701B8ACD" w14:textId="77777777" w:rsidR="0036381D" w:rsidRDefault="0036381D" w:rsidP="0036381D"/>
        </w:tc>
        <w:tc>
          <w:tcPr>
            <w:tcW w:w="1733" w:type="dxa"/>
          </w:tcPr>
          <w:p w14:paraId="6BA8DC8C" w14:textId="77777777" w:rsidR="0036381D" w:rsidRDefault="0036381D" w:rsidP="0036381D"/>
        </w:tc>
      </w:tr>
      <w:tr w:rsidR="00CD57CD" w14:paraId="2A4136A0" w14:textId="77777777" w:rsidTr="008D231D">
        <w:tc>
          <w:tcPr>
            <w:tcW w:w="9625" w:type="dxa"/>
            <w:gridSpan w:val="5"/>
          </w:tcPr>
          <w:p w14:paraId="2784BC86" w14:textId="44BC05D8" w:rsidR="00CD57CD" w:rsidRDefault="00CD57CD" w:rsidP="0036381D">
            <w:r w:rsidRPr="0036381D">
              <w:rPr>
                <w:rFonts w:ascii="Calibri" w:eastAsia="Times New Roman" w:hAnsi="Calibri" w:cs="Calibri"/>
                <w:b/>
                <w:bCs/>
                <w:color w:val="000000"/>
              </w:rPr>
              <w:t>Self</w:t>
            </w:r>
            <w:r>
              <w:rPr>
                <w:rFonts w:ascii="Calibri" w:eastAsia="Times New Roman" w:hAnsi="Calibri" w:cs="Calibri"/>
                <w:b/>
                <w:bCs/>
                <w:color w:val="000000"/>
              </w:rPr>
              <w:t>-a</w:t>
            </w:r>
            <w:r w:rsidRPr="0036381D">
              <w:rPr>
                <w:rFonts w:ascii="Calibri" w:eastAsia="Times New Roman" w:hAnsi="Calibri" w:cs="Calibri"/>
                <w:b/>
                <w:bCs/>
                <w:color w:val="000000"/>
              </w:rPr>
              <w:t xml:space="preserve">ssessment skill: </w:t>
            </w:r>
          </w:p>
        </w:tc>
      </w:tr>
      <w:tr w:rsidR="0036381D" w14:paraId="3706703D" w14:textId="77777777" w:rsidTr="00CD57CD">
        <w:tc>
          <w:tcPr>
            <w:tcW w:w="2695" w:type="dxa"/>
          </w:tcPr>
          <w:p w14:paraId="228D86DE" w14:textId="2ACC33DF" w:rsidR="0036381D" w:rsidRDefault="0036381D" w:rsidP="0036381D">
            <w:r>
              <w:rPr>
                <w:rFonts w:ascii="Calibri" w:eastAsia="Times New Roman" w:hAnsi="Calibri" w:cs="Calibri"/>
                <w:color w:val="000000"/>
              </w:rPr>
              <w:t>Develop SMART goals for practicum experiences</w:t>
            </w:r>
            <w:r w:rsidR="00615D9E">
              <w:rPr>
                <w:rFonts w:ascii="Calibri" w:eastAsia="Times New Roman" w:hAnsi="Calibri" w:cs="Calibri"/>
                <w:color w:val="000000"/>
              </w:rPr>
              <w:t>.</w:t>
            </w:r>
            <w:r w:rsidRPr="00E25993">
              <w:rPr>
                <w:rFonts w:ascii="Calibri" w:eastAsia="Times New Roman" w:hAnsi="Calibri" w:cs="Calibri"/>
                <w:color w:val="000000"/>
              </w:rPr>
              <w:t> </w:t>
            </w:r>
          </w:p>
        </w:tc>
        <w:tc>
          <w:tcPr>
            <w:tcW w:w="1732" w:type="dxa"/>
          </w:tcPr>
          <w:p w14:paraId="610D5426" w14:textId="4B4A3E68" w:rsidR="0036381D" w:rsidRDefault="00EE3051" w:rsidP="0036381D">
            <w:r w:rsidRPr="00EE3051">
              <w:t>X</w:t>
            </w:r>
          </w:p>
        </w:tc>
        <w:tc>
          <w:tcPr>
            <w:tcW w:w="1733" w:type="dxa"/>
          </w:tcPr>
          <w:p w14:paraId="57621AE2" w14:textId="77777777" w:rsidR="0036381D" w:rsidRDefault="0036381D" w:rsidP="0036381D"/>
        </w:tc>
        <w:tc>
          <w:tcPr>
            <w:tcW w:w="1732" w:type="dxa"/>
          </w:tcPr>
          <w:p w14:paraId="69AE2B36" w14:textId="77777777" w:rsidR="0036381D" w:rsidRDefault="0036381D" w:rsidP="0036381D"/>
        </w:tc>
        <w:tc>
          <w:tcPr>
            <w:tcW w:w="1733" w:type="dxa"/>
          </w:tcPr>
          <w:p w14:paraId="59BCB206" w14:textId="77777777" w:rsidR="0036381D" w:rsidRDefault="0036381D" w:rsidP="0036381D"/>
        </w:tc>
      </w:tr>
      <w:tr w:rsidR="0036381D" w14:paraId="623A67CA" w14:textId="77777777" w:rsidTr="00CD57CD">
        <w:tc>
          <w:tcPr>
            <w:tcW w:w="2695" w:type="dxa"/>
          </w:tcPr>
          <w:p w14:paraId="66C312B9" w14:textId="21F89884" w:rsidR="0036381D" w:rsidRDefault="0036381D" w:rsidP="0036381D">
            <w:r w:rsidRPr="00E25993">
              <w:rPr>
                <w:rFonts w:ascii="Calibri" w:eastAsia="Times New Roman" w:hAnsi="Calibri" w:cs="Calibri"/>
                <w:color w:val="000000"/>
              </w:rPr>
              <w:t xml:space="preserve">Evaluating </w:t>
            </w:r>
            <w:r>
              <w:rPr>
                <w:rFonts w:ascii="Calibri" w:eastAsia="Times New Roman" w:hAnsi="Calibri" w:cs="Calibri"/>
                <w:color w:val="000000"/>
              </w:rPr>
              <w:t>outcomes of practicum goals</w:t>
            </w:r>
            <w:r w:rsidRPr="00E25993">
              <w:rPr>
                <w:rFonts w:ascii="Calibri" w:eastAsia="Times New Roman" w:hAnsi="Calibri" w:cs="Calibri"/>
                <w:color w:val="000000"/>
              </w:rPr>
              <w:t xml:space="preserve"> and </w:t>
            </w:r>
            <w:r w:rsidR="00615D9E">
              <w:rPr>
                <w:rFonts w:ascii="Calibri" w:eastAsia="Times New Roman" w:hAnsi="Calibri" w:cs="Calibri"/>
                <w:color w:val="000000"/>
              </w:rPr>
              <w:t>modifying</w:t>
            </w:r>
            <w:r w:rsidRPr="00E25993">
              <w:rPr>
                <w:rFonts w:ascii="Calibri" w:eastAsia="Times New Roman" w:hAnsi="Calibri" w:cs="Calibri"/>
                <w:color w:val="000000"/>
              </w:rPr>
              <w:t xml:space="preserve"> </w:t>
            </w:r>
            <w:r w:rsidR="00615D9E">
              <w:rPr>
                <w:rFonts w:ascii="Calibri" w:eastAsia="Times New Roman" w:hAnsi="Calibri" w:cs="Calibri"/>
                <w:color w:val="000000"/>
              </w:rPr>
              <w:t xml:space="preserve">the </w:t>
            </w:r>
            <w:r w:rsidRPr="00E25993">
              <w:rPr>
                <w:rFonts w:ascii="Calibri" w:eastAsia="Times New Roman" w:hAnsi="Calibri" w:cs="Calibri"/>
                <w:color w:val="000000"/>
              </w:rPr>
              <w:t>plan as necessary </w:t>
            </w:r>
          </w:p>
        </w:tc>
        <w:tc>
          <w:tcPr>
            <w:tcW w:w="1732" w:type="dxa"/>
          </w:tcPr>
          <w:p w14:paraId="1A8B6837" w14:textId="4C1F8F0F" w:rsidR="0036381D" w:rsidRDefault="00EE3051" w:rsidP="0036381D">
            <w:r w:rsidRPr="00EE3051">
              <w:t>X</w:t>
            </w:r>
          </w:p>
        </w:tc>
        <w:tc>
          <w:tcPr>
            <w:tcW w:w="1733" w:type="dxa"/>
          </w:tcPr>
          <w:p w14:paraId="7129D8D9" w14:textId="77777777" w:rsidR="0036381D" w:rsidRDefault="0036381D" w:rsidP="0036381D"/>
        </w:tc>
        <w:tc>
          <w:tcPr>
            <w:tcW w:w="1732" w:type="dxa"/>
          </w:tcPr>
          <w:p w14:paraId="6D70F8FC" w14:textId="77777777" w:rsidR="0036381D" w:rsidRDefault="0036381D" w:rsidP="0036381D"/>
        </w:tc>
        <w:tc>
          <w:tcPr>
            <w:tcW w:w="1733" w:type="dxa"/>
          </w:tcPr>
          <w:p w14:paraId="220CDB01" w14:textId="77777777" w:rsidR="0036381D" w:rsidRDefault="0036381D" w:rsidP="0036381D"/>
        </w:tc>
      </w:tr>
      <w:tr w:rsidR="0036381D" w14:paraId="0CB4AC7B" w14:textId="77777777" w:rsidTr="00CD57CD">
        <w:tc>
          <w:tcPr>
            <w:tcW w:w="2695" w:type="dxa"/>
          </w:tcPr>
          <w:p w14:paraId="236400C1" w14:textId="59A6FC12" w:rsidR="0036381D" w:rsidRDefault="0036381D" w:rsidP="0036381D">
            <w:r w:rsidRPr="00E25993">
              <w:rPr>
                <w:rFonts w:ascii="Calibri" w:eastAsia="Times New Roman" w:hAnsi="Calibri" w:cs="Calibri"/>
                <w:color w:val="000000"/>
              </w:rPr>
              <w:t xml:space="preserve">Documenting </w:t>
            </w:r>
            <w:r>
              <w:rPr>
                <w:rFonts w:ascii="Calibri" w:eastAsia="Times New Roman" w:hAnsi="Calibri" w:cs="Calibri"/>
                <w:color w:val="000000"/>
              </w:rPr>
              <w:t>and reflecting on learning experiences</w:t>
            </w:r>
          </w:p>
        </w:tc>
        <w:tc>
          <w:tcPr>
            <w:tcW w:w="1732" w:type="dxa"/>
          </w:tcPr>
          <w:p w14:paraId="3EB2DEB1" w14:textId="27681787" w:rsidR="0036381D" w:rsidRDefault="00EE3051" w:rsidP="0036381D">
            <w:r w:rsidRPr="00EE3051">
              <w:t>X</w:t>
            </w:r>
          </w:p>
        </w:tc>
        <w:tc>
          <w:tcPr>
            <w:tcW w:w="1733" w:type="dxa"/>
          </w:tcPr>
          <w:p w14:paraId="6F15F534" w14:textId="77777777" w:rsidR="0036381D" w:rsidRDefault="0036381D" w:rsidP="0036381D"/>
        </w:tc>
        <w:tc>
          <w:tcPr>
            <w:tcW w:w="1732" w:type="dxa"/>
          </w:tcPr>
          <w:p w14:paraId="386CC1FA" w14:textId="77777777" w:rsidR="0036381D" w:rsidRDefault="0036381D" w:rsidP="0036381D"/>
        </w:tc>
        <w:tc>
          <w:tcPr>
            <w:tcW w:w="1733" w:type="dxa"/>
          </w:tcPr>
          <w:p w14:paraId="3F5A77DA" w14:textId="77777777" w:rsidR="0036381D" w:rsidRDefault="0036381D" w:rsidP="0036381D"/>
        </w:tc>
      </w:tr>
      <w:tr w:rsidR="00CD57CD" w14:paraId="70FFEF28" w14:textId="77777777" w:rsidTr="007E13C0">
        <w:tc>
          <w:tcPr>
            <w:tcW w:w="9625" w:type="dxa"/>
            <w:gridSpan w:val="5"/>
          </w:tcPr>
          <w:p w14:paraId="12D0D820" w14:textId="64A0EA21" w:rsidR="00CD57CD" w:rsidRDefault="00CD57CD" w:rsidP="0036381D">
            <w:r w:rsidRPr="0036381D">
              <w:rPr>
                <w:rFonts w:ascii="Calibri" w:eastAsia="Times New Roman" w:hAnsi="Calibri" w:cs="Calibri"/>
                <w:b/>
                <w:bCs/>
                <w:color w:val="000000"/>
                <w:bdr w:val="none" w:sz="0" w:space="0" w:color="auto" w:frame="1"/>
              </w:rPr>
              <w:t xml:space="preserve">Professional skills: </w:t>
            </w:r>
          </w:p>
        </w:tc>
      </w:tr>
      <w:tr w:rsidR="0036381D" w14:paraId="391F0294" w14:textId="77777777" w:rsidTr="00CD57CD">
        <w:tc>
          <w:tcPr>
            <w:tcW w:w="2695" w:type="dxa"/>
          </w:tcPr>
          <w:p w14:paraId="63FB056B" w14:textId="6DBF35FA" w:rsidR="0036381D" w:rsidRDefault="0036381D" w:rsidP="0036381D">
            <w:r>
              <w:rPr>
                <w:rFonts w:ascii="Calibri" w:hAnsi="Calibri" w:cs="Calibri"/>
                <w:color w:val="000000"/>
                <w:shd w:val="clear" w:color="auto" w:fill="FFFFFF"/>
              </w:rPr>
              <w:t xml:space="preserve">Maintains professional boundaries </w:t>
            </w:r>
            <w:r>
              <w:rPr>
                <w:rFonts w:ascii="Calibri" w:hAnsi="Calibri" w:cs="Calibri"/>
              </w:rPr>
              <w:t xml:space="preserve">and therapeutic </w:t>
            </w:r>
            <w:r w:rsidR="00615D9E">
              <w:rPr>
                <w:rFonts w:ascii="Calibri" w:hAnsi="Calibri" w:cs="Calibri"/>
              </w:rPr>
              <w:t>relationships</w:t>
            </w:r>
            <w:r>
              <w:rPr>
                <w:rFonts w:ascii="Calibri" w:hAnsi="Calibri" w:cs="Calibri"/>
                <w:color w:val="000000"/>
                <w:shd w:val="clear" w:color="auto" w:fill="FFFFFF"/>
              </w:rPr>
              <w:t xml:space="preserve"> with clients and staff</w:t>
            </w:r>
          </w:p>
        </w:tc>
        <w:tc>
          <w:tcPr>
            <w:tcW w:w="1732" w:type="dxa"/>
          </w:tcPr>
          <w:p w14:paraId="7DC3926F" w14:textId="5E699915" w:rsidR="0036381D" w:rsidRDefault="00EE3051" w:rsidP="0036381D">
            <w:r w:rsidRPr="00EE3051">
              <w:t>X</w:t>
            </w:r>
          </w:p>
        </w:tc>
        <w:tc>
          <w:tcPr>
            <w:tcW w:w="1733" w:type="dxa"/>
          </w:tcPr>
          <w:p w14:paraId="52D5A316" w14:textId="77777777" w:rsidR="0036381D" w:rsidRDefault="0036381D" w:rsidP="0036381D"/>
        </w:tc>
        <w:tc>
          <w:tcPr>
            <w:tcW w:w="1732" w:type="dxa"/>
          </w:tcPr>
          <w:p w14:paraId="68DE5915" w14:textId="77777777" w:rsidR="0036381D" w:rsidRDefault="0036381D" w:rsidP="0036381D"/>
        </w:tc>
        <w:tc>
          <w:tcPr>
            <w:tcW w:w="1733" w:type="dxa"/>
          </w:tcPr>
          <w:p w14:paraId="350C6F85" w14:textId="77777777" w:rsidR="0036381D" w:rsidRDefault="0036381D" w:rsidP="0036381D"/>
        </w:tc>
      </w:tr>
      <w:tr w:rsidR="0036381D" w14:paraId="42173ED8" w14:textId="77777777" w:rsidTr="00CD57CD">
        <w:tc>
          <w:tcPr>
            <w:tcW w:w="2695" w:type="dxa"/>
          </w:tcPr>
          <w:p w14:paraId="4FA8F45F" w14:textId="6B6A1458" w:rsidR="0036381D" w:rsidRDefault="0036381D" w:rsidP="0036381D">
            <w:r w:rsidRPr="003940A2">
              <w:rPr>
                <w:rStyle w:val="normaltextrun"/>
                <w:rFonts w:cstheme="minorHAnsi"/>
                <w:color w:val="000000"/>
                <w:shd w:val="clear" w:color="auto" w:fill="FFFFFF"/>
              </w:rPr>
              <w:t>Collaborate with multi-disciplinary teams to improve clinical practice in mental health settings</w:t>
            </w:r>
            <w:r w:rsidR="00615D9E">
              <w:rPr>
                <w:rStyle w:val="normaltextrun"/>
                <w:rFonts w:cstheme="minorHAnsi"/>
                <w:color w:val="000000"/>
                <w:shd w:val="clear" w:color="auto" w:fill="FFFFFF"/>
              </w:rPr>
              <w:t>.</w:t>
            </w:r>
            <w:r w:rsidRPr="003940A2">
              <w:rPr>
                <w:rStyle w:val="eop"/>
                <w:rFonts w:cstheme="minorHAnsi"/>
                <w:color w:val="000000"/>
                <w:shd w:val="clear" w:color="auto" w:fill="FFFFFF"/>
              </w:rPr>
              <w:t> </w:t>
            </w:r>
          </w:p>
        </w:tc>
        <w:tc>
          <w:tcPr>
            <w:tcW w:w="1732" w:type="dxa"/>
          </w:tcPr>
          <w:p w14:paraId="4764B5BE" w14:textId="300BCC4A" w:rsidR="0036381D" w:rsidRDefault="0036381D" w:rsidP="0036381D"/>
        </w:tc>
        <w:tc>
          <w:tcPr>
            <w:tcW w:w="1733" w:type="dxa"/>
          </w:tcPr>
          <w:p w14:paraId="7D9D1CB3" w14:textId="0C5EBB5B" w:rsidR="0036381D" w:rsidRDefault="00EE3051" w:rsidP="0036381D">
            <w:r w:rsidRPr="00EE3051">
              <w:t>X</w:t>
            </w:r>
          </w:p>
        </w:tc>
        <w:tc>
          <w:tcPr>
            <w:tcW w:w="1732" w:type="dxa"/>
          </w:tcPr>
          <w:p w14:paraId="0F6307B3" w14:textId="77777777" w:rsidR="0036381D" w:rsidRDefault="0036381D" w:rsidP="0036381D"/>
        </w:tc>
        <w:tc>
          <w:tcPr>
            <w:tcW w:w="1733" w:type="dxa"/>
          </w:tcPr>
          <w:p w14:paraId="652B1D7D" w14:textId="77777777" w:rsidR="0036381D" w:rsidRDefault="0036381D" w:rsidP="0036381D"/>
        </w:tc>
      </w:tr>
      <w:tr w:rsidR="0036381D" w14:paraId="2BCAA833" w14:textId="77777777" w:rsidTr="00CD57CD">
        <w:tc>
          <w:tcPr>
            <w:tcW w:w="2695" w:type="dxa"/>
          </w:tcPr>
          <w:p w14:paraId="47E1794A" w14:textId="18A36567" w:rsidR="0036381D" w:rsidRPr="003940A2" w:rsidRDefault="0036381D" w:rsidP="0036381D">
            <w:pPr>
              <w:rPr>
                <w:rStyle w:val="eop"/>
                <w:rFonts w:cstheme="minorHAnsi"/>
                <w:color w:val="000000"/>
                <w:shd w:val="clear" w:color="auto" w:fill="FFFFFF"/>
              </w:rPr>
            </w:pPr>
            <w:r>
              <w:rPr>
                <w:bCs/>
              </w:rPr>
              <w:t>Identifies ethical and legal dilemmas with possible resolutions</w:t>
            </w:r>
          </w:p>
        </w:tc>
        <w:tc>
          <w:tcPr>
            <w:tcW w:w="1732" w:type="dxa"/>
          </w:tcPr>
          <w:p w14:paraId="2FF6F8E8" w14:textId="77777777" w:rsidR="0036381D" w:rsidRDefault="0036381D" w:rsidP="0036381D"/>
        </w:tc>
        <w:tc>
          <w:tcPr>
            <w:tcW w:w="1733" w:type="dxa"/>
          </w:tcPr>
          <w:p w14:paraId="30B79AC6" w14:textId="42815411" w:rsidR="0036381D" w:rsidRDefault="00EE3051" w:rsidP="0036381D">
            <w:r w:rsidRPr="00EE3051">
              <w:t>X</w:t>
            </w:r>
          </w:p>
        </w:tc>
        <w:tc>
          <w:tcPr>
            <w:tcW w:w="1732" w:type="dxa"/>
          </w:tcPr>
          <w:p w14:paraId="0EB96424" w14:textId="77777777" w:rsidR="0036381D" w:rsidRDefault="0036381D" w:rsidP="0036381D"/>
        </w:tc>
        <w:tc>
          <w:tcPr>
            <w:tcW w:w="1733" w:type="dxa"/>
          </w:tcPr>
          <w:p w14:paraId="7943741E" w14:textId="77777777" w:rsidR="0036381D" w:rsidRDefault="0036381D" w:rsidP="0036381D"/>
        </w:tc>
      </w:tr>
      <w:tr w:rsidR="0036381D" w14:paraId="4F071B27" w14:textId="77777777" w:rsidTr="00CD57CD">
        <w:tc>
          <w:tcPr>
            <w:tcW w:w="2695" w:type="dxa"/>
          </w:tcPr>
          <w:p w14:paraId="1C23439E" w14:textId="131E60BB" w:rsidR="0036381D" w:rsidRDefault="0036381D" w:rsidP="0036381D">
            <w:pPr>
              <w:rPr>
                <w:bCs/>
              </w:rPr>
            </w:pPr>
            <w:r>
              <w:rPr>
                <w:bCs/>
              </w:rPr>
              <w:t xml:space="preserve">Demonstrates </w:t>
            </w:r>
            <w:r w:rsidR="00615D9E">
              <w:rPr>
                <w:bCs/>
              </w:rPr>
              <w:t xml:space="preserve">a </w:t>
            </w:r>
            <w:r>
              <w:rPr>
                <w:bCs/>
              </w:rPr>
              <w:t>non-judgmental practice approach and empathy</w:t>
            </w:r>
          </w:p>
        </w:tc>
        <w:tc>
          <w:tcPr>
            <w:tcW w:w="1732" w:type="dxa"/>
          </w:tcPr>
          <w:p w14:paraId="0FE5BEB2" w14:textId="6EF2CF2A" w:rsidR="0036381D" w:rsidRDefault="00EE3051" w:rsidP="0036381D">
            <w:r w:rsidRPr="00EE3051">
              <w:t>X</w:t>
            </w:r>
          </w:p>
        </w:tc>
        <w:tc>
          <w:tcPr>
            <w:tcW w:w="1733" w:type="dxa"/>
          </w:tcPr>
          <w:p w14:paraId="7BD17246" w14:textId="77777777" w:rsidR="0036381D" w:rsidRDefault="0036381D" w:rsidP="0036381D"/>
        </w:tc>
        <w:tc>
          <w:tcPr>
            <w:tcW w:w="1732" w:type="dxa"/>
          </w:tcPr>
          <w:p w14:paraId="2D19EFCD" w14:textId="77777777" w:rsidR="0036381D" w:rsidRDefault="0036381D" w:rsidP="0036381D"/>
        </w:tc>
        <w:tc>
          <w:tcPr>
            <w:tcW w:w="1733" w:type="dxa"/>
          </w:tcPr>
          <w:p w14:paraId="5711556D" w14:textId="77777777" w:rsidR="0036381D" w:rsidRDefault="0036381D" w:rsidP="0036381D"/>
        </w:tc>
      </w:tr>
      <w:tr w:rsidR="0036381D" w14:paraId="6361DDF5" w14:textId="77777777" w:rsidTr="00CD57CD">
        <w:tc>
          <w:tcPr>
            <w:tcW w:w="2695" w:type="dxa"/>
          </w:tcPr>
          <w:p w14:paraId="195B8E78" w14:textId="0AD77CE7" w:rsidR="0036381D" w:rsidRDefault="0036381D" w:rsidP="0036381D">
            <w:pPr>
              <w:rPr>
                <w:bCs/>
              </w:rPr>
            </w:pPr>
            <w:r>
              <w:rPr>
                <w:bCs/>
              </w:rPr>
              <w:t xml:space="preserve">Practices within </w:t>
            </w:r>
            <w:r w:rsidR="00615D9E">
              <w:rPr>
                <w:bCs/>
              </w:rPr>
              <w:t xml:space="preserve">the </w:t>
            </w:r>
            <w:r>
              <w:rPr>
                <w:bCs/>
              </w:rPr>
              <w:t>scope of practice</w:t>
            </w:r>
          </w:p>
        </w:tc>
        <w:tc>
          <w:tcPr>
            <w:tcW w:w="1732" w:type="dxa"/>
          </w:tcPr>
          <w:p w14:paraId="687561D7" w14:textId="6B4BC6F0" w:rsidR="0036381D" w:rsidRDefault="00EE3051" w:rsidP="0036381D">
            <w:r w:rsidRPr="00EE3051">
              <w:t>X</w:t>
            </w:r>
          </w:p>
        </w:tc>
        <w:tc>
          <w:tcPr>
            <w:tcW w:w="1733" w:type="dxa"/>
          </w:tcPr>
          <w:p w14:paraId="7A37638C" w14:textId="77777777" w:rsidR="0036381D" w:rsidRDefault="0036381D" w:rsidP="0036381D"/>
        </w:tc>
        <w:tc>
          <w:tcPr>
            <w:tcW w:w="1732" w:type="dxa"/>
          </w:tcPr>
          <w:p w14:paraId="39F2E806" w14:textId="77777777" w:rsidR="0036381D" w:rsidRDefault="0036381D" w:rsidP="0036381D"/>
        </w:tc>
        <w:tc>
          <w:tcPr>
            <w:tcW w:w="1733" w:type="dxa"/>
          </w:tcPr>
          <w:p w14:paraId="36BBF2E4" w14:textId="77777777" w:rsidR="0036381D" w:rsidRDefault="0036381D" w:rsidP="0036381D"/>
        </w:tc>
      </w:tr>
      <w:tr w:rsidR="00CD57CD" w14:paraId="31D94C7F" w14:textId="77777777" w:rsidTr="00A73BFF">
        <w:tc>
          <w:tcPr>
            <w:tcW w:w="9625" w:type="dxa"/>
            <w:gridSpan w:val="5"/>
          </w:tcPr>
          <w:p w14:paraId="359F0D98" w14:textId="584D7DA0" w:rsidR="00CD57CD" w:rsidRDefault="00CD57CD" w:rsidP="0036381D">
            <w:r w:rsidRPr="00663179">
              <w:rPr>
                <w:rFonts w:ascii="Calibri" w:eastAsia="Times New Roman" w:hAnsi="Calibri" w:cs="Calibri"/>
                <w:b/>
                <w:bCs/>
                <w:color w:val="000000"/>
                <w:bdr w:val="none" w:sz="0" w:space="0" w:color="auto" w:frame="1"/>
              </w:rPr>
              <w:t>Selecting and implementing appropriate screening instrument(s), interpreting results, and making recommendations and referrals:</w:t>
            </w:r>
          </w:p>
        </w:tc>
      </w:tr>
      <w:tr w:rsidR="0036381D" w14:paraId="52860298" w14:textId="77777777" w:rsidTr="00CD57CD">
        <w:tc>
          <w:tcPr>
            <w:tcW w:w="2695" w:type="dxa"/>
          </w:tcPr>
          <w:p w14:paraId="63463ED5" w14:textId="7A1E57C2" w:rsidR="0036381D" w:rsidRDefault="0036381D" w:rsidP="0036381D">
            <w:pPr>
              <w:rPr>
                <w:rFonts w:ascii="Calibri" w:eastAsia="Times New Roman" w:hAnsi="Calibri" w:cs="Calibri"/>
                <w:color w:val="000000"/>
                <w:bdr w:val="none" w:sz="0" w:space="0" w:color="auto" w:frame="1"/>
              </w:rPr>
            </w:pPr>
            <w:r>
              <w:rPr>
                <w:rStyle w:val="eop"/>
                <w:rFonts w:cstheme="minorHAnsi"/>
                <w:color w:val="000000"/>
                <w:shd w:val="clear" w:color="auto" w:fill="FFFFFF"/>
              </w:rPr>
              <w:t>Demonstrates selecting the correct screening instrument appropriate for the clinical situation</w:t>
            </w:r>
            <w:r w:rsidRPr="003940A2">
              <w:rPr>
                <w:rStyle w:val="eop"/>
                <w:rFonts w:cstheme="minorHAnsi"/>
                <w:color w:val="000000"/>
                <w:shd w:val="clear" w:color="auto" w:fill="FFFFFF"/>
              </w:rPr>
              <w:t> </w:t>
            </w:r>
          </w:p>
        </w:tc>
        <w:tc>
          <w:tcPr>
            <w:tcW w:w="1732" w:type="dxa"/>
          </w:tcPr>
          <w:p w14:paraId="18E54DB1" w14:textId="067AC93C" w:rsidR="0036381D" w:rsidRDefault="00EE3051" w:rsidP="0036381D">
            <w:r w:rsidRPr="00EE3051">
              <w:t>X</w:t>
            </w:r>
          </w:p>
        </w:tc>
        <w:tc>
          <w:tcPr>
            <w:tcW w:w="1733" w:type="dxa"/>
          </w:tcPr>
          <w:p w14:paraId="2FE250C0" w14:textId="77777777" w:rsidR="0036381D" w:rsidRDefault="0036381D" w:rsidP="0036381D"/>
        </w:tc>
        <w:tc>
          <w:tcPr>
            <w:tcW w:w="1732" w:type="dxa"/>
          </w:tcPr>
          <w:p w14:paraId="18409A3D" w14:textId="77777777" w:rsidR="0036381D" w:rsidRDefault="0036381D" w:rsidP="0036381D"/>
        </w:tc>
        <w:tc>
          <w:tcPr>
            <w:tcW w:w="1733" w:type="dxa"/>
          </w:tcPr>
          <w:p w14:paraId="0169CA64" w14:textId="77777777" w:rsidR="0036381D" w:rsidRDefault="0036381D" w:rsidP="0036381D"/>
        </w:tc>
      </w:tr>
      <w:tr w:rsidR="0036381D" w14:paraId="7F3113C5" w14:textId="77777777" w:rsidTr="00CD57CD">
        <w:tc>
          <w:tcPr>
            <w:tcW w:w="2695" w:type="dxa"/>
          </w:tcPr>
          <w:p w14:paraId="2D0B3A2C" w14:textId="18D05C36" w:rsidR="0036381D" w:rsidRDefault="0036381D" w:rsidP="0036381D">
            <w:pPr>
              <w:rPr>
                <w:rFonts w:cstheme="minorHAnsi"/>
                <w:color w:val="000000"/>
                <w:shd w:val="clear" w:color="auto" w:fill="FFFFFF"/>
              </w:rPr>
            </w:pPr>
            <w:r>
              <w:rPr>
                <w:rFonts w:ascii="Calibri" w:eastAsia="Times New Roman" w:hAnsi="Calibri" w:cs="Calibri"/>
                <w:bCs/>
                <w:color w:val="000000"/>
                <w:bdr w:val="none" w:sz="0" w:space="0" w:color="auto" w:frame="1"/>
              </w:rPr>
              <w:t>Implements the screening instrument efficiently and effectively with the clients</w:t>
            </w:r>
          </w:p>
        </w:tc>
        <w:tc>
          <w:tcPr>
            <w:tcW w:w="1732" w:type="dxa"/>
          </w:tcPr>
          <w:p w14:paraId="22C37FEE" w14:textId="56C55AAF" w:rsidR="0036381D" w:rsidRDefault="00EE3051" w:rsidP="0036381D">
            <w:r w:rsidRPr="00EE3051">
              <w:t>X</w:t>
            </w:r>
          </w:p>
        </w:tc>
        <w:tc>
          <w:tcPr>
            <w:tcW w:w="1733" w:type="dxa"/>
          </w:tcPr>
          <w:p w14:paraId="410F8E0D" w14:textId="77777777" w:rsidR="0036381D" w:rsidRDefault="0036381D" w:rsidP="0036381D"/>
        </w:tc>
        <w:tc>
          <w:tcPr>
            <w:tcW w:w="1732" w:type="dxa"/>
          </w:tcPr>
          <w:p w14:paraId="0CC9523B" w14:textId="77777777" w:rsidR="0036381D" w:rsidRDefault="0036381D" w:rsidP="0036381D"/>
        </w:tc>
        <w:tc>
          <w:tcPr>
            <w:tcW w:w="1733" w:type="dxa"/>
          </w:tcPr>
          <w:p w14:paraId="22645C2E" w14:textId="77777777" w:rsidR="0036381D" w:rsidRDefault="0036381D" w:rsidP="0036381D"/>
        </w:tc>
      </w:tr>
      <w:tr w:rsidR="0036381D" w14:paraId="140AC6A5" w14:textId="77777777" w:rsidTr="00CD57CD">
        <w:tc>
          <w:tcPr>
            <w:tcW w:w="2695" w:type="dxa"/>
          </w:tcPr>
          <w:p w14:paraId="2D0FC50E" w14:textId="7C736CF2" w:rsidR="0036381D" w:rsidRDefault="0036381D" w:rsidP="0036381D">
            <w:pPr>
              <w:rPr>
                <w:rFonts w:ascii="Calibri" w:eastAsia="Times New Roman" w:hAnsi="Calibri" w:cs="Calibri"/>
                <w:bCs/>
                <w:color w:val="000000"/>
                <w:bdr w:val="none" w:sz="0" w:space="0" w:color="auto" w:frame="1"/>
              </w:rPr>
            </w:pPr>
            <w:r>
              <w:rPr>
                <w:bCs/>
              </w:rPr>
              <w:t>Interprets results for screening instruments accurately</w:t>
            </w:r>
          </w:p>
        </w:tc>
        <w:tc>
          <w:tcPr>
            <w:tcW w:w="1732" w:type="dxa"/>
          </w:tcPr>
          <w:p w14:paraId="51076D12" w14:textId="4AB59A59" w:rsidR="0036381D" w:rsidRDefault="00EE3051" w:rsidP="0036381D">
            <w:r w:rsidRPr="00EE3051">
              <w:t>X</w:t>
            </w:r>
          </w:p>
        </w:tc>
        <w:tc>
          <w:tcPr>
            <w:tcW w:w="1733" w:type="dxa"/>
          </w:tcPr>
          <w:p w14:paraId="24F03437" w14:textId="77777777" w:rsidR="0036381D" w:rsidRDefault="0036381D" w:rsidP="0036381D"/>
        </w:tc>
        <w:tc>
          <w:tcPr>
            <w:tcW w:w="1732" w:type="dxa"/>
          </w:tcPr>
          <w:p w14:paraId="2E0FF24E" w14:textId="77777777" w:rsidR="0036381D" w:rsidRDefault="0036381D" w:rsidP="0036381D"/>
        </w:tc>
        <w:tc>
          <w:tcPr>
            <w:tcW w:w="1733" w:type="dxa"/>
          </w:tcPr>
          <w:p w14:paraId="34CF6963" w14:textId="77777777" w:rsidR="0036381D" w:rsidRDefault="0036381D" w:rsidP="0036381D"/>
        </w:tc>
      </w:tr>
      <w:tr w:rsidR="0036381D" w14:paraId="038304DC" w14:textId="77777777" w:rsidTr="00CD57CD">
        <w:tc>
          <w:tcPr>
            <w:tcW w:w="2695" w:type="dxa"/>
          </w:tcPr>
          <w:p w14:paraId="5438DA0A" w14:textId="049C806A" w:rsidR="0036381D" w:rsidRDefault="0036381D" w:rsidP="0036381D">
            <w:pPr>
              <w:rPr>
                <w:bCs/>
              </w:rPr>
            </w:pPr>
            <w:r>
              <w:rPr>
                <w:bCs/>
              </w:rPr>
              <w:t xml:space="preserve">Develops an appropriate plan of care based </w:t>
            </w:r>
            <w:r w:rsidR="00615D9E">
              <w:rPr>
                <w:bCs/>
              </w:rPr>
              <w:t>on</w:t>
            </w:r>
            <w:r>
              <w:rPr>
                <w:bCs/>
              </w:rPr>
              <w:t xml:space="preserve"> </w:t>
            </w:r>
            <w:r w:rsidR="00615D9E">
              <w:rPr>
                <w:bCs/>
              </w:rPr>
              <w:t xml:space="preserve">the </w:t>
            </w:r>
            <w:r>
              <w:rPr>
                <w:bCs/>
              </w:rPr>
              <w:t xml:space="preserve">screening </w:t>
            </w:r>
            <w:r w:rsidR="00615D9E">
              <w:rPr>
                <w:bCs/>
              </w:rPr>
              <w:t>instruments'</w:t>
            </w:r>
            <w:r>
              <w:rPr>
                <w:bCs/>
              </w:rPr>
              <w:t xml:space="preserve"> response</w:t>
            </w:r>
          </w:p>
        </w:tc>
        <w:tc>
          <w:tcPr>
            <w:tcW w:w="1732" w:type="dxa"/>
          </w:tcPr>
          <w:p w14:paraId="2411998F" w14:textId="0A1471F8" w:rsidR="0036381D" w:rsidRDefault="00EE3051" w:rsidP="0036381D">
            <w:r w:rsidRPr="00EE3051">
              <w:t>X</w:t>
            </w:r>
          </w:p>
        </w:tc>
        <w:tc>
          <w:tcPr>
            <w:tcW w:w="1733" w:type="dxa"/>
          </w:tcPr>
          <w:p w14:paraId="523CDA51" w14:textId="77777777" w:rsidR="0036381D" w:rsidRDefault="0036381D" w:rsidP="0036381D"/>
        </w:tc>
        <w:tc>
          <w:tcPr>
            <w:tcW w:w="1732" w:type="dxa"/>
          </w:tcPr>
          <w:p w14:paraId="03902754" w14:textId="77777777" w:rsidR="0036381D" w:rsidRDefault="0036381D" w:rsidP="0036381D"/>
        </w:tc>
        <w:tc>
          <w:tcPr>
            <w:tcW w:w="1733" w:type="dxa"/>
          </w:tcPr>
          <w:p w14:paraId="4C416315" w14:textId="77777777" w:rsidR="0036381D" w:rsidRDefault="0036381D" w:rsidP="0036381D"/>
        </w:tc>
      </w:tr>
      <w:tr w:rsidR="00663179" w14:paraId="59FA438D" w14:textId="77777777" w:rsidTr="00CD57CD">
        <w:tc>
          <w:tcPr>
            <w:tcW w:w="2695" w:type="dxa"/>
          </w:tcPr>
          <w:p w14:paraId="4D2DF911" w14:textId="14A2DB23" w:rsidR="00663179" w:rsidRDefault="00663179" w:rsidP="0036381D">
            <w:pPr>
              <w:rPr>
                <w:bCs/>
              </w:rPr>
            </w:pPr>
            <w:r>
              <w:rPr>
                <w:bCs/>
              </w:rPr>
              <w:lastRenderedPageBreak/>
              <w:t>Identifies the need to refer to another specialty provider when applicable</w:t>
            </w:r>
          </w:p>
        </w:tc>
        <w:tc>
          <w:tcPr>
            <w:tcW w:w="1732" w:type="dxa"/>
          </w:tcPr>
          <w:p w14:paraId="77B8E341" w14:textId="52059339" w:rsidR="00663179" w:rsidRDefault="00EE3051" w:rsidP="0036381D">
            <w:r w:rsidRPr="00EE3051">
              <w:t>X</w:t>
            </w:r>
          </w:p>
        </w:tc>
        <w:tc>
          <w:tcPr>
            <w:tcW w:w="1733" w:type="dxa"/>
          </w:tcPr>
          <w:p w14:paraId="0AF32BE7" w14:textId="77777777" w:rsidR="00663179" w:rsidRDefault="00663179" w:rsidP="0036381D"/>
        </w:tc>
        <w:tc>
          <w:tcPr>
            <w:tcW w:w="1732" w:type="dxa"/>
          </w:tcPr>
          <w:p w14:paraId="2DE7F6FD" w14:textId="77777777" w:rsidR="00663179" w:rsidRDefault="00663179" w:rsidP="0036381D"/>
        </w:tc>
        <w:tc>
          <w:tcPr>
            <w:tcW w:w="1733" w:type="dxa"/>
          </w:tcPr>
          <w:p w14:paraId="36FB18FC" w14:textId="77777777" w:rsidR="00663179" w:rsidRDefault="00663179" w:rsidP="0036381D"/>
        </w:tc>
      </w:tr>
      <w:tr w:rsidR="00663179" w14:paraId="410A9E9D" w14:textId="77777777" w:rsidTr="00CD57CD">
        <w:tc>
          <w:tcPr>
            <w:tcW w:w="2695" w:type="dxa"/>
          </w:tcPr>
          <w:p w14:paraId="55AF2844" w14:textId="6DA2E8D9" w:rsidR="00663179" w:rsidRDefault="00663179" w:rsidP="0036381D">
            <w:pPr>
              <w:rPr>
                <w:bCs/>
              </w:rPr>
            </w:pPr>
            <w:r>
              <w:rPr>
                <w:bCs/>
              </w:rPr>
              <w:t>Accurately documents recommendations for psychiatric consultations when applicable</w:t>
            </w:r>
            <w:r w:rsidR="00615D9E">
              <w:rPr>
                <w:bCs/>
              </w:rPr>
              <w:t>.</w:t>
            </w:r>
          </w:p>
        </w:tc>
        <w:tc>
          <w:tcPr>
            <w:tcW w:w="1732" w:type="dxa"/>
          </w:tcPr>
          <w:p w14:paraId="3BA89B29" w14:textId="592BFF36" w:rsidR="00663179" w:rsidRDefault="00EE3051" w:rsidP="0036381D">
            <w:r w:rsidRPr="00EE3051">
              <w:t>X</w:t>
            </w:r>
          </w:p>
        </w:tc>
        <w:tc>
          <w:tcPr>
            <w:tcW w:w="1733" w:type="dxa"/>
          </w:tcPr>
          <w:p w14:paraId="4E55414B" w14:textId="77777777" w:rsidR="00663179" w:rsidRDefault="00663179" w:rsidP="0036381D"/>
        </w:tc>
        <w:tc>
          <w:tcPr>
            <w:tcW w:w="1732" w:type="dxa"/>
          </w:tcPr>
          <w:p w14:paraId="37B6CC70" w14:textId="77777777" w:rsidR="00663179" w:rsidRDefault="00663179" w:rsidP="0036381D"/>
        </w:tc>
        <w:tc>
          <w:tcPr>
            <w:tcW w:w="1733" w:type="dxa"/>
          </w:tcPr>
          <w:p w14:paraId="7ACDB7A1" w14:textId="77777777" w:rsidR="00663179" w:rsidRDefault="00663179" w:rsidP="0036381D"/>
        </w:tc>
      </w:tr>
    </w:tbl>
    <w:p w14:paraId="233F1489" w14:textId="79E58DEC" w:rsidR="00042858" w:rsidRDefault="00042858" w:rsidP="00042858"/>
    <w:p w14:paraId="768286D3" w14:textId="1C57EB92" w:rsidR="000B17C5" w:rsidRDefault="000B17C5" w:rsidP="00042858">
      <w:pPr>
        <w:rPr>
          <w:b/>
          <w:bCs/>
        </w:rPr>
      </w:pPr>
      <w:r>
        <w:rPr>
          <w:b/>
          <w:bCs/>
        </w:rPr>
        <w:t>Summary of strengths:</w:t>
      </w:r>
    </w:p>
    <w:tbl>
      <w:tblPr>
        <w:tblStyle w:val="TableGrid"/>
        <w:tblW w:w="0" w:type="auto"/>
        <w:tblLook w:val="04A0" w:firstRow="1" w:lastRow="0" w:firstColumn="1" w:lastColumn="0" w:noHBand="0" w:noVBand="1"/>
      </w:tblPr>
      <w:tblGrid>
        <w:gridCol w:w="9350"/>
      </w:tblGrid>
      <w:tr w:rsidR="000B17C5" w14:paraId="016BC4EE" w14:textId="77777777" w:rsidTr="000B17C5">
        <w:tc>
          <w:tcPr>
            <w:tcW w:w="9350" w:type="dxa"/>
          </w:tcPr>
          <w:p w14:paraId="1223BE66" w14:textId="77777777" w:rsidR="000B17C5" w:rsidRDefault="000B17C5" w:rsidP="00042858"/>
          <w:p w14:paraId="50EFA8DA" w14:textId="3A855D65" w:rsidR="009A5BA9" w:rsidRPr="00EE3051" w:rsidRDefault="00EE3051" w:rsidP="00042858">
            <w:r w:rsidRPr="00EE3051">
              <w:t>My main strengths are in the fundamentals of psychiatric practice. I also believe that I could do a thorough psychiatric examination, MSE</w:t>
            </w:r>
            <w:r>
              <w:t>, and psychosocial assessment,</w:t>
            </w:r>
            <w:r w:rsidRPr="00EE3051">
              <w:t xml:space="preserve"> and develop a primary diagnosis using DSM-5-TR. I believe that I am well organized in creating preliminary guidelines of care, psychoeducation, and the technical components of documentation and screening. I also believe that I can uphold professional boundaries and practice with empathy and non-judgmental behavior.</w:t>
            </w:r>
          </w:p>
          <w:p w14:paraId="6F008142" w14:textId="24FBF74B" w:rsidR="009A5BA9" w:rsidRDefault="009A5BA9" w:rsidP="00042858">
            <w:pPr>
              <w:rPr>
                <w:b/>
                <w:bCs/>
              </w:rPr>
            </w:pPr>
          </w:p>
        </w:tc>
      </w:tr>
    </w:tbl>
    <w:p w14:paraId="73F51155" w14:textId="3C27DE99" w:rsidR="000B17C5" w:rsidRDefault="000B17C5" w:rsidP="00042858">
      <w:pPr>
        <w:rPr>
          <w:b/>
          <w:bCs/>
        </w:rPr>
      </w:pPr>
    </w:p>
    <w:p w14:paraId="60935D4F" w14:textId="0386AA50" w:rsidR="000B17C5" w:rsidRDefault="000B17C5" w:rsidP="00042858">
      <w:pPr>
        <w:rPr>
          <w:b/>
          <w:bCs/>
        </w:rPr>
      </w:pPr>
      <w:r>
        <w:rPr>
          <w:b/>
          <w:bCs/>
        </w:rPr>
        <w:t>Opportunities for growth:</w:t>
      </w:r>
    </w:p>
    <w:tbl>
      <w:tblPr>
        <w:tblStyle w:val="TableGrid"/>
        <w:tblW w:w="0" w:type="auto"/>
        <w:tblLook w:val="04A0" w:firstRow="1" w:lastRow="0" w:firstColumn="1" w:lastColumn="0" w:noHBand="0" w:noVBand="1"/>
      </w:tblPr>
      <w:tblGrid>
        <w:gridCol w:w="9350"/>
      </w:tblGrid>
      <w:tr w:rsidR="000B17C5" w14:paraId="690FFF7C" w14:textId="77777777" w:rsidTr="000B17C5">
        <w:tc>
          <w:tcPr>
            <w:tcW w:w="9350" w:type="dxa"/>
          </w:tcPr>
          <w:p w14:paraId="3285AC2D" w14:textId="5D567414" w:rsidR="000B17C5" w:rsidRDefault="000B17C5" w:rsidP="00042858">
            <w:pPr>
              <w:rPr>
                <w:b/>
                <w:bCs/>
              </w:rPr>
            </w:pPr>
          </w:p>
          <w:p w14:paraId="4F040A67" w14:textId="194EBF28" w:rsidR="000B17C5" w:rsidRPr="00EE3051" w:rsidRDefault="00EE3051" w:rsidP="00042858">
            <w:r w:rsidRPr="00EE3051">
              <w:t xml:space="preserve">When I am about to start my practice life on my own, I would like to concentrate on the subtleties of clinical decision-making. I would like to enhance my skills to effectively create an advanced differential diagnosis as well as </w:t>
            </w:r>
            <w:r>
              <w:t>prioritize it in a complex or comorbid</w:t>
            </w:r>
            <w:r w:rsidRPr="00EE3051">
              <w:t xml:space="preserve"> manifestation. I </w:t>
            </w:r>
            <w:r>
              <w:t>would also</w:t>
            </w:r>
            <w:r w:rsidRPr="00EE3051">
              <w:t xml:space="preserve"> like to shift the knowledge of the guidelines to feeling sure and adaptable in their application in pharmacotherapy</w:t>
            </w:r>
            <w:r>
              <w:t>, whereby incorporating individual patient considerations, such as preferences, cost, and minor side effects,</w:t>
            </w:r>
            <w:r w:rsidRPr="00EE3051">
              <w:t xml:space="preserve"> would adjust treatment plans more freely. Lastly, I would like to be a more engaged and confident team player in </w:t>
            </w:r>
            <w:r w:rsidR="00615D9E">
              <w:t xml:space="preserve">multidisciplinary teams, especially when </w:t>
            </w:r>
            <w:r w:rsidRPr="00EE3051">
              <w:t>navigating ethical and legal dilemmas in clinical practice.</w:t>
            </w:r>
          </w:p>
        </w:tc>
      </w:tr>
    </w:tbl>
    <w:p w14:paraId="6040668C" w14:textId="5693C9D8" w:rsidR="000B17C5" w:rsidRDefault="000B17C5" w:rsidP="00042858">
      <w:pPr>
        <w:rPr>
          <w:b/>
          <w:bCs/>
        </w:rPr>
      </w:pPr>
    </w:p>
    <w:p w14:paraId="7EB34B64" w14:textId="3F60390F" w:rsidR="000B17C5" w:rsidRDefault="000B17C5" w:rsidP="00042858">
      <w:pPr>
        <w:rPr>
          <w:b/>
          <w:bCs/>
        </w:rPr>
      </w:pPr>
    </w:p>
    <w:p w14:paraId="1AA0F586" w14:textId="06C3F1AC" w:rsidR="000B17C5" w:rsidRDefault="000B17C5" w:rsidP="00683CD6">
      <w:pPr>
        <w:rPr>
          <w:b/>
          <w:bCs/>
        </w:rPr>
      </w:pPr>
      <w:r>
        <w:rPr>
          <w:b/>
          <w:bCs/>
        </w:rPr>
        <w:t xml:space="preserve">Now, </w:t>
      </w:r>
      <w:r w:rsidR="00AB0CF4">
        <w:rPr>
          <w:b/>
          <w:bCs/>
        </w:rPr>
        <w:t>write</w:t>
      </w:r>
      <w:r>
        <w:rPr>
          <w:b/>
          <w:bCs/>
        </w:rPr>
        <w:t xml:space="preserve"> </w:t>
      </w:r>
      <w:r w:rsidR="00D952E9">
        <w:rPr>
          <w:b/>
          <w:bCs/>
        </w:rPr>
        <w:t>three to four (</w:t>
      </w:r>
      <w:r w:rsidR="002B67E1">
        <w:rPr>
          <w:b/>
          <w:bCs/>
        </w:rPr>
        <w:t>3</w:t>
      </w:r>
      <w:r w:rsidR="00D952E9">
        <w:rPr>
          <w:b/>
          <w:bCs/>
        </w:rPr>
        <w:t>–</w:t>
      </w:r>
      <w:r w:rsidR="002B67E1">
        <w:rPr>
          <w:b/>
          <w:bCs/>
        </w:rPr>
        <w:t>4</w:t>
      </w:r>
      <w:r w:rsidR="00D952E9">
        <w:rPr>
          <w:b/>
          <w:bCs/>
        </w:rPr>
        <w:t>)</w:t>
      </w:r>
      <w:r w:rsidR="002B67E1">
        <w:rPr>
          <w:b/>
          <w:bCs/>
        </w:rPr>
        <w:t xml:space="preserve"> </w:t>
      </w:r>
      <w:r>
        <w:rPr>
          <w:b/>
          <w:bCs/>
        </w:rPr>
        <w:t>possible g</w:t>
      </w:r>
      <w:r w:rsidRPr="000B17C5">
        <w:rPr>
          <w:b/>
          <w:bCs/>
        </w:rPr>
        <w:t xml:space="preserve">oals and objectives for this </w:t>
      </w:r>
      <w:r>
        <w:rPr>
          <w:b/>
          <w:bCs/>
        </w:rPr>
        <w:t>p</w:t>
      </w:r>
      <w:r w:rsidRPr="000B17C5">
        <w:rPr>
          <w:b/>
          <w:bCs/>
        </w:rPr>
        <w:t>racticum experience</w:t>
      </w:r>
      <w:r w:rsidR="00CD27C1">
        <w:rPr>
          <w:b/>
          <w:bCs/>
        </w:rPr>
        <w:t>. Ensure that they follow the SM</w:t>
      </w:r>
      <w:r w:rsidR="00CD27C1">
        <w:rPr>
          <w:b/>
          <w:bCs/>
          <w:caps/>
        </w:rPr>
        <w:t>ART</w:t>
      </w:r>
      <w:r w:rsidR="00683CD6">
        <w:rPr>
          <w:b/>
          <w:bCs/>
          <w:caps/>
        </w:rPr>
        <w:t xml:space="preserve"> </w:t>
      </w:r>
      <w:r w:rsidR="00683CD6">
        <w:rPr>
          <w:b/>
          <w:bCs/>
        </w:rPr>
        <w:t xml:space="preserve">Strategy, as described in the Learning Resources. </w:t>
      </w:r>
    </w:p>
    <w:tbl>
      <w:tblPr>
        <w:tblStyle w:val="TableGrid"/>
        <w:tblW w:w="0" w:type="auto"/>
        <w:tblLook w:val="04A0" w:firstRow="1" w:lastRow="0" w:firstColumn="1" w:lastColumn="0" w:noHBand="0" w:noVBand="1"/>
      </w:tblPr>
      <w:tblGrid>
        <w:gridCol w:w="9350"/>
      </w:tblGrid>
      <w:tr w:rsidR="00AB0CF4" w14:paraId="4E2400EA" w14:textId="77777777" w:rsidTr="00AB0CF4">
        <w:tc>
          <w:tcPr>
            <w:tcW w:w="9350" w:type="dxa"/>
          </w:tcPr>
          <w:p w14:paraId="625C6D16" w14:textId="5BDA3C0B" w:rsidR="009A5BA9" w:rsidRDefault="009A5BA9" w:rsidP="00EE3051"/>
          <w:p w14:paraId="677A8E12" w14:textId="05B6C6D0" w:rsidR="00EE3051" w:rsidRDefault="00EE3051" w:rsidP="00EE3051">
            <w:r w:rsidRPr="00EE3051">
              <w:rPr>
                <w:b/>
                <w:bCs/>
              </w:rPr>
              <w:t>1. Goal:</w:t>
            </w:r>
            <w:r w:rsidRPr="00EE3051">
              <w:t> </w:t>
            </w:r>
            <w:r>
              <w:t xml:space="preserve">To improve diagnostic thinking abilities by continuously generating and ranking a list of differential diagnoses </w:t>
            </w:r>
            <w:r w:rsidR="00615D9E">
              <w:t>for</w:t>
            </w:r>
            <w:r>
              <w:t xml:space="preserve"> all new patient encounters, going beyond the most evident diagnosis.</w:t>
            </w:r>
          </w:p>
          <w:p w14:paraId="63A93482" w14:textId="4CF2DDFD" w:rsidR="00EE3051" w:rsidRDefault="00EE3051" w:rsidP="00EE3051">
            <w:r>
              <w:t xml:space="preserve">a. </w:t>
            </w:r>
            <w:r w:rsidR="00615D9E" w:rsidRPr="00615D9E">
              <w:rPr>
                <w:b/>
                <w:bCs/>
              </w:rPr>
              <w:t>Objective</w:t>
            </w:r>
            <w:r>
              <w:t xml:space="preserve">: During the initial 4 weeks of patient assessments, I will enter at least 2-3 possible different diagnoses in </w:t>
            </w:r>
            <w:r w:rsidR="00615D9E">
              <w:t>the</w:t>
            </w:r>
            <w:r>
              <w:t xml:space="preserve"> </w:t>
            </w:r>
            <w:r w:rsidR="00615D9E">
              <w:t>evaluation section</w:t>
            </w:r>
            <w:r>
              <w:t xml:space="preserve"> of my </w:t>
            </w:r>
            <w:r w:rsidR="00615D9E">
              <w:t>notes</w:t>
            </w:r>
            <w:r>
              <w:t>, with a concise explanation of why it is possible, so that it can be discussed with my preceptor.</w:t>
            </w:r>
          </w:p>
          <w:p w14:paraId="6D50559C" w14:textId="41CE3F88" w:rsidR="00EE3051" w:rsidRDefault="00EE3051" w:rsidP="00EE3051">
            <w:r>
              <w:t xml:space="preserve">b. </w:t>
            </w:r>
            <w:r w:rsidR="00615D9E" w:rsidRPr="00615D9E">
              <w:rPr>
                <w:b/>
                <w:bCs/>
              </w:rPr>
              <w:t>Objective</w:t>
            </w:r>
            <w:r>
              <w:t xml:space="preserve">: By the end of Week 6, I will independently direct the discussion on differential diagnoses of 3 complex cases (e.g., comorbid conditions, unclear symptoms) during the case consultations with my preceptor and explain the rationale </w:t>
            </w:r>
            <w:r w:rsidR="00615D9E">
              <w:t>behind</w:t>
            </w:r>
            <w:r>
              <w:t xml:space="preserve"> the final primary diagnosis.</w:t>
            </w:r>
          </w:p>
          <w:p w14:paraId="3DF14193" w14:textId="7AF65DE1" w:rsidR="00EE3051" w:rsidRDefault="00EE3051" w:rsidP="00EE3051">
            <w:r>
              <w:t xml:space="preserve">c. </w:t>
            </w:r>
            <w:r w:rsidR="00615D9E" w:rsidRPr="00615D9E">
              <w:rPr>
                <w:b/>
                <w:bCs/>
              </w:rPr>
              <w:t>Objective</w:t>
            </w:r>
            <w:r>
              <w:t>: Within 11 weeks, I will be able to diagnose a rule-out diagnosis correctly on at least 90 percent of new patient charts where the clinical presentation was not yet completely clear, which reflects high-level diagnostic thinking.</w:t>
            </w:r>
          </w:p>
          <w:p w14:paraId="6B6D80A3" w14:textId="3BBF5BFD" w:rsidR="00EE3051" w:rsidRDefault="00EE3051" w:rsidP="00EE3051">
            <w:r>
              <w:lastRenderedPageBreak/>
              <w:t xml:space="preserve">2. </w:t>
            </w:r>
            <w:r w:rsidRPr="00615D9E">
              <w:rPr>
                <w:b/>
                <w:bCs/>
              </w:rPr>
              <w:t>Goal</w:t>
            </w:r>
            <w:r>
              <w:t>: To improve the skills of pharmacotherapeutic management by independently creating and supporting evidence-based medication plans that include the complex factors of at least 10 established patients.</w:t>
            </w:r>
          </w:p>
          <w:p w14:paraId="62ECDE0E" w14:textId="39929252" w:rsidR="00EE3051" w:rsidRDefault="00EE3051" w:rsidP="00EE3051">
            <w:r>
              <w:t xml:space="preserve">a. </w:t>
            </w:r>
            <w:r w:rsidR="00615D9E" w:rsidRPr="00615D9E">
              <w:rPr>
                <w:b/>
                <w:bCs/>
              </w:rPr>
              <w:t>Objective</w:t>
            </w:r>
            <w:r>
              <w:t xml:space="preserve">: I will find at least 2 patients per week where I will independently research and write a medication change plan, including </w:t>
            </w:r>
            <w:r w:rsidR="00615D9E">
              <w:t>notes</w:t>
            </w:r>
            <w:r>
              <w:t xml:space="preserve"> of side effects, drug interactions, and patient factors (e.g., cost, pregnancy potential), and discuss with my preceptor before the patient visit.</w:t>
            </w:r>
          </w:p>
          <w:p w14:paraId="340FAE35" w14:textId="4C55CA83" w:rsidR="00EE3051" w:rsidRDefault="00EE3051" w:rsidP="00EE3051">
            <w:r>
              <w:t xml:space="preserve">b. </w:t>
            </w:r>
            <w:r w:rsidR="00615D9E" w:rsidRPr="00615D9E">
              <w:rPr>
                <w:b/>
                <w:bCs/>
              </w:rPr>
              <w:t>Objective</w:t>
            </w:r>
            <w:r>
              <w:t xml:space="preserve">: I will be able to effectively negotiate a medication plan with an ambivalent patient about a recommendation by Week 8, employ shared decision-making and </w:t>
            </w:r>
            <w:r w:rsidR="00E53EFB">
              <w:t>psychoeducation</w:t>
            </w:r>
            <w:r>
              <w:t xml:space="preserve"> to achieve a mutually acceptable result, and finally reflect on the process with my preceptor.</w:t>
            </w:r>
          </w:p>
          <w:p w14:paraId="3F4B671D" w14:textId="3809DDA2" w:rsidR="00EE3051" w:rsidRPr="00EE3051" w:rsidRDefault="00EE3051" w:rsidP="00EE3051">
            <w:r>
              <w:t xml:space="preserve">c. </w:t>
            </w:r>
            <w:r w:rsidR="00615D9E" w:rsidRPr="00615D9E">
              <w:rPr>
                <w:b/>
                <w:bCs/>
              </w:rPr>
              <w:t>Objective</w:t>
            </w:r>
            <w:r>
              <w:t>: Within the last 3 weeks of the practicum, I will be more independent as I will present my fully developed pharmacotherapy plan to the patient (with the preceptor observing/supervising) at least 5 follow-up visits and correctly record the rationale, patient reaction, and plan adjustments</w:t>
            </w:r>
            <w:r w:rsidRPr="00EE3051">
              <w:t>.</w:t>
            </w:r>
          </w:p>
          <w:p w14:paraId="244CA5B3" w14:textId="024C9195" w:rsidR="00615D9E" w:rsidRDefault="00EE3051" w:rsidP="00615D9E">
            <w:r w:rsidRPr="00EE3051">
              <w:rPr>
                <w:b/>
                <w:bCs/>
              </w:rPr>
              <w:t>3. Goal:</w:t>
            </w:r>
            <w:r w:rsidRPr="00EE3051">
              <w:t> </w:t>
            </w:r>
            <w:r w:rsidR="00615D9E">
              <w:t>To enhance professional collaboration abilities through active involvement in the multidisciplinary treatment process of patients with complex needs.</w:t>
            </w:r>
          </w:p>
          <w:p w14:paraId="2B7D9ACC" w14:textId="2E2EF903" w:rsidR="00615D9E" w:rsidRDefault="00615D9E" w:rsidP="00615D9E">
            <w:r>
              <w:t xml:space="preserve">a. </w:t>
            </w:r>
            <w:r w:rsidRPr="00615D9E">
              <w:rPr>
                <w:b/>
                <w:bCs/>
              </w:rPr>
              <w:t>Objective</w:t>
            </w:r>
            <w:r>
              <w:t>: Within Week 5, I will be able to name at least two patients under my care who would benefit from some input of another discipline (i.e., therapy, social work, primary care) and will engage in a communication (e.g., curbside consult, brief team huddle) to solicit their opinion.</w:t>
            </w:r>
          </w:p>
          <w:p w14:paraId="0CA844A0" w14:textId="11C11E12" w:rsidR="00615D9E" w:rsidRDefault="00615D9E" w:rsidP="00615D9E">
            <w:r>
              <w:t xml:space="preserve">b. </w:t>
            </w:r>
            <w:r w:rsidRPr="00615D9E">
              <w:rPr>
                <w:b/>
                <w:bCs/>
              </w:rPr>
              <w:t>Objective</w:t>
            </w:r>
            <w:r>
              <w:t>: By Week 9, I will research the applicable laws and ethical standards and discuss the case and a plan of action with my preceptor in a formal way in case of one patient with an ethical or legal consideration (i.e., decisional capacity, mandatory reporting, boundary issues).</w:t>
            </w:r>
          </w:p>
          <w:p w14:paraId="2E5D70AA" w14:textId="620B0190" w:rsidR="00615D9E" w:rsidRDefault="00615D9E" w:rsidP="00615D9E">
            <w:r>
              <w:t xml:space="preserve">c. </w:t>
            </w:r>
            <w:r w:rsidRPr="00615D9E">
              <w:rPr>
                <w:b/>
                <w:bCs/>
              </w:rPr>
              <w:t>Objective</w:t>
            </w:r>
            <w:r>
              <w:t>: I will achieve this goal by the conclusion of the practicum and will be able to communicate confidently and professionally by verbally presenting at least one patient case at a team meeting or to my preceptor, simulating a hand-off to another provider, providing a summary, active problems, and a clear treatment plan.</w:t>
            </w:r>
          </w:p>
          <w:p w14:paraId="51B7E89F" w14:textId="20DCA411" w:rsidR="00615D9E" w:rsidRDefault="00615D9E" w:rsidP="00615D9E">
            <w:r>
              <w:t xml:space="preserve">4. </w:t>
            </w:r>
            <w:r w:rsidRPr="00615D9E">
              <w:rPr>
                <w:b/>
                <w:bCs/>
              </w:rPr>
              <w:t>Goal</w:t>
            </w:r>
            <w:r>
              <w:t>: To develop the skill of implementing psychotherapeutic methods successfully in the medication management visit setting.</w:t>
            </w:r>
          </w:p>
          <w:p w14:paraId="176404D0" w14:textId="38DCDBB0" w:rsidR="00615D9E" w:rsidRDefault="00615D9E" w:rsidP="00615D9E">
            <w:r>
              <w:t xml:space="preserve">a. </w:t>
            </w:r>
            <w:r w:rsidRPr="00615D9E">
              <w:rPr>
                <w:b/>
                <w:bCs/>
              </w:rPr>
              <w:t>Objective</w:t>
            </w:r>
            <w:r>
              <w:t>: Within the first 4 weeks, I will shadow my preceptor and name at least 3 various brief psychotherapeutic interventions (e.g., motivational interviewing, CBT-based thought restructuring, supportive therapy) provided during the sessions.</w:t>
            </w:r>
          </w:p>
          <w:p w14:paraId="73196C5C" w14:textId="30E15D17" w:rsidR="00615D9E" w:rsidRDefault="00615D9E" w:rsidP="00615D9E">
            <w:r>
              <w:t xml:space="preserve">b. </w:t>
            </w:r>
            <w:r w:rsidRPr="00615D9E">
              <w:rPr>
                <w:b/>
                <w:bCs/>
              </w:rPr>
              <w:t>Objective</w:t>
            </w:r>
            <w:r>
              <w:t>: By the end of Week 7, I will purposefully and actively incorporate at least one short, age-related psychotherapeutic intervention within a medication follow-up appointment with 3 different patients with a goal in mind (e.g., enhancing adherence, focusing on a negative thought pattern).</w:t>
            </w:r>
          </w:p>
          <w:p w14:paraId="47E6A757" w14:textId="27855106" w:rsidR="00EE3051" w:rsidRPr="00EE3051" w:rsidRDefault="00615D9E" w:rsidP="00615D9E">
            <w:r>
              <w:t xml:space="preserve">c. </w:t>
            </w:r>
            <w:r w:rsidRPr="00615D9E">
              <w:rPr>
                <w:b/>
                <w:bCs/>
              </w:rPr>
              <w:t>Objective</w:t>
            </w:r>
            <w:r>
              <w:t>: I will record the exact therapeutic intervention applied and the response of the patient in the chart after each of these 3 encounters and then ask my preceptor to provide feedback on whether my approach is effective and appropriate or not</w:t>
            </w:r>
            <w:r w:rsidR="00EE3051" w:rsidRPr="00EE3051">
              <w:t>.</w:t>
            </w:r>
          </w:p>
          <w:p w14:paraId="78111A55" w14:textId="77777777" w:rsidR="00AB0CF4" w:rsidRDefault="00AB0CF4" w:rsidP="00683CD6">
            <w:pPr>
              <w:rPr>
                <w:b/>
                <w:bCs/>
              </w:rPr>
            </w:pPr>
          </w:p>
          <w:p w14:paraId="33F16106" w14:textId="6D2C5F3D" w:rsidR="00AB0CF4" w:rsidRDefault="00AB0CF4" w:rsidP="00683CD6">
            <w:pPr>
              <w:rPr>
                <w:b/>
                <w:bCs/>
              </w:rPr>
            </w:pPr>
          </w:p>
        </w:tc>
      </w:tr>
    </w:tbl>
    <w:p w14:paraId="647D65B9" w14:textId="242A2ABD" w:rsidR="00AB0CF4" w:rsidRDefault="00AB0CF4" w:rsidP="00683CD6">
      <w:pPr>
        <w:rPr>
          <w:b/>
          <w:bCs/>
        </w:rPr>
      </w:pPr>
    </w:p>
    <w:p w14:paraId="00B669C8" w14:textId="36569F6E" w:rsidR="009A5BA9" w:rsidRDefault="009A5BA9" w:rsidP="00683CD6">
      <w:pPr>
        <w:rPr>
          <w:b/>
          <w:bCs/>
        </w:rPr>
      </w:pPr>
      <w:r>
        <w:rPr>
          <w:b/>
          <w:bCs/>
        </w:rPr>
        <w:t xml:space="preserve">Signature: </w:t>
      </w:r>
    </w:p>
    <w:p w14:paraId="5F13FF84" w14:textId="4F694BA6" w:rsidR="009A5BA9" w:rsidRDefault="009A5BA9" w:rsidP="00683CD6">
      <w:pPr>
        <w:rPr>
          <w:b/>
          <w:bCs/>
        </w:rPr>
      </w:pPr>
      <w:r>
        <w:rPr>
          <w:b/>
          <w:bCs/>
        </w:rPr>
        <w:t>Date:</w:t>
      </w:r>
      <w:r w:rsidR="00E53EFB">
        <w:rPr>
          <w:b/>
          <w:bCs/>
        </w:rPr>
        <w:t xml:space="preserve">  </w:t>
      </w:r>
      <w:r w:rsidR="00E53EFB" w:rsidRPr="00E53EFB">
        <w:t>February 26, 2026</w:t>
      </w:r>
    </w:p>
    <w:p w14:paraId="55130AC6" w14:textId="30465B97" w:rsidR="009A5BA9" w:rsidRPr="00683CD6" w:rsidRDefault="009A5BA9" w:rsidP="00683CD6">
      <w:pPr>
        <w:rPr>
          <w:b/>
          <w:bCs/>
        </w:rPr>
      </w:pPr>
      <w:r>
        <w:rPr>
          <w:b/>
          <w:bCs/>
        </w:rPr>
        <w:t>Course/Section:</w:t>
      </w:r>
      <w:r w:rsidR="00E53EFB">
        <w:rPr>
          <w:b/>
          <w:bCs/>
        </w:rPr>
        <w:t xml:space="preserve"> </w:t>
      </w:r>
      <w:r w:rsidR="00E53EFB" w:rsidRPr="00E53EFB">
        <w:t>6675</w:t>
      </w:r>
    </w:p>
    <w:sectPr w:rsidR="009A5BA9" w:rsidRPr="00683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14061"/>
    <w:multiLevelType w:val="hybridMultilevel"/>
    <w:tmpl w:val="7C94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B29C1"/>
    <w:multiLevelType w:val="hybridMultilevel"/>
    <w:tmpl w:val="1E8AFC7A"/>
    <w:lvl w:ilvl="0" w:tplc="681A2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C041D5"/>
    <w:multiLevelType w:val="hybridMultilevel"/>
    <w:tmpl w:val="36FCE180"/>
    <w:lvl w:ilvl="0" w:tplc="D14AA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F75CC6"/>
    <w:multiLevelType w:val="hybridMultilevel"/>
    <w:tmpl w:val="C944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D742B"/>
    <w:multiLevelType w:val="hybridMultilevel"/>
    <w:tmpl w:val="873CB3D0"/>
    <w:lvl w:ilvl="0" w:tplc="CB507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D16899"/>
    <w:multiLevelType w:val="hybridMultilevel"/>
    <w:tmpl w:val="0E5C1CEC"/>
    <w:lvl w:ilvl="0" w:tplc="84C03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653104">
    <w:abstractNumId w:val="3"/>
  </w:num>
  <w:num w:numId="2" w16cid:durableId="2053579747">
    <w:abstractNumId w:val="0"/>
  </w:num>
  <w:num w:numId="3" w16cid:durableId="861743099">
    <w:abstractNumId w:val="2"/>
  </w:num>
  <w:num w:numId="4" w16cid:durableId="93788654">
    <w:abstractNumId w:val="5"/>
  </w:num>
  <w:num w:numId="5" w16cid:durableId="1471287339">
    <w:abstractNumId w:val="1"/>
  </w:num>
  <w:num w:numId="6" w16cid:durableId="244071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58"/>
    <w:rsid w:val="00042858"/>
    <w:rsid w:val="0005382F"/>
    <w:rsid w:val="000B17C5"/>
    <w:rsid w:val="000D42E9"/>
    <w:rsid w:val="001C4A4F"/>
    <w:rsid w:val="002B67E1"/>
    <w:rsid w:val="002D0C05"/>
    <w:rsid w:val="00322824"/>
    <w:rsid w:val="0036381D"/>
    <w:rsid w:val="003863B1"/>
    <w:rsid w:val="003F602A"/>
    <w:rsid w:val="0040049D"/>
    <w:rsid w:val="00406B1F"/>
    <w:rsid w:val="00417A05"/>
    <w:rsid w:val="004743AC"/>
    <w:rsid w:val="004B2C21"/>
    <w:rsid w:val="004B59D2"/>
    <w:rsid w:val="004F50BA"/>
    <w:rsid w:val="005D139A"/>
    <w:rsid w:val="00615D9E"/>
    <w:rsid w:val="00663179"/>
    <w:rsid w:val="00674F60"/>
    <w:rsid w:val="00683CD6"/>
    <w:rsid w:val="00715CA0"/>
    <w:rsid w:val="0072447D"/>
    <w:rsid w:val="00791D45"/>
    <w:rsid w:val="007C5D9B"/>
    <w:rsid w:val="007F0B5F"/>
    <w:rsid w:val="00853224"/>
    <w:rsid w:val="0088244A"/>
    <w:rsid w:val="00883E9D"/>
    <w:rsid w:val="009A5BA9"/>
    <w:rsid w:val="009A5EA9"/>
    <w:rsid w:val="00A106AE"/>
    <w:rsid w:val="00A41709"/>
    <w:rsid w:val="00A55F20"/>
    <w:rsid w:val="00AB0CF4"/>
    <w:rsid w:val="00BE032B"/>
    <w:rsid w:val="00BF57E8"/>
    <w:rsid w:val="00C95743"/>
    <w:rsid w:val="00CC4643"/>
    <w:rsid w:val="00CD27C1"/>
    <w:rsid w:val="00CD57CD"/>
    <w:rsid w:val="00D65B9F"/>
    <w:rsid w:val="00D93538"/>
    <w:rsid w:val="00D952E9"/>
    <w:rsid w:val="00D97E44"/>
    <w:rsid w:val="00E506A5"/>
    <w:rsid w:val="00E53EFB"/>
    <w:rsid w:val="00EE3051"/>
    <w:rsid w:val="00F3190C"/>
    <w:rsid w:val="00F60715"/>
    <w:rsid w:val="00F74E96"/>
    <w:rsid w:val="00FB27C9"/>
    <w:rsid w:val="00FC0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8672"/>
  <w15:chartTrackingRefBased/>
  <w15:docId w15:val="{1E525492-F2D6-407A-B725-D1924128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42858"/>
  </w:style>
  <w:style w:type="table" w:styleId="TableGrid">
    <w:name w:val="Table Grid"/>
    <w:basedOn w:val="TableNormal"/>
    <w:uiPriority w:val="39"/>
    <w:rsid w:val="0004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B1F"/>
    <w:rPr>
      <w:sz w:val="16"/>
      <w:szCs w:val="16"/>
    </w:rPr>
  </w:style>
  <w:style w:type="paragraph" w:styleId="CommentText">
    <w:name w:val="annotation text"/>
    <w:basedOn w:val="Normal"/>
    <w:link w:val="CommentTextChar"/>
    <w:uiPriority w:val="99"/>
    <w:semiHidden/>
    <w:unhideWhenUsed/>
    <w:rsid w:val="00406B1F"/>
    <w:pPr>
      <w:spacing w:line="240" w:lineRule="auto"/>
    </w:pPr>
    <w:rPr>
      <w:sz w:val="20"/>
      <w:szCs w:val="20"/>
    </w:rPr>
  </w:style>
  <w:style w:type="character" w:customStyle="1" w:styleId="CommentTextChar">
    <w:name w:val="Comment Text Char"/>
    <w:basedOn w:val="DefaultParagraphFont"/>
    <w:link w:val="CommentText"/>
    <w:uiPriority w:val="99"/>
    <w:semiHidden/>
    <w:rsid w:val="00406B1F"/>
    <w:rPr>
      <w:sz w:val="20"/>
      <w:szCs w:val="20"/>
    </w:rPr>
  </w:style>
  <w:style w:type="paragraph" w:styleId="CommentSubject">
    <w:name w:val="annotation subject"/>
    <w:basedOn w:val="CommentText"/>
    <w:next w:val="CommentText"/>
    <w:link w:val="CommentSubjectChar"/>
    <w:uiPriority w:val="99"/>
    <w:semiHidden/>
    <w:unhideWhenUsed/>
    <w:rsid w:val="00406B1F"/>
    <w:rPr>
      <w:b/>
      <w:bCs/>
    </w:rPr>
  </w:style>
  <w:style w:type="character" w:customStyle="1" w:styleId="CommentSubjectChar">
    <w:name w:val="Comment Subject Char"/>
    <w:basedOn w:val="CommentTextChar"/>
    <w:link w:val="CommentSubject"/>
    <w:uiPriority w:val="99"/>
    <w:semiHidden/>
    <w:rsid w:val="00406B1F"/>
    <w:rPr>
      <w:b/>
      <w:bCs/>
      <w:sz w:val="20"/>
      <w:szCs w:val="20"/>
    </w:rPr>
  </w:style>
  <w:style w:type="paragraph" w:styleId="BalloonText">
    <w:name w:val="Balloon Text"/>
    <w:basedOn w:val="Normal"/>
    <w:link w:val="BalloonTextChar"/>
    <w:uiPriority w:val="99"/>
    <w:semiHidden/>
    <w:unhideWhenUsed/>
    <w:rsid w:val="00406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1F"/>
    <w:rPr>
      <w:rFonts w:ascii="Segoe UI" w:hAnsi="Segoe UI" w:cs="Segoe UI"/>
      <w:sz w:val="18"/>
      <w:szCs w:val="18"/>
    </w:rPr>
  </w:style>
  <w:style w:type="paragraph" w:styleId="ListParagraph">
    <w:name w:val="List Paragraph"/>
    <w:basedOn w:val="Normal"/>
    <w:uiPriority w:val="34"/>
    <w:qFormat/>
    <w:rsid w:val="000B17C5"/>
    <w:pPr>
      <w:ind w:left="720"/>
      <w:contextualSpacing/>
    </w:pPr>
  </w:style>
  <w:style w:type="paragraph" w:styleId="Revision">
    <w:name w:val="Revision"/>
    <w:hidden/>
    <w:uiPriority w:val="99"/>
    <w:semiHidden/>
    <w:rsid w:val="005D139A"/>
    <w:pPr>
      <w:spacing w:after="0" w:line="240" w:lineRule="auto"/>
    </w:pPr>
  </w:style>
  <w:style w:type="character" w:customStyle="1" w:styleId="eop">
    <w:name w:val="eop"/>
    <w:basedOn w:val="DefaultParagraphFont"/>
    <w:rsid w:val="009A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SharedWithUsers xmlns="caa2c843-461b-4096-829d-d152f62699f9">
      <UserInfo>
        <DisplayName/>
        <AccountId xsi:nil="true"/>
        <AccountType/>
      </UserInfo>
    </SharedWithUsers>
  </documentManagement>
</p:properties>
</file>

<file path=customXml/itemProps1.xml><?xml version="1.0" encoding="utf-8"?>
<ds:datastoreItem xmlns:ds="http://schemas.openxmlformats.org/officeDocument/2006/customXml" ds:itemID="{D7767CC5-05C8-4467-A201-480CBC8C2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2BA1C-17BD-4A1F-A10F-480A229AF6B2}">
  <ds:schemaRefs>
    <ds:schemaRef ds:uri="http://schemas.microsoft.com/sharepoint/v3/contenttype/forms"/>
  </ds:schemaRefs>
</ds:datastoreItem>
</file>

<file path=customXml/itemProps3.xml><?xml version="1.0" encoding="utf-8"?>
<ds:datastoreItem xmlns:ds="http://schemas.openxmlformats.org/officeDocument/2006/customXml" ds:itemID="{304A058D-A345-485C-B8D5-9DEB7B763C1B}">
  <ds:schemaRefs>
    <ds:schemaRef ds:uri="http://schemas.microsoft.com/office/2006/metadata/properties"/>
    <ds:schemaRef ds:uri="http://schemas.microsoft.com/office/infopath/2007/PartnerControls"/>
    <ds:schemaRef ds:uri="00982455-cca4-43a1-99db-4f435d27f8be"/>
    <ds:schemaRef ds:uri="caa2c843-461b-4096-829d-d152f62699f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Laureate Education</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 Sharpe</dc:creator>
  <cp:keywords/>
  <dc:description/>
  <cp:lastModifiedBy>Nerline Mildort</cp:lastModifiedBy>
  <cp:revision>2</cp:revision>
  <dcterms:created xsi:type="dcterms:W3CDTF">2026-05-02T04:16:00Z</dcterms:created>
  <dcterms:modified xsi:type="dcterms:W3CDTF">2026-05-02T04:16:00Z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0x0101004DA86C76B1E70C418F4FA392FA954CA0</vt:lpwstr>
  </property>
  <property fmtid="{D5CDD505-2E9C-101B-9397-08002B2CF9AE}" pid="3" name="Order">
    <vt:r8>6100700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GrammarlyDocumentId">
    <vt:lpwstr>387fcacd-2998-4d7f-b5fe-d8f365fd9ace</vt:lpwstr>
  </property>
</Properties>
</file>