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Integrative Case Walmart 1</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The purpose of this assignment is to help in the understanding of financial statements by analyzing specific accounts and examining the interrelationships among the income statement, balance sheet, and cash flow statement.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Read Chapter 1</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https://bibliu.com/app/?bibliuMagicToken=J00PCYxSYr5tD5N0zcOIYW2Tbwh3Lpo4#/view/books/B1BJZRCDQBBQM/epub/EPUB/content/bd_ch_01_opener.html#page_1</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Complete "Integrative Case 1.1. Walmart" in </w:t>
      </w:r>
      <w:r w:rsidDel="00000000" w:rsidR="00000000" w:rsidRPr="00000000">
        <w:rPr>
          <w:rFonts w:ascii="Times New Roman" w:cs="Times New Roman" w:eastAsia="Times New Roman" w:hAnsi="Times New Roman"/>
          <w:i w:val="1"/>
          <w:iCs w:val="1"/>
          <w:color w:val="212121"/>
          <w:sz w:val="20"/>
          <w:szCs w:val="20"/>
          <w:rtl w:val="0"/>
        </w:rPr>
        <w:t xml:space="preserve">Financial Reporting, Financial Statement Analysis and Valuation</w:t>
      </w:r>
      <w:r w:rsidDel="00000000" w:rsidR="00000000" w:rsidRPr="00000000">
        <w:rPr>
          <w:rFonts w:ascii="Times New Roman" w:cs="Times New Roman" w:eastAsia="Times New Roman" w:hAnsi="Times New Roman"/>
          <w:color w:val="212121"/>
          <w:sz w:val="20"/>
          <w:szCs w:val="20"/>
          <w:rtl w:val="0"/>
        </w:rPr>
        <w:t xml:space="preserve">. Case pdf attached.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Please refer to rubric. Use APA format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rFonts w:ascii="Times New Roman" w:cs="Times New Roman" w:eastAsia="Times New Roman" w:hAnsi="Times New Roman"/>
          <w:color w:val="212121"/>
          <w:sz w:val="20"/>
          <w:szCs w:val="2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bliu.com/app/?bibliuMagicToken=J00PCYxSYr5tD5N0zcOIYW2Tbwh3Lpo4#/view/books/B1BJZRCDQBBQM/epub/EPUB/content/bd_ch_01_opener.html#page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