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jc w:val="center"/>
        <w:rPr>
          <w:b w:val="1"/>
          <w:bCs w:val="1"/>
          <w:color w:val="212121"/>
          <w:sz w:val="20"/>
          <w:szCs w:val="20"/>
        </w:rPr>
      </w:pPr>
      <w:bookmarkStart w:colFirst="0" w:colLast="0" w:name="_fwl0f34yjcw0" w:id="0"/>
      <w:bookmarkEnd w:id="0"/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Integrative Case 4.1. Profitability and Risk Analysis of Walmart Stores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The purpose of this assignment is to assess Walmart's financial performance and risk profile over a three-year period by analyzing key ratios (profitability, liquidity, and solvency). This will develop the ability to interpret financial trends and evaluate operational efficiency and financial stability.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Complete "Integrative Case 4.1. Profitability and Risk Analysis of Walmart Stores" in </w:t>
      </w:r>
      <w:r w:rsidDel="00000000" w:rsidR="00000000" w:rsidRPr="00000000">
        <w:rPr>
          <w:i w:val="1"/>
          <w:iCs w:val="1"/>
          <w:color w:val="212121"/>
          <w:sz w:val="20"/>
          <w:szCs w:val="20"/>
          <w:highlight w:val="white"/>
          <w:rtl w:val="0"/>
        </w:rPr>
        <w:t xml:space="preserve">Financial Reporting, Financial Statement Analysis and Valuation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 See attached document. Use APA format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Read Chapter 4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https://bibliu.com/app/?bibliuMagicToken=lp4A03cXZ1Z00H1k387UBe187muWdY1f#/view/books/B1BJZRCDQBBQM/epub/EPUB/content/bd_ch_04_opener.html#page_167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RUBRIC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Ratio Analysis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color w:val="616161"/>
          <w:sz w:val="21"/>
          <w:szCs w:val="21"/>
          <w:shd w:fill="f2f4fa" w:val="clear"/>
          <w:rtl w:val="0"/>
        </w:rPr>
        <w:t xml:space="preserve">Analysis of the required ratios (ROA, ROCE, liquidity, solvency) and references to the exhibits and financial data are accurate, clear, and thorough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616161"/>
          <w:sz w:val="21"/>
          <w:szCs w:val="21"/>
          <w:shd w:fill="f2f4fa" w:val="clear"/>
        </w:rPr>
      </w:pPr>
      <w:r w:rsidDel="00000000" w:rsidR="00000000" w:rsidRPr="00000000">
        <w:rPr>
          <w:b w:val="1"/>
          <w:bCs w:val="1"/>
          <w:color w:val="616161"/>
          <w:sz w:val="21"/>
          <w:szCs w:val="21"/>
          <w:shd w:fill="f2f4fa" w:val="clear"/>
          <w:rtl w:val="0"/>
        </w:rPr>
        <w:t xml:space="preserve">Explanation of Changes/Drivers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color w:val="616161"/>
          <w:sz w:val="21"/>
          <w:szCs w:val="21"/>
          <w:shd w:fill="f2f4fa" w:val="clear"/>
          <w:rtl w:val="0"/>
        </w:rPr>
        <w:t xml:space="preserve">Explanation of the reasons for the changes in ratios, with referencing the applicable data, is accurate, clear, and thorough.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616161"/>
          <w:sz w:val="21"/>
          <w:szCs w:val="21"/>
          <w:shd w:fill="f2f4fa" w:val="clear"/>
        </w:rPr>
      </w:pPr>
      <w:r w:rsidDel="00000000" w:rsidR="00000000" w:rsidRPr="00000000">
        <w:rPr>
          <w:b w:val="1"/>
          <w:bCs w:val="1"/>
          <w:color w:val="616161"/>
          <w:sz w:val="21"/>
          <w:szCs w:val="21"/>
          <w:shd w:fill="f2f4fa" w:val="clear"/>
          <w:rtl w:val="0"/>
        </w:rPr>
        <w:t xml:space="preserve">Comparative Analysis (Part B)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color w:val="616161"/>
          <w:sz w:val="21"/>
          <w:szCs w:val="21"/>
          <w:shd w:fill="f2f4fa" w:val="clear"/>
          <w:rtl w:val="0"/>
        </w:rPr>
        <w:t xml:space="preserve">Comparison between Walmart, Carrefour, and Target across assigned dimensions, including conclusions, using evidence and exhibits is accurate, thorough, and insightful.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of Theory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color w:val="616161"/>
          <w:sz w:val="21"/>
          <w:szCs w:val="21"/>
          <w:shd w:fill="f2f4fa" w:val="clear"/>
          <w:rtl w:val="0"/>
        </w:rPr>
        <w:t xml:space="preserve">Analysis of the case utilizing concepts in the textbook (profitability, risk, financial leverage), including references to the theoretical models as needed, is accurate, thorough, and insightful.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Mechanics of Writing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color w:val="616161"/>
          <w:sz w:val="21"/>
          <w:szCs w:val="21"/>
          <w:shd w:fill="f2f4fa" w:val="clear"/>
          <w:rtl w:val="0"/>
        </w:rPr>
        <w:t xml:space="preserve">No mechanical errors are present. Skilled control of language choice and sentence structure are used throughout.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bliu.com/app/?bibliuMagicToken=lp4A03cXZ1Z00H1k387UBe187muWdY1f#/view/books/B1BJZRCDQBBQM/epub/EPUB/content/bd_ch_04_opener.html#page_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