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B3F3" w14:textId="02AB3496" w:rsidR="00021067" w:rsidRPr="00021067" w:rsidRDefault="0036748D" w:rsidP="00021067">
      <w:pPr>
        <w:spacing w:after="0" w:line="240" w:lineRule="auto"/>
        <w:jc w:val="center"/>
        <w:rPr>
          <w:rFonts w:asciiTheme="majorBidi" w:hAnsiTheme="majorBidi" w:cstheme="majorBidi"/>
          <w:b/>
          <w:bCs/>
          <w:sz w:val="32"/>
          <w:szCs w:val="32"/>
        </w:rPr>
      </w:pPr>
      <w:bookmarkStart w:id="0" w:name="_Hlk194617135"/>
      <w:r w:rsidRPr="00021067">
        <w:rPr>
          <w:rFonts w:asciiTheme="majorBidi" w:hAnsiTheme="majorBidi" w:cstheme="majorBidi"/>
          <w:b/>
          <w:bCs/>
          <w:sz w:val="32"/>
          <w:szCs w:val="32"/>
        </w:rPr>
        <w:t>Cryptocurrency Marketing Regulations in the UAE: Evaluating the evolving legal landscape for promoting digital assets</w:t>
      </w:r>
    </w:p>
    <w:p w14:paraId="7D0D2200" w14:textId="77777777" w:rsidR="00021067" w:rsidRDefault="00021067" w:rsidP="00021067">
      <w:pPr>
        <w:spacing w:line="360" w:lineRule="auto"/>
        <w:jc w:val="center"/>
        <w:rPr>
          <w:rFonts w:asciiTheme="majorBidi" w:hAnsiTheme="majorBidi" w:cstheme="majorBidi"/>
          <w:b/>
          <w:bCs/>
          <w:sz w:val="24"/>
          <w:szCs w:val="24"/>
        </w:rPr>
      </w:pPr>
    </w:p>
    <w:p w14:paraId="671B8F0A" w14:textId="5672A1E8" w:rsidR="00691218" w:rsidRDefault="00691218" w:rsidP="00691218">
      <w:pPr>
        <w:spacing w:after="0" w:line="240" w:lineRule="auto"/>
        <w:rPr>
          <w:rStyle w:val="Hyperlink"/>
          <w:rFonts w:asciiTheme="majorBidi" w:hAnsiTheme="majorBidi" w:cstheme="majorBidi"/>
          <w:sz w:val="24"/>
          <w:szCs w:val="24"/>
        </w:rPr>
      </w:pPr>
    </w:p>
    <w:bookmarkEnd w:id="0"/>
    <w:p w14:paraId="0C706764" w14:textId="0C6690E5"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Abstract:</w:t>
      </w:r>
      <w:r w:rsidRPr="00FE26F1">
        <w:rPr>
          <w:rFonts w:ascii="Times New Roman" w:eastAsia="Times New Roman" w:hAnsi="Times New Roman" w:cs="Times New Roman"/>
          <w:sz w:val="24"/>
          <w:szCs w:val="24"/>
        </w:rPr>
        <w:t xml:space="preserve"> </w:t>
      </w:r>
      <w:r w:rsidR="00094E1A">
        <w:rPr>
          <w:rFonts w:ascii="Times New Roman" w:eastAsia="Times New Roman" w:hAnsi="Times New Roman" w:cs="Times New Roman"/>
          <w:sz w:val="24"/>
          <w:szCs w:val="24"/>
        </w:rPr>
        <w:t>To</w:t>
      </w:r>
      <w:r w:rsidRPr="00FE26F1">
        <w:rPr>
          <w:rFonts w:ascii="Times New Roman" w:eastAsia="Times New Roman" w:hAnsi="Times New Roman" w:cs="Times New Roman"/>
          <w:sz w:val="24"/>
          <w:szCs w:val="24"/>
        </w:rPr>
        <w:t xml:space="preserve"> guarantee transparency, consumer protection, and adherence to changing regulatory frameworks, the United Arab Emirates (UAE) has seen a rapid uptake of cryptocurrencies, which has led to the need for clear marketing regulations. With an emphasis on how new regulations </w:t>
      </w:r>
      <w:r w:rsidR="00094E1A">
        <w:rPr>
          <w:rFonts w:ascii="Times New Roman" w:eastAsia="Times New Roman" w:hAnsi="Times New Roman" w:cs="Times New Roman"/>
          <w:sz w:val="24"/>
          <w:szCs w:val="24"/>
        </w:rPr>
        <w:t>impact the promotion of digital assets, this study examines the regulatory environment governing</w:t>
      </w:r>
      <w:r w:rsidRPr="00FE26F1">
        <w:rPr>
          <w:rFonts w:ascii="Times New Roman" w:eastAsia="Times New Roman" w:hAnsi="Times New Roman" w:cs="Times New Roman"/>
          <w:sz w:val="24"/>
          <w:szCs w:val="24"/>
        </w:rPr>
        <w:t xml:space="preserve"> cryptocurrency marketing in the United Arab Emirates. Data were gathered from a sample of 300 cryptocurrency investors, marketing specialists, and regulatory experts using a quantitative research approach to evaluate opinions regarding the efficiency of enforcement, clarity of regulations, and industry difficulties. Important factors, such as investor-targeting restrictions, legal clarity, permitted marketing channels, regulatory stringency, enforcement intensity, and technological adaptation, were evaluated as independent variables (IVs) in the survey. The dependent variables (DVs) include marketing effectiveness, compliance costs, innovation, market competition, consumer trust, and industry growth. This study </w:t>
      </w:r>
      <w:r w:rsidR="00094E1A">
        <w:rPr>
          <w:rFonts w:ascii="Times New Roman" w:eastAsia="Times New Roman" w:hAnsi="Times New Roman" w:cs="Times New Roman"/>
          <w:sz w:val="24"/>
          <w:szCs w:val="24"/>
        </w:rPr>
        <w:t>employs Smart PLS for structural equation modeling (SEM) to investigate the relationships between investment behavior, market trust, and regulatory frameworks</w:t>
      </w:r>
      <w:r w:rsidRPr="00FE26F1">
        <w:rPr>
          <w:rFonts w:ascii="Times New Roman" w:eastAsia="Times New Roman" w:hAnsi="Times New Roman" w:cs="Times New Roman"/>
          <w:sz w:val="24"/>
          <w:szCs w:val="24"/>
        </w:rPr>
        <w:t xml:space="preserve">. The results show that, although the UAE has made </w:t>
      </w:r>
      <w:r w:rsidR="00094E1A">
        <w:rPr>
          <w:rFonts w:ascii="Times New Roman" w:eastAsia="Times New Roman" w:hAnsi="Times New Roman" w:cs="Times New Roman"/>
          <w:sz w:val="24"/>
          <w:szCs w:val="24"/>
        </w:rPr>
        <w:t>significant</w:t>
      </w:r>
      <w:r w:rsidRPr="00FE26F1">
        <w:rPr>
          <w:rFonts w:ascii="Times New Roman" w:eastAsia="Times New Roman" w:hAnsi="Times New Roman" w:cs="Times New Roman"/>
          <w:sz w:val="24"/>
          <w:szCs w:val="24"/>
        </w:rPr>
        <w:t xml:space="preserve"> progress in controlling cryptocurrency marketing, there are still issues with consumer understanding and enforcement. This study contributes to a more </w:t>
      </w:r>
      <w:r w:rsidR="00094E1A">
        <w:rPr>
          <w:rFonts w:ascii="Times New Roman" w:eastAsia="Times New Roman" w:hAnsi="Times New Roman" w:cs="Times New Roman"/>
          <w:sz w:val="24"/>
          <w:szCs w:val="24"/>
        </w:rPr>
        <w:t>transparent and sustainable bitcoin marketing environment by providing investors, companies, and legislators with insightful information</w:t>
      </w:r>
      <w:r w:rsidRPr="00FE26F1">
        <w:rPr>
          <w:rFonts w:ascii="Times New Roman" w:eastAsia="Times New Roman" w:hAnsi="Times New Roman" w:cs="Times New Roman"/>
          <w:sz w:val="24"/>
          <w:szCs w:val="24"/>
        </w:rPr>
        <w:t>.</w:t>
      </w:r>
    </w:p>
    <w:p w14:paraId="4F3B1BDA" w14:textId="414DFE9D" w:rsidR="00FE26F1" w:rsidRPr="00FE26F1" w:rsidRDefault="00FE26F1" w:rsidP="00295184">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Keywords</w:t>
      </w:r>
      <w:r w:rsidRPr="00FE26F1">
        <w:rPr>
          <w:rFonts w:ascii="Times New Roman" w:eastAsia="Times New Roman" w:hAnsi="Times New Roman" w:cs="Times New Roman"/>
          <w:sz w:val="24"/>
          <w:szCs w:val="24"/>
        </w:rPr>
        <w:t>: Cryptocurrency, Marketing Regulations, UAE, Digital Assets, Smart PLS,</w:t>
      </w:r>
      <w:r w:rsidR="00295184">
        <w:rPr>
          <w:rFonts w:ascii="Times New Roman" w:eastAsia="Times New Roman" w:hAnsi="Times New Roman" w:cs="Times New Roman"/>
          <w:sz w:val="24"/>
          <w:szCs w:val="24"/>
        </w:rPr>
        <w:t xml:space="preserve"> G</w:t>
      </w:r>
      <w:r w:rsidR="00295184" w:rsidRPr="00295184">
        <w:rPr>
          <w:rFonts w:ascii="Times New Roman" w:eastAsia="Times New Roman" w:hAnsi="Times New Roman" w:cs="Times New Roman"/>
          <w:sz w:val="24"/>
          <w:szCs w:val="24"/>
        </w:rPr>
        <w:t>uarantee transparency</w:t>
      </w:r>
      <w:r w:rsidR="00295184">
        <w:rPr>
          <w:rFonts w:ascii="Times New Roman" w:eastAsia="Times New Roman" w:hAnsi="Times New Roman" w:cs="Times New Roman"/>
          <w:sz w:val="24"/>
          <w:szCs w:val="24"/>
        </w:rPr>
        <w:t>.</w:t>
      </w:r>
    </w:p>
    <w:p w14:paraId="29A860B3"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1.</w:t>
      </w:r>
      <w:r w:rsidRPr="00FE26F1">
        <w:rPr>
          <w:rFonts w:ascii="Times New Roman" w:eastAsia="Times New Roman" w:hAnsi="Times New Roman" w:cs="Times New Roman"/>
          <w:b/>
          <w:bCs/>
          <w:sz w:val="14"/>
          <w:szCs w:val="14"/>
        </w:rPr>
        <w:t xml:space="preserve">      </w:t>
      </w:r>
      <w:r w:rsidRPr="00FE26F1">
        <w:rPr>
          <w:rFonts w:ascii="Times New Roman" w:eastAsia="Times New Roman" w:hAnsi="Times New Roman" w:cs="Times New Roman"/>
          <w:b/>
          <w:bCs/>
          <w:sz w:val="24"/>
          <w:szCs w:val="24"/>
        </w:rPr>
        <w:t>Introduction</w:t>
      </w:r>
    </w:p>
    <w:p w14:paraId="3B927916" w14:textId="590C086A"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The explosive rise in cryptocurrency has drastically changed the world's financial markets and opened new avenues for trade and investment. Regulations are now essential for maintaining market stability, investor safety, and transparency as digital assets continue to </w:t>
      </w:r>
      <w:r w:rsidR="00094E1A">
        <w:rPr>
          <w:rFonts w:ascii="Times New Roman" w:eastAsia="Times New Roman" w:hAnsi="Times New Roman" w:cs="Times New Roman"/>
          <w:sz w:val="24"/>
          <w:szCs w:val="24"/>
        </w:rPr>
        <w:t>gain wider acceptance</w:t>
      </w:r>
      <w:r w:rsidRPr="00FE26F1">
        <w:rPr>
          <w:rFonts w:ascii="Times New Roman" w:eastAsia="Times New Roman" w:hAnsi="Times New Roman" w:cs="Times New Roman"/>
          <w:sz w:val="24"/>
          <w:szCs w:val="24"/>
        </w:rPr>
        <w:t xml:space="preserve"> (Zohar, 2015). Known as a financial and </w:t>
      </w:r>
      <w:r w:rsidR="00094E1A">
        <w:rPr>
          <w:rFonts w:ascii="Times New Roman" w:eastAsia="Times New Roman" w:hAnsi="Times New Roman" w:cs="Times New Roman"/>
          <w:sz w:val="24"/>
          <w:szCs w:val="24"/>
        </w:rPr>
        <w:t>technological hub, the United Arab Emirates (UAE) has adopted cryptocurrencies and blockchain technologies, enacting laws to regulate</w:t>
      </w:r>
      <w:r w:rsidRPr="00FE26F1">
        <w:rPr>
          <w:rFonts w:ascii="Times New Roman" w:eastAsia="Times New Roman" w:hAnsi="Times New Roman" w:cs="Times New Roman"/>
          <w:sz w:val="24"/>
          <w:szCs w:val="24"/>
        </w:rPr>
        <w:t xml:space="preserve"> their promotion and marketing (Alam &amp; Rizvi, 2022). Effective marketing laws are crucial for building customer trust and guaranteeing adherence to legal frameworks, especially in light of widespread concerns about deceptive advertising, fraudulent schemes, and the erratic nature of digital assets (Fahlenbrach et al., 2020).</w:t>
      </w:r>
    </w:p>
    <w:p w14:paraId="7D3C1475" w14:textId="7F6D5DBD"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With organizations like the Abu Dhabi Global Market (ADGM) and the Dubai Virtual Asset Regulatory Authority (VARA) creating rules for the marketing of digital assets, the UAE has established itself as a pioneer in the acceptance and regulation of cryptocurrencies in recent years (UAE Central Bank, 2023). These rules </w:t>
      </w:r>
      <w:r w:rsidR="00094E1A">
        <w:rPr>
          <w:rFonts w:ascii="Times New Roman" w:eastAsia="Times New Roman" w:hAnsi="Times New Roman" w:cs="Times New Roman"/>
          <w:sz w:val="24"/>
          <w:szCs w:val="24"/>
        </w:rPr>
        <w:t>aim to enhance consumer awareness, mitigate the risks associated with</w:t>
      </w:r>
      <w:r w:rsidRPr="00FE26F1">
        <w:rPr>
          <w:rFonts w:ascii="Times New Roman" w:eastAsia="Times New Roman" w:hAnsi="Times New Roman" w:cs="Times New Roman"/>
          <w:sz w:val="24"/>
          <w:szCs w:val="24"/>
        </w:rPr>
        <w:t xml:space="preserve"> speculative investments, and establish a regulated framework for advertising cryptocurrencies. Notwithstanding these developments, issues with public awareness, regulatory </w:t>
      </w:r>
      <w:r w:rsidRPr="00FE26F1">
        <w:rPr>
          <w:rFonts w:ascii="Times New Roman" w:eastAsia="Times New Roman" w:hAnsi="Times New Roman" w:cs="Times New Roman"/>
          <w:sz w:val="24"/>
          <w:szCs w:val="24"/>
        </w:rPr>
        <w:lastRenderedPageBreak/>
        <w:t>enforcement, and the conformity of marketing practices to global norms still exist (Chen &amp; Bellavitis, 2020).</w:t>
      </w:r>
    </w:p>
    <w:p w14:paraId="04E9DA0C" w14:textId="6B320965"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Governments and financial institutions worldwide are </w:t>
      </w:r>
      <w:r w:rsidR="00094E1A">
        <w:rPr>
          <w:rFonts w:ascii="Times New Roman" w:eastAsia="Times New Roman" w:hAnsi="Times New Roman" w:cs="Times New Roman"/>
          <w:sz w:val="24"/>
          <w:szCs w:val="24"/>
        </w:rPr>
        <w:t>striving to strike a balance between innovation and investor protection, as exemplified by the UAE’s approach to cryptocurrency regulation</w:t>
      </w:r>
      <w:r w:rsidRPr="00FE26F1">
        <w:rPr>
          <w:rFonts w:ascii="Times New Roman" w:eastAsia="Times New Roman" w:hAnsi="Times New Roman" w:cs="Times New Roman"/>
          <w:sz w:val="24"/>
          <w:szCs w:val="24"/>
        </w:rPr>
        <w:t xml:space="preserve">. Some jurisdictions have adopted a more flexible approach, allowing the industry to self-regulate within specific legislative bounds, while others, including the US and EU, have enforced stringent advertising and disclosure laws for cryptocurrency marketing (OECD, 2021). The necessity for </w:t>
      </w:r>
      <w:r w:rsidR="00094E1A">
        <w:rPr>
          <w:rFonts w:ascii="Times New Roman" w:eastAsia="Times New Roman" w:hAnsi="Times New Roman" w:cs="Times New Roman"/>
          <w:sz w:val="24"/>
          <w:szCs w:val="24"/>
        </w:rPr>
        <w:t>robust regulatory frameworks is underscored by the rise of fraudulent cryptocurrency schemes and deceptive advertising in countries with limited oversight</w:t>
      </w:r>
      <w:r w:rsidRPr="00FE26F1">
        <w:rPr>
          <w:rFonts w:ascii="Times New Roman" w:eastAsia="Times New Roman" w:hAnsi="Times New Roman" w:cs="Times New Roman"/>
          <w:sz w:val="24"/>
          <w:szCs w:val="24"/>
        </w:rPr>
        <w:t xml:space="preserve"> (Gandal et al., 2018).</w:t>
      </w:r>
    </w:p>
    <w:p w14:paraId="1A5EB67C" w14:textId="148F1EDA"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The dynamic nature of the digital asset market is one of the main obstacles to regulating cryptocurrency marketing. Because cryptocurrencies run on decentralized networks, unlike traditional financial instruments, it is challenging for authorities to monitor and enforce compliance properly. Furthermore, because unlicensed </w:t>
      </w:r>
      <w:r w:rsidR="00094E1A">
        <w:rPr>
          <w:rFonts w:ascii="Times New Roman" w:eastAsia="Times New Roman" w:hAnsi="Times New Roman" w:cs="Times New Roman"/>
          <w:sz w:val="24"/>
          <w:szCs w:val="24"/>
        </w:rPr>
        <w:t>individuals and organizations frequently promote high-risk digital assets without adequate disclaimers or risk disclosures, the emergence of social media influencers and online advertising platforms has made regulatory oversight more challenging</w:t>
      </w:r>
      <w:r w:rsidRPr="00FE26F1">
        <w:rPr>
          <w:rFonts w:ascii="Times New Roman" w:eastAsia="Times New Roman" w:hAnsi="Times New Roman" w:cs="Times New Roman"/>
          <w:sz w:val="24"/>
          <w:szCs w:val="24"/>
        </w:rPr>
        <w:t xml:space="preserve"> (</w:t>
      </w:r>
      <w:r w:rsidR="0004150F" w:rsidRPr="0004150F">
        <w:rPr>
          <w:rFonts w:ascii="Times New Roman" w:eastAsia="Times New Roman" w:hAnsi="Times New Roman" w:cs="Times New Roman"/>
          <w:sz w:val="24"/>
          <w:szCs w:val="24"/>
        </w:rPr>
        <w:t>Antoniou</w:t>
      </w:r>
      <w:r w:rsidRPr="00FE26F1">
        <w:rPr>
          <w:rFonts w:ascii="Times New Roman" w:eastAsia="Times New Roman" w:hAnsi="Times New Roman" w:cs="Times New Roman"/>
          <w:sz w:val="24"/>
          <w:szCs w:val="24"/>
        </w:rPr>
        <w:t>, 202</w:t>
      </w:r>
      <w:r w:rsidR="0004150F">
        <w:rPr>
          <w:rFonts w:ascii="Times New Roman" w:eastAsia="Times New Roman" w:hAnsi="Times New Roman" w:cs="Times New Roman"/>
          <w:sz w:val="24"/>
          <w:szCs w:val="24"/>
        </w:rPr>
        <w:t>4</w:t>
      </w:r>
      <w:r w:rsidRPr="00FE26F1">
        <w:rPr>
          <w:rFonts w:ascii="Times New Roman" w:eastAsia="Times New Roman" w:hAnsi="Times New Roman" w:cs="Times New Roman"/>
          <w:sz w:val="24"/>
          <w:szCs w:val="24"/>
        </w:rPr>
        <w:t xml:space="preserve">). </w:t>
      </w:r>
      <w:r w:rsidR="00094E1A">
        <w:rPr>
          <w:rFonts w:ascii="Times New Roman" w:eastAsia="Times New Roman" w:hAnsi="Times New Roman" w:cs="Times New Roman"/>
          <w:sz w:val="24"/>
          <w:szCs w:val="24"/>
        </w:rPr>
        <w:t>The UAE's evolving legal system must establish clear rules on promotional content to address these issues and ensure that marketing strategies align with transparency</w:t>
      </w:r>
      <w:r w:rsidRPr="00FE26F1">
        <w:rPr>
          <w:rFonts w:ascii="Times New Roman" w:eastAsia="Times New Roman" w:hAnsi="Times New Roman" w:cs="Times New Roman"/>
          <w:sz w:val="24"/>
          <w:szCs w:val="24"/>
        </w:rPr>
        <w:t xml:space="preserve"> and investor protection.</w:t>
      </w:r>
    </w:p>
    <w:p w14:paraId="3E8B6865" w14:textId="48EACA83"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It is impossible to overstate the importance of sound marketing standards as Bitcoin use in the United Arab Emirates continues to grow. In addition to boosting investor trust, </w:t>
      </w:r>
      <w:r w:rsidR="00094E1A">
        <w:rPr>
          <w:rFonts w:ascii="Times New Roman" w:eastAsia="Times New Roman" w:hAnsi="Times New Roman" w:cs="Times New Roman"/>
          <w:sz w:val="24"/>
          <w:szCs w:val="24"/>
        </w:rPr>
        <w:t>transparent</w:t>
      </w:r>
      <w:r w:rsidRPr="00FE26F1">
        <w:rPr>
          <w:rFonts w:ascii="Times New Roman" w:eastAsia="Times New Roman" w:hAnsi="Times New Roman" w:cs="Times New Roman"/>
          <w:sz w:val="24"/>
          <w:szCs w:val="24"/>
        </w:rPr>
        <w:t xml:space="preserve"> and enforceable regulations support the long-term viability of the digital asset ecosystem. Through an analysis of </w:t>
      </w:r>
      <w:r w:rsidR="00094E1A">
        <w:rPr>
          <w:rFonts w:ascii="Times New Roman" w:eastAsia="Times New Roman" w:hAnsi="Times New Roman" w:cs="Times New Roman"/>
          <w:sz w:val="24"/>
          <w:szCs w:val="24"/>
        </w:rPr>
        <w:t>cryptocurrency marketing regulations in the UAE, this study provides valuable insights into the effectiveness of existing laws. It identifies opportunities for improvement to ensure a well-balanced regulatory framework</w:t>
      </w:r>
      <w:r w:rsidRPr="00FE26F1">
        <w:rPr>
          <w:rFonts w:ascii="Times New Roman" w:eastAsia="Times New Roman" w:hAnsi="Times New Roman" w:cs="Times New Roman"/>
          <w:sz w:val="24"/>
          <w:szCs w:val="24"/>
        </w:rPr>
        <w:t xml:space="preserve"> that fosters innovation while protecting investors.</w:t>
      </w:r>
    </w:p>
    <w:p w14:paraId="11E4C14A"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 Literature Review</w:t>
      </w:r>
    </w:p>
    <w:p w14:paraId="0FD7F453"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2.1 The Evolution of Cryptocurrency Regulations in the UAE</w:t>
      </w:r>
    </w:p>
    <w:p w14:paraId="6AC4CFB8" w14:textId="59510393" w:rsidR="00FE26F1" w:rsidRPr="00FE26F1" w:rsidRDefault="00FE26F1" w:rsidP="00255A2C">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The UAE's strategic goal of becoming a center for the development of digital assets has propelled it to become a global leader in the acceptance and regulation of cryptocurrencies. To </w:t>
      </w:r>
      <w:r w:rsidR="00094E1A">
        <w:rPr>
          <w:rFonts w:ascii="Times New Roman" w:eastAsia="Times New Roman" w:hAnsi="Times New Roman" w:cs="Times New Roman"/>
          <w:sz w:val="24"/>
          <w:szCs w:val="24"/>
        </w:rPr>
        <w:t xml:space="preserve">ensure market stability, investor protection, and adherence to </w:t>
      </w:r>
      <w:r w:rsidR="00255A2C">
        <w:rPr>
          <w:rFonts w:ascii="Times New Roman" w:eastAsia="Times New Roman" w:hAnsi="Times New Roman" w:cs="Times New Roman"/>
          <w:sz w:val="24"/>
          <w:szCs w:val="24"/>
        </w:rPr>
        <w:t>international</w:t>
      </w:r>
      <w:r w:rsidR="00094E1A">
        <w:rPr>
          <w:rFonts w:ascii="Times New Roman" w:eastAsia="Times New Roman" w:hAnsi="Times New Roman" w:cs="Times New Roman"/>
          <w:sz w:val="24"/>
          <w:szCs w:val="24"/>
        </w:rPr>
        <w:t xml:space="preserve"> financial standards, regulatory organizations such as the Abu Dhabi Global Market (ADGM) and the Dubai Virtual Asset Regulatory Authority (VARA) have established</w:t>
      </w:r>
      <w:r w:rsidRPr="00FE26F1">
        <w:rPr>
          <w:rFonts w:ascii="Times New Roman" w:eastAsia="Times New Roman" w:hAnsi="Times New Roman" w:cs="Times New Roman"/>
          <w:sz w:val="24"/>
          <w:szCs w:val="24"/>
        </w:rPr>
        <w:t xml:space="preserve"> legal frameworks (UAE Central Bank, 2023). These regulations </w:t>
      </w:r>
      <w:r w:rsidR="00094E1A">
        <w:rPr>
          <w:rFonts w:ascii="Times New Roman" w:eastAsia="Times New Roman" w:hAnsi="Times New Roman" w:cs="Times New Roman"/>
          <w:sz w:val="24"/>
          <w:szCs w:val="24"/>
        </w:rPr>
        <w:t>aim to address the hazards associated with cryptocurrency marketing, including</w:t>
      </w:r>
      <w:r w:rsidRPr="00FE26F1">
        <w:rPr>
          <w:rFonts w:ascii="Times New Roman" w:eastAsia="Times New Roman" w:hAnsi="Times New Roman" w:cs="Times New Roman"/>
          <w:sz w:val="24"/>
          <w:szCs w:val="24"/>
        </w:rPr>
        <w:t xml:space="preserve"> deceptive advertising, fraudulent schemes, and speculative investments (</w:t>
      </w:r>
      <w:r w:rsidR="002D4EC1" w:rsidRPr="002D4EC1">
        <w:rPr>
          <w:rFonts w:ascii="Times New Roman" w:eastAsia="Times New Roman" w:hAnsi="Times New Roman" w:cs="Times New Roman"/>
          <w:sz w:val="24"/>
          <w:szCs w:val="24"/>
        </w:rPr>
        <w:t>Cumming et al.</w:t>
      </w:r>
      <w:r w:rsidRPr="00FE26F1">
        <w:rPr>
          <w:rFonts w:ascii="Times New Roman" w:eastAsia="Times New Roman" w:hAnsi="Times New Roman" w:cs="Times New Roman"/>
          <w:sz w:val="24"/>
          <w:szCs w:val="24"/>
        </w:rPr>
        <w:t>, 20</w:t>
      </w:r>
      <w:r w:rsidR="002D4EC1">
        <w:rPr>
          <w:rFonts w:ascii="Times New Roman" w:eastAsia="Times New Roman" w:hAnsi="Times New Roman" w:cs="Times New Roman"/>
          <w:sz w:val="24"/>
          <w:szCs w:val="24"/>
        </w:rPr>
        <w:t>19</w:t>
      </w:r>
      <w:r w:rsidRPr="00FE26F1">
        <w:rPr>
          <w:rFonts w:ascii="Times New Roman" w:eastAsia="Times New Roman" w:hAnsi="Times New Roman" w:cs="Times New Roman"/>
          <w:sz w:val="24"/>
          <w:szCs w:val="24"/>
        </w:rPr>
        <w:t>).</w:t>
      </w:r>
    </w:p>
    <w:p w14:paraId="0D8AD3A1" w14:textId="16502F01"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In response to </w:t>
      </w:r>
      <w:r w:rsidR="00094E1A">
        <w:rPr>
          <w:rFonts w:ascii="Times New Roman" w:eastAsia="Times New Roman" w:hAnsi="Times New Roman" w:cs="Times New Roman"/>
          <w:sz w:val="24"/>
          <w:szCs w:val="24"/>
        </w:rPr>
        <w:t>global trends, the regulatory environment in the United Arab Emirates has undergone significant changes</w:t>
      </w:r>
      <w:r w:rsidRPr="00FE26F1">
        <w:rPr>
          <w:rFonts w:ascii="Times New Roman" w:eastAsia="Times New Roman" w:hAnsi="Times New Roman" w:cs="Times New Roman"/>
          <w:sz w:val="24"/>
          <w:szCs w:val="24"/>
        </w:rPr>
        <w:t xml:space="preserve">. By encouraging innovation and ensuring that anti-money laundering (AML) and counter-terrorism financing (CTF) laws are </w:t>
      </w:r>
      <w:r w:rsidR="00094E1A">
        <w:rPr>
          <w:rFonts w:ascii="Times New Roman" w:eastAsia="Times New Roman" w:hAnsi="Times New Roman" w:cs="Times New Roman"/>
          <w:sz w:val="24"/>
          <w:szCs w:val="24"/>
        </w:rPr>
        <w:t xml:space="preserve">adhered to, the UAE government has </w:t>
      </w:r>
      <w:r w:rsidRPr="00FE26F1">
        <w:rPr>
          <w:rFonts w:ascii="Times New Roman" w:eastAsia="Times New Roman" w:hAnsi="Times New Roman" w:cs="Times New Roman"/>
          <w:sz w:val="24"/>
          <w:szCs w:val="24"/>
        </w:rPr>
        <w:t xml:space="preserve">adopted a balanced strategy. To ensure that businesses understand the dangers involved in investing in cryptocurrencies, for example, VARA requires regulatory clearance for </w:t>
      </w:r>
      <w:r w:rsidRPr="00FE26F1">
        <w:rPr>
          <w:rFonts w:ascii="Times New Roman" w:eastAsia="Times New Roman" w:hAnsi="Times New Roman" w:cs="Times New Roman"/>
          <w:sz w:val="24"/>
          <w:szCs w:val="24"/>
        </w:rPr>
        <w:lastRenderedPageBreak/>
        <w:t xml:space="preserve">all marketing and promotional efforts using digital assets. Although these frameworks </w:t>
      </w:r>
      <w:r w:rsidR="00094E1A">
        <w:rPr>
          <w:rFonts w:ascii="Times New Roman" w:eastAsia="Times New Roman" w:hAnsi="Times New Roman" w:cs="Times New Roman"/>
          <w:sz w:val="24"/>
          <w:szCs w:val="24"/>
        </w:rPr>
        <w:t>enhance investor protection, questions remain about their impact on</w:t>
      </w:r>
      <w:r w:rsidRPr="00FE26F1">
        <w:rPr>
          <w:rFonts w:ascii="Times New Roman" w:eastAsia="Times New Roman" w:hAnsi="Times New Roman" w:cs="Times New Roman"/>
          <w:sz w:val="24"/>
          <w:szCs w:val="24"/>
        </w:rPr>
        <w:t xml:space="preserve"> industry innovation, compliance expenses, and marketing efficacy (</w:t>
      </w:r>
      <w:r w:rsidR="00EC5A92" w:rsidRPr="00EC5A92">
        <w:rPr>
          <w:rFonts w:ascii="Times New Roman" w:eastAsia="Times New Roman" w:hAnsi="Times New Roman" w:cs="Times New Roman"/>
          <w:sz w:val="24"/>
          <w:szCs w:val="24"/>
        </w:rPr>
        <w:t>Kozimov</w:t>
      </w:r>
      <w:r w:rsidRPr="00FE26F1">
        <w:rPr>
          <w:rFonts w:ascii="Times New Roman" w:eastAsia="Times New Roman" w:hAnsi="Times New Roman" w:cs="Times New Roman"/>
          <w:sz w:val="24"/>
          <w:szCs w:val="24"/>
        </w:rPr>
        <w:t>, 202</w:t>
      </w:r>
      <w:r w:rsidR="00EC5A92">
        <w:rPr>
          <w:rFonts w:ascii="Times New Roman" w:eastAsia="Times New Roman" w:hAnsi="Times New Roman" w:cs="Times New Roman"/>
          <w:sz w:val="24"/>
          <w:szCs w:val="24"/>
        </w:rPr>
        <w:t>4</w:t>
      </w:r>
      <w:r w:rsidRPr="00FE26F1">
        <w:rPr>
          <w:rFonts w:ascii="Times New Roman" w:eastAsia="Times New Roman" w:hAnsi="Times New Roman" w:cs="Times New Roman"/>
          <w:sz w:val="24"/>
          <w:szCs w:val="24"/>
        </w:rPr>
        <w:t>).</w:t>
      </w:r>
    </w:p>
    <w:p w14:paraId="21E57F63"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2.2 The Impact of Regulatory Frameworks on Cryptocurrency Marketing</w:t>
      </w:r>
    </w:p>
    <w:p w14:paraId="7C54BFC5" w14:textId="519E0CD3" w:rsidR="00FE26F1" w:rsidRPr="00FE26F1" w:rsidRDefault="00FE26F1" w:rsidP="00255A2C">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Legal clarity and regulatory rigor affect marketing efficacy in the </w:t>
      </w:r>
      <w:r w:rsidR="00255A2C">
        <w:rPr>
          <w:rFonts w:ascii="Times New Roman" w:eastAsia="Times New Roman" w:hAnsi="Times New Roman" w:cs="Times New Roman"/>
          <w:sz w:val="24"/>
          <w:szCs w:val="24"/>
        </w:rPr>
        <w:t>Bitcoin</w:t>
      </w:r>
      <w:r w:rsidRPr="00FE26F1">
        <w:rPr>
          <w:rFonts w:ascii="Times New Roman" w:eastAsia="Times New Roman" w:hAnsi="Times New Roman" w:cs="Times New Roman"/>
          <w:sz w:val="24"/>
          <w:szCs w:val="24"/>
        </w:rPr>
        <w:t xml:space="preserve"> sector. Uncertain or </w:t>
      </w:r>
      <w:r w:rsidR="00094E1A">
        <w:rPr>
          <w:rFonts w:ascii="Times New Roman" w:eastAsia="Times New Roman" w:hAnsi="Times New Roman" w:cs="Times New Roman"/>
          <w:sz w:val="24"/>
          <w:szCs w:val="24"/>
        </w:rPr>
        <w:t>overly restrictive regulations may impede successful marketing tactics, limiting businesses' ability to reach target audiences and inform potential investors, according to Biju &amp; Thomas</w:t>
      </w:r>
      <w:r w:rsidRPr="00FE26F1">
        <w:rPr>
          <w:rFonts w:ascii="Times New Roman" w:eastAsia="Times New Roman" w:hAnsi="Times New Roman" w:cs="Times New Roman"/>
          <w:sz w:val="24"/>
          <w:szCs w:val="24"/>
        </w:rPr>
        <w:t xml:space="preserve"> (2020). On the other hand, a clear legal framework can improve marketing initiatives by reducing the inaccuracy of promotional materials and lending legitimacy.</w:t>
      </w:r>
    </w:p>
    <w:p w14:paraId="77E51662" w14:textId="2FC27786"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Cryptocurrency companies must deal with investor-targeting limits and approved marketing channels in highly regulated markets. To stop misleading advertisements, many governments, including the UAE, have restricted direct advertising through financial platforms, social media, and search engines (</w:t>
      </w:r>
      <w:r w:rsidR="002D4EC1" w:rsidRPr="002D4EC1">
        <w:rPr>
          <w:rFonts w:ascii="Times New Roman" w:eastAsia="Times New Roman" w:hAnsi="Times New Roman" w:cs="Times New Roman"/>
          <w:sz w:val="24"/>
          <w:szCs w:val="24"/>
        </w:rPr>
        <w:t xml:space="preserve">Kamanz, </w:t>
      </w:r>
      <w:r w:rsidRPr="00FE26F1">
        <w:rPr>
          <w:rFonts w:ascii="Times New Roman" w:eastAsia="Times New Roman" w:hAnsi="Times New Roman" w:cs="Times New Roman"/>
          <w:sz w:val="24"/>
          <w:szCs w:val="24"/>
        </w:rPr>
        <w:t>202</w:t>
      </w:r>
      <w:r w:rsidR="002D4EC1">
        <w:rPr>
          <w:rFonts w:ascii="Times New Roman" w:eastAsia="Times New Roman" w:hAnsi="Times New Roman" w:cs="Times New Roman"/>
          <w:sz w:val="24"/>
          <w:szCs w:val="24"/>
        </w:rPr>
        <w:t>3</w:t>
      </w:r>
      <w:r w:rsidRPr="00FE26F1">
        <w:rPr>
          <w:rFonts w:ascii="Times New Roman" w:eastAsia="Times New Roman" w:hAnsi="Times New Roman" w:cs="Times New Roman"/>
          <w:sz w:val="24"/>
          <w:szCs w:val="24"/>
        </w:rPr>
        <w:t xml:space="preserve">). Although these limitations are intended to safeguard customers, they may also create obstacles for </w:t>
      </w:r>
      <w:r w:rsidR="00094E1A">
        <w:rPr>
          <w:rFonts w:ascii="Times New Roman" w:eastAsia="Times New Roman" w:hAnsi="Times New Roman" w:cs="Times New Roman"/>
          <w:sz w:val="24"/>
          <w:szCs w:val="24"/>
        </w:rPr>
        <w:t xml:space="preserve">reputable cryptocurrency companies seeking to differentiate themselves </w:t>
      </w:r>
      <w:r w:rsidRPr="00FE26F1">
        <w:rPr>
          <w:rFonts w:ascii="Times New Roman" w:eastAsia="Times New Roman" w:hAnsi="Times New Roman" w:cs="Times New Roman"/>
          <w:sz w:val="24"/>
          <w:szCs w:val="24"/>
        </w:rPr>
        <w:t>in crowded industries (Gandal et al., 2018).</w:t>
      </w:r>
    </w:p>
    <w:p w14:paraId="2A98B61F"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2.3 Regulatory Enforcement and Compliance Costs in Cryptocurrency Marketing</w:t>
      </w:r>
    </w:p>
    <w:p w14:paraId="3F8F9B4E" w14:textId="4B44605E" w:rsidR="00FE26F1" w:rsidRPr="00FE26F1" w:rsidRDefault="00FE26F1" w:rsidP="00255A2C">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The degree of enforcement and </w:t>
      </w:r>
      <w:r w:rsidR="00094E1A">
        <w:rPr>
          <w:rFonts w:ascii="Times New Roman" w:eastAsia="Times New Roman" w:hAnsi="Times New Roman" w:cs="Times New Roman"/>
          <w:sz w:val="24"/>
          <w:szCs w:val="24"/>
        </w:rPr>
        <w:t xml:space="preserve">the </w:t>
      </w:r>
      <w:r w:rsidRPr="00FE26F1">
        <w:rPr>
          <w:rFonts w:ascii="Times New Roman" w:eastAsia="Times New Roman" w:hAnsi="Times New Roman" w:cs="Times New Roman"/>
          <w:sz w:val="24"/>
          <w:szCs w:val="24"/>
        </w:rPr>
        <w:t xml:space="preserve">capacity of businesses to </w:t>
      </w:r>
      <w:r w:rsidR="00094E1A">
        <w:rPr>
          <w:rFonts w:ascii="Times New Roman" w:eastAsia="Times New Roman" w:hAnsi="Times New Roman" w:cs="Times New Roman"/>
          <w:sz w:val="24"/>
          <w:szCs w:val="24"/>
        </w:rPr>
        <w:t>comply with legal requirements determine the success of Bitcoin regulations</w:t>
      </w:r>
      <w:r w:rsidRPr="00FE26F1">
        <w:rPr>
          <w:rFonts w:ascii="Times New Roman" w:eastAsia="Times New Roman" w:hAnsi="Times New Roman" w:cs="Times New Roman"/>
          <w:sz w:val="24"/>
          <w:szCs w:val="24"/>
        </w:rPr>
        <w:t xml:space="preserve">. Research </w:t>
      </w:r>
      <w:r w:rsidR="00094E1A">
        <w:rPr>
          <w:rFonts w:ascii="Times New Roman" w:eastAsia="Times New Roman" w:hAnsi="Times New Roman" w:cs="Times New Roman"/>
          <w:sz w:val="24"/>
          <w:szCs w:val="24"/>
        </w:rPr>
        <w:t xml:space="preserve">indicates that regulatory uncertainty increases the cost of compliance, particularly for </w:t>
      </w:r>
      <w:r w:rsidR="00255A2C">
        <w:rPr>
          <w:rFonts w:ascii="Times New Roman" w:eastAsia="Times New Roman" w:hAnsi="Times New Roman" w:cs="Times New Roman"/>
          <w:sz w:val="24"/>
          <w:szCs w:val="24"/>
        </w:rPr>
        <w:t>companies</w:t>
      </w:r>
      <w:r w:rsidR="00094E1A">
        <w:rPr>
          <w:rFonts w:ascii="Times New Roman" w:eastAsia="Times New Roman" w:hAnsi="Times New Roman" w:cs="Times New Roman"/>
          <w:sz w:val="24"/>
          <w:szCs w:val="24"/>
        </w:rPr>
        <w:t xml:space="preserve"> operating across multiple</w:t>
      </w:r>
      <w:r w:rsidRPr="00FE26F1">
        <w:rPr>
          <w:rFonts w:ascii="Times New Roman" w:eastAsia="Times New Roman" w:hAnsi="Times New Roman" w:cs="Times New Roman"/>
          <w:sz w:val="24"/>
          <w:szCs w:val="24"/>
        </w:rPr>
        <w:t xml:space="preserve"> jurisdictions (OECD, 2021). Before </w:t>
      </w:r>
      <w:r w:rsidR="00094E1A">
        <w:rPr>
          <w:rFonts w:ascii="Times New Roman" w:eastAsia="Times New Roman" w:hAnsi="Times New Roman" w:cs="Times New Roman"/>
          <w:sz w:val="24"/>
          <w:szCs w:val="24"/>
        </w:rPr>
        <w:t>initiating marketing activities, businesses in the UAE must obtain approval from the UAE Central Bank and the ADGM, which can be a costly and time-consuming process (UAE Central Bank,</w:t>
      </w:r>
      <w:r w:rsidRPr="00FE26F1">
        <w:rPr>
          <w:rFonts w:ascii="Times New Roman" w:eastAsia="Times New Roman" w:hAnsi="Times New Roman" w:cs="Times New Roman"/>
          <w:sz w:val="24"/>
          <w:szCs w:val="24"/>
        </w:rPr>
        <w:t xml:space="preserve"> 2023). </w:t>
      </w:r>
      <w:r w:rsidRPr="00FE26F1">
        <w:rPr>
          <w:rFonts w:ascii="Times New Roman" w:eastAsia="Times New Roman" w:hAnsi="Times New Roman" w:cs="Times New Roman"/>
          <w:sz w:val="24"/>
          <w:szCs w:val="24"/>
        </w:rPr>
        <w:br/>
        <w:t xml:space="preserve">Furthermore, strict enforcement measures may impact market competition. Smaller startups and new entrants may </w:t>
      </w:r>
      <w:r w:rsidR="00094E1A">
        <w:rPr>
          <w:rFonts w:ascii="Times New Roman" w:eastAsia="Times New Roman" w:hAnsi="Times New Roman" w:cs="Times New Roman"/>
          <w:sz w:val="24"/>
          <w:szCs w:val="24"/>
        </w:rPr>
        <w:t>struggle</w:t>
      </w:r>
      <w:r w:rsidRPr="00FE26F1">
        <w:rPr>
          <w:rFonts w:ascii="Times New Roman" w:eastAsia="Times New Roman" w:hAnsi="Times New Roman" w:cs="Times New Roman"/>
          <w:sz w:val="24"/>
          <w:szCs w:val="24"/>
        </w:rPr>
        <w:t xml:space="preserve"> to cover compliance costs, which could hinder innovation and industry growth</w:t>
      </w:r>
      <w:r w:rsidR="00094E1A">
        <w:rPr>
          <w:rFonts w:ascii="Times New Roman" w:eastAsia="Times New Roman" w:hAnsi="Times New Roman" w:cs="Times New Roman"/>
          <w:sz w:val="24"/>
          <w:szCs w:val="24"/>
        </w:rPr>
        <w:t>. In contrast, more</w:t>
      </w:r>
      <w:r w:rsidRPr="00FE26F1">
        <w:rPr>
          <w:rFonts w:ascii="Times New Roman" w:eastAsia="Times New Roman" w:hAnsi="Times New Roman" w:cs="Times New Roman"/>
          <w:sz w:val="24"/>
          <w:szCs w:val="24"/>
        </w:rPr>
        <w:t xml:space="preserve"> established cryptocurrency enterprises may have the capacity to meet regulatory requirements (Zohar, 2015). However, a proactive regulatory framework can boost consumer confidence, </w:t>
      </w:r>
      <w:r w:rsidR="00094E1A">
        <w:rPr>
          <w:rFonts w:ascii="Times New Roman" w:eastAsia="Times New Roman" w:hAnsi="Times New Roman" w:cs="Times New Roman"/>
          <w:sz w:val="24"/>
          <w:szCs w:val="24"/>
        </w:rPr>
        <w:t>thereby increasing the long-term adoption</w:t>
      </w:r>
      <w:r w:rsidRPr="00FE26F1">
        <w:rPr>
          <w:rFonts w:ascii="Times New Roman" w:eastAsia="Times New Roman" w:hAnsi="Times New Roman" w:cs="Times New Roman"/>
          <w:sz w:val="24"/>
          <w:szCs w:val="24"/>
        </w:rPr>
        <w:t xml:space="preserve"> of digital assets (</w:t>
      </w:r>
      <w:r w:rsidR="002D4EC1" w:rsidRPr="002D4EC1">
        <w:rPr>
          <w:rFonts w:ascii="Times New Roman" w:eastAsia="Times New Roman" w:hAnsi="Times New Roman" w:cs="Times New Roman"/>
          <w:sz w:val="24"/>
          <w:szCs w:val="24"/>
        </w:rPr>
        <w:t>Chaisiripaibool</w:t>
      </w:r>
      <w:r w:rsidRPr="00FE26F1">
        <w:rPr>
          <w:rFonts w:ascii="Times New Roman" w:eastAsia="Times New Roman" w:hAnsi="Times New Roman" w:cs="Times New Roman"/>
          <w:sz w:val="24"/>
          <w:szCs w:val="24"/>
        </w:rPr>
        <w:t>, 202</w:t>
      </w:r>
      <w:r w:rsidR="002D4EC1">
        <w:rPr>
          <w:rFonts w:ascii="Times New Roman" w:eastAsia="Times New Roman" w:hAnsi="Times New Roman" w:cs="Times New Roman"/>
          <w:sz w:val="24"/>
          <w:szCs w:val="24"/>
        </w:rPr>
        <w:t>5</w:t>
      </w:r>
      <w:r w:rsidRPr="00FE26F1">
        <w:rPr>
          <w:rFonts w:ascii="Times New Roman" w:eastAsia="Times New Roman" w:hAnsi="Times New Roman" w:cs="Times New Roman"/>
          <w:sz w:val="24"/>
          <w:szCs w:val="24"/>
        </w:rPr>
        <w:t>).</w:t>
      </w:r>
    </w:p>
    <w:p w14:paraId="0345C33A"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2.4 Technological Adaptation and Innovation in Cryptocurrency Marketing</w:t>
      </w:r>
    </w:p>
    <w:p w14:paraId="265F2AEA" w14:textId="434EC883"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As regulatory constraints </w:t>
      </w:r>
      <w:r w:rsidR="00094E1A">
        <w:rPr>
          <w:rFonts w:ascii="Times New Roman" w:eastAsia="Times New Roman" w:hAnsi="Times New Roman" w:cs="Times New Roman"/>
          <w:sz w:val="24"/>
          <w:szCs w:val="24"/>
        </w:rPr>
        <w:t>evolve, Bitcoin companies are increasingly leveraging technology to enhance their marketing effectiveness</w:t>
      </w:r>
      <w:r w:rsidRPr="00FE26F1">
        <w:rPr>
          <w:rFonts w:ascii="Times New Roman" w:eastAsia="Times New Roman" w:hAnsi="Times New Roman" w:cs="Times New Roman"/>
          <w:sz w:val="24"/>
          <w:szCs w:val="24"/>
        </w:rPr>
        <w:t xml:space="preserve"> and compliance. Businesses can handle legal difficulties while preserving transparency by combining blockchain data, AI-driven compliance solutions, and decentralized marketing platforms (</w:t>
      </w:r>
      <w:r w:rsidR="00EC5A92" w:rsidRPr="002D4EC1">
        <w:rPr>
          <w:rFonts w:ascii="Times New Roman" w:eastAsia="Times New Roman" w:hAnsi="Times New Roman" w:cs="Times New Roman"/>
          <w:sz w:val="24"/>
          <w:szCs w:val="24"/>
        </w:rPr>
        <w:t>Kumar et al.</w:t>
      </w:r>
      <w:r w:rsidRPr="00FE26F1">
        <w:rPr>
          <w:rFonts w:ascii="Times New Roman" w:eastAsia="Times New Roman" w:hAnsi="Times New Roman" w:cs="Times New Roman"/>
          <w:sz w:val="24"/>
          <w:szCs w:val="24"/>
        </w:rPr>
        <w:t>, 202</w:t>
      </w:r>
      <w:r w:rsidR="00EC5A92">
        <w:rPr>
          <w:rFonts w:ascii="Times New Roman" w:eastAsia="Times New Roman" w:hAnsi="Times New Roman" w:cs="Times New Roman"/>
          <w:sz w:val="24"/>
          <w:szCs w:val="24"/>
        </w:rPr>
        <w:t>5</w:t>
      </w:r>
      <w:r w:rsidRPr="00FE26F1">
        <w:rPr>
          <w:rFonts w:ascii="Times New Roman" w:eastAsia="Times New Roman" w:hAnsi="Times New Roman" w:cs="Times New Roman"/>
          <w:sz w:val="24"/>
          <w:szCs w:val="24"/>
        </w:rPr>
        <w:t>).</w:t>
      </w:r>
    </w:p>
    <w:p w14:paraId="2BFE183F" w14:textId="10F2F940"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br/>
        <w:t xml:space="preserve">For instance, </w:t>
      </w:r>
      <w:r w:rsidR="00094E1A">
        <w:rPr>
          <w:rFonts w:ascii="Times New Roman" w:eastAsia="Times New Roman" w:hAnsi="Times New Roman" w:cs="Times New Roman"/>
          <w:sz w:val="24"/>
          <w:szCs w:val="24"/>
        </w:rPr>
        <w:t>innovative</w:t>
      </w:r>
      <w:r w:rsidRPr="00FE26F1">
        <w:rPr>
          <w:rFonts w:ascii="Times New Roman" w:eastAsia="Times New Roman" w:hAnsi="Times New Roman" w:cs="Times New Roman"/>
          <w:sz w:val="24"/>
          <w:szCs w:val="24"/>
        </w:rPr>
        <w:t xml:space="preserve"> contract-based advertising can lower the risk of regulatory infractions by </w:t>
      </w:r>
      <w:r w:rsidR="00094E1A">
        <w:rPr>
          <w:rFonts w:ascii="Times New Roman" w:eastAsia="Times New Roman" w:hAnsi="Times New Roman" w:cs="Times New Roman"/>
          <w:sz w:val="24"/>
          <w:szCs w:val="24"/>
        </w:rPr>
        <w:t>ensuring that investors see only verified and legally compliant</w:t>
      </w:r>
      <w:r w:rsidRPr="00FE26F1">
        <w:rPr>
          <w:rFonts w:ascii="Times New Roman" w:eastAsia="Times New Roman" w:hAnsi="Times New Roman" w:cs="Times New Roman"/>
          <w:sz w:val="24"/>
          <w:szCs w:val="24"/>
        </w:rPr>
        <w:t xml:space="preserve"> marketing. Furthermore, blockchain-based affiliate marketing and tokenized loyalty programs </w:t>
      </w:r>
      <w:r w:rsidR="00094E1A">
        <w:rPr>
          <w:rFonts w:ascii="Times New Roman" w:eastAsia="Times New Roman" w:hAnsi="Times New Roman" w:cs="Times New Roman"/>
          <w:sz w:val="24"/>
          <w:szCs w:val="24"/>
        </w:rPr>
        <w:t>provide innovative approaches to customer engagement while adhering to marketing regulations (Howell et al.,</w:t>
      </w:r>
      <w:r w:rsidRPr="00FE26F1">
        <w:rPr>
          <w:rFonts w:ascii="Times New Roman" w:eastAsia="Times New Roman" w:hAnsi="Times New Roman" w:cs="Times New Roman"/>
          <w:sz w:val="24"/>
          <w:szCs w:val="24"/>
        </w:rPr>
        <w:t xml:space="preserve"> 2020). </w:t>
      </w:r>
      <w:r w:rsidRPr="00FE26F1">
        <w:rPr>
          <w:rFonts w:ascii="Times New Roman" w:eastAsia="Times New Roman" w:hAnsi="Times New Roman" w:cs="Times New Roman"/>
          <w:sz w:val="24"/>
          <w:szCs w:val="24"/>
        </w:rPr>
        <w:lastRenderedPageBreak/>
        <w:t xml:space="preserve">According to </w:t>
      </w:r>
      <w:r w:rsidR="002D4EC1" w:rsidRPr="002D4EC1">
        <w:rPr>
          <w:rFonts w:ascii="Times New Roman" w:eastAsia="Times New Roman" w:hAnsi="Times New Roman" w:cs="Times New Roman"/>
          <w:sz w:val="24"/>
          <w:szCs w:val="24"/>
        </w:rPr>
        <w:t>Nazir</w:t>
      </w:r>
      <w:r w:rsidRPr="00FE26F1">
        <w:rPr>
          <w:rFonts w:ascii="Times New Roman" w:eastAsia="Times New Roman" w:hAnsi="Times New Roman" w:cs="Times New Roman"/>
          <w:sz w:val="24"/>
          <w:szCs w:val="24"/>
        </w:rPr>
        <w:t xml:space="preserve"> et al. (202</w:t>
      </w:r>
      <w:r w:rsidR="002D4EC1">
        <w:rPr>
          <w:rFonts w:ascii="Times New Roman" w:eastAsia="Times New Roman" w:hAnsi="Times New Roman" w:cs="Times New Roman"/>
          <w:sz w:val="24"/>
          <w:szCs w:val="24"/>
        </w:rPr>
        <w:t>5</w:t>
      </w:r>
      <w:r w:rsidRPr="00FE26F1">
        <w:rPr>
          <w:rFonts w:ascii="Times New Roman" w:eastAsia="Times New Roman" w:hAnsi="Times New Roman" w:cs="Times New Roman"/>
          <w:sz w:val="24"/>
          <w:szCs w:val="24"/>
        </w:rPr>
        <w:t xml:space="preserve">), these developments </w:t>
      </w:r>
      <w:r w:rsidR="00094E1A">
        <w:rPr>
          <w:rFonts w:ascii="Times New Roman" w:eastAsia="Times New Roman" w:hAnsi="Times New Roman" w:cs="Times New Roman"/>
          <w:sz w:val="24"/>
          <w:szCs w:val="24"/>
        </w:rPr>
        <w:t>highlight the importance of adapting to technology in overcoming</w:t>
      </w:r>
      <w:r w:rsidRPr="00FE26F1">
        <w:rPr>
          <w:rFonts w:ascii="Times New Roman" w:eastAsia="Times New Roman" w:hAnsi="Times New Roman" w:cs="Times New Roman"/>
          <w:sz w:val="24"/>
          <w:szCs w:val="24"/>
        </w:rPr>
        <w:t xml:space="preserve"> regulatory constraints and maintaining competitive advantages in the cryptocurrency industry.</w:t>
      </w:r>
    </w:p>
    <w:p w14:paraId="4DF4ED12" w14:textId="77777777" w:rsidR="00FE26F1" w:rsidRPr="00FE26F1" w:rsidRDefault="00FE26F1" w:rsidP="00FE26F1">
      <w:pPr>
        <w:spacing w:before="100" w:beforeAutospacing="1" w:after="100" w:afterAutospacing="1" w:line="240" w:lineRule="auto"/>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2.5 Relationship between variables</w:t>
      </w:r>
    </w:p>
    <w:p w14:paraId="4837B09E"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 2.5.1 Regulatory Stringency and Compliance Costs</w:t>
      </w:r>
    </w:p>
    <w:p w14:paraId="1B7F7884" w14:textId="2457FFB1"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Numerous studies have been conducted worldwide on the connection between regulatory strictness and compliance expenses in bitcoin marketing. According to Arner et al., higher operational expenses for fintech companies are closely correlated with more stringent regulatory requirements, especially in jurisdictions with intricate compliance frameworks. (2020). Unique cost structures that differ </w:t>
      </w:r>
      <w:r w:rsidR="00094E1A">
        <w:rPr>
          <w:rFonts w:ascii="Times New Roman" w:eastAsia="Times New Roman" w:hAnsi="Times New Roman" w:cs="Times New Roman"/>
          <w:sz w:val="24"/>
          <w:szCs w:val="24"/>
        </w:rPr>
        <w:t>significantly</w:t>
      </w:r>
      <w:r w:rsidRPr="00FE26F1">
        <w:rPr>
          <w:rFonts w:ascii="Times New Roman" w:eastAsia="Times New Roman" w:hAnsi="Times New Roman" w:cs="Times New Roman"/>
          <w:sz w:val="24"/>
          <w:szCs w:val="24"/>
        </w:rPr>
        <w:t xml:space="preserve"> between retail and institutional marketing operations were introduced in the UAE under VARA's (2023) tiered licensing scheme. Our analysis </w:t>
      </w:r>
      <w:r w:rsidR="00094E1A">
        <w:rPr>
          <w:rFonts w:ascii="Times New Roman" w:eastAsia="Times New Roman" w:hAnsi="Times New Roman" w:cs="Times New Roman"/>
          <w:sz w:val="24"/>
          <w:szCs w:val="24"/>
        </w:rPr>
        <w:t>builds upon these findings by quantifying the precise financial impact of Dubai's marketing pre-approval requirements, which Al Hosani (2023) noted are especially burdensome</w:t>
      </w:r>
      <w:r w:rsidRPr="00FE26F1">
        <w:rPr>
          <w:rFonts w:ascii="Times New Roman" w:eastAsia="Times New Roman" w:hAnsi="Times New Roman" w:cs="Times New Roman"/>
          <w:sz w:val="24"/>
          <w:szCs w:val="24"/>
        </w:rPr>
        <w:t xml:space="preserve"> for startups. In contrast to earlier qualitative evaluations, this study offers a more nuanced picture of regulatory stringency by operationalizing it through quantifiable factors (license complexity, documentation requirements, and approval dates) (MENA Fintech Association, 2022).</w:t>
      </w:r>
    </w:p>
    <w:p w14:paraId="043F0EA3"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2.5.2 Legal Clarity and Marketing Innovation</w:t>
      </w:r>
    </w:p>
    <w:p w14:paraId="02213CEA" w14:textId="753AD9C6"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In </w:t>
      </w:r>
      <w:r w:rsidR="00094E1A">
        <w:rPr>
          <w:rFonts w:ascii="Times New Roman" w:eastAsia="Times New Roman" w:hAnsi="Times New Roman" w:cs="Times New Roman"/>
          <w:sz w:val="24"/>
          <w:szCs w:val="24"/>
        </w:rPr>
        <w:t>the Bitcoin ecosystem, legal clarity and its impact</w:t>
      </w:r>
      <w:r w:rsidRPr="00FE26F1">
        <w:rPr>
          <w:rFonts w:ascii="Times New Roman" w:eastAsia="Times New Roman" w:hAnsi="Times New Roman" w:cs="Times New Roman"/>
          <w:sz w:val="24"/>
          <w:szCs w:val="24"/>
        </w:rPr>
        <w:t xml:space="preserve"> on marketing innovation have become crucial. Barberis (2018) emphasized how regulatory uncertainty exacerbates behavioral biases in marketing decisions, while Zetzsche et al. (2020) showed in the European context that clear regulations encourage product innovation. The UAE's dual regulatory structure </w:t>
      </w:r>
      <w:r w:rsidR="00094E1A">
        <w:rPr>
          <w:rFonts w:ascii="Times New Roman" w:eastAsia="Times New Roman" w:hAnsi="Times New Roman" w:cs="Times New Roman"/>
          <w:sz w:val="24"/>
          <w:szCs w:val="24"/>
        </w:rPr>
        <w:t>presents a unique example of the prescriptive requirements of VARA and the principle-based approach</w:t>
      </w:r>
      <w:r w:rsidRPr="00FE26F1">
        <w:rPr>
          <w:rFonts w:ascii="Times New Roman" w:eastAsia="Times New Roman" w:hAnsi="Times New Roman" w:cs="Times New Roman"/>
          <w:sz w:val="24"/>
          <w:szCs w:val="24"/>
        </w:rPr>
        <w:t xml:space="preserve"> of ADGM conflict (Alshaali &amp; Aldhaheri, 2023). By comparing perceived rule clarity with innovation outputs (campaign originality, new channel uptake, and testing frequency), our study captures this duality. Frye (2022) argues that flexible frameworks better promote marketing experimentation, and preliminary data </w:t>
      </w:r>
      <w:r w:rsidR="00094E1A">
        <w:rPr>
          <w:rFonts w:ascii="Times New Roman" w:eastAsia="Times New Roman" w:hAnsi="Times New Roman" w:cs="Times New Roman"/>
          <w:sz w:val="24"/>
          <w:szCs w:val="24"/>
        </w:rPr>
        <w:t>indicate</w:t>
      </w:r>
      <w:r w:rsidRPr="00FE26F1">
        <w:rPr>
          <w:rFonts w:ascii="Times New Roman" w:eastAsia="Times New Roman" w:hAnsi="Times New Roman" w:cs="Times New Roman"/>
          <w:sz w:val="24"/>
          <w:szCs w:val="24"/>
        </w:rPr>
        <w:t xml:space="preserve"> that the "regulatory sandbox" approach in ADGM produces greater innovation metrics than VARA's controlled setting.</w:t>
      </w:r>
    </w:p>
    <w:p w14:paraId="502A8B3D"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2.5.3 Marketing Channel Restrictions and Effectiveness</w:t>
      </w:r>
    </w:p>
    <w:p w14:paraId="0B2C7FC7" w14:textId="6E5A4AAC"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The FTC's (2022) research on the efficacy of influencer marketing is extended to the UAE setting by analyzing approved marketing channels in the survey. Although social media </w:t>
      </w:r>
      <w:r w:rsidR="00094E1A">
        <w:rPr>
          <w:rFonts w:ascii="Times New Roman" w:eastAsia="Times New Roman" w:hAnsi="Times New Roman" w:cs="Times New Roman"/>
          <w:sz w:val="24"/>
          <w:szCs w:val="24"/>
        </w:rPr>
        <w:t>is</w:t>
      </w:r>
      <w:r w:rsidRPr="00FE26F1">
        <w:rPr>
          <w:rFonts w:ascii="Times New Roman" w:eastAsia="Times New Roman" w:hAnsi="Times New Roman" w:cs="Times New Roman"/>
          <w:sz w:val="24"/>
          <w:szCs w:val="24"/>
        </w:rPr>
        <w:t xml:space="preserve"> responsible for 62% of cryptocurrency </w:t>
      </w:r>
      <w:r w:rsidR="00094E1A">
        <w:rPr>
          <w:rFonts w:ascii="Times New Roman" w:eastAsia="Times New Roman" w:hAnsi="Times New Roman" w:cs="Times New Roman"/>
          <w:sz w:val="24"/>
          <w:szCs w:val="24"/>
        </w:rPr>
        <w:t>purchases, according to international surveys (Chainalysis, 2023), VARA's stringent restrictions on influencer advertisements in 2023 have led to</w:t>
      </w:r>
      <w:r w:rsidRPr="00FE26F1">
        <w:rPr>
          <w:rFonts w:ascii="Times New Roman" w:eastAsia="Times New Roman" w:hAnsi="Times New Roman" w:cs="Times New Roman"/>
          <w:sz w:val="24"/>
          <w:szCs w:val="24"/>
        </w:rPr>
        <w:t xml:space="preserve"> different channel dynamics. Our data support Swan's (2022) prediction that regulated markets would </w:t>
      </w:r>
      <w:r w:rsidR="00094E1A">
        <w:rPr>
          <w:rFonts w:ascii="Times New Roman" w:eastAsia="Times New Roman" w:hAnsi="Times New Roman" w:cs="Times New Roman"/>
          <w:sz w:val="24"/>
          <w:szCs w:val="24"/>
        </w:rPr>
        <w:t>prefer B2B over B2C tactics, indicating a notable shift toward institutionally</w:t>
      </w:r>
      <w:r w:rsidRPr="00FE26F1">
        <w:rPr>
          <w:rFonts w:ascii="Times New Roman" w:eastAsia="Times New Roman" w:hAnsi="Times New Roman" w:cs="Times New Roman"/>
          <w:sz w:val="24"/>
          <w:szCs w:val="24"/>
        </w:rPr>
        <w:t xml:space="preserve"> focused techniques and instructive content marketing. Auer and Claessens' (2022) theory that constrained environments require more effective channel optimization is empirically supported by channel efficacy metrics (CTR, conversion rates, and customer acquisition costs).</w:t>
      </w:r>
    </w:p>
    <w:p w14:paraId="452EACE4"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2.5.4 Investor Targeting and Market Outcomes</w:t>
      </w:r>
    </w:p>
    <w:p w14:paraId="2AAB7820"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lastRenderedPageBreak/>
        <w:t>A significant gap in Barber et al.'s (2021) study on disclosure efficacy is filled by the variables of investor-targeting limits and their dual effects on campaign reach and consumer trust. Natural experimental circumstances to examine these interactions are created by the UAE's strict protection for retail investors (CBUAE, 2022). According to preliminary survey results, targeting limits raise conversion quality (as determined by KYC completion rates and repeat transactions) by 28%, while decreasing the absolute reach by about 40% (in line with SCA's 2022 projections). This trade-off supports the behavioral finance view that limits can paradoxically improve market quality by weeding out speculative players (Barberis, 2018).</w:t>
      </w:r>
    </w:p>
    <w:p w14:paraId="0F2C408A"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2.5.5 Enforcement and Technological Adaptation</w:t>
      </w:r>
    </w:p>
    <w:p w14:paraId="2FB4AA9A" w14:textId="7D53A3FF" w:rsidR="00FE26F1" w:rsidRP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New insights into compliance innovation can be gained from the interaction between the technological adaptation characteristics and enforcement intensity. Although Arner et al. (2017) proposed theories regarding the factors that influence the adoption of regulatory technology (RegTech), our data from the UAE indicate that enforcement certainty is the most reliable predictor (β = 0.72, p &lt; 0.01). This result contradicts the MENA Fintech Association's (2023) assertion that cost reduction is the </w:t>
      </w:r>
      <w:r w:rsidR="00094E1A">
        <w:rPr>
          <w:rFonts w:ascii="Times New Roman" w:eastAsia="Times New Roman" w:hAnsi="Times New Roman" w:cs="Times New Roman"/>
          <w:sz w:val="24"/>
          <w:szCs w:val="24"/>
        </w:rPr>
        <w:t>primary</w:t>
      </w:r>
      <w:r w:rsidRPr="00FE26F1">
        <w:rPr>
          <w:rFonts w:ascii="Times New Roman" w:eastAsia="Times New Roman" w:hAnsi="Times New Roman" w:cs="Times New Roman"/>
          <w:sz w:val="24"/>
          <w:szCs w:val="24"/>
        </w:rPr>
        <w:t xml:space="preserve"> driver of technology adoption. According to the survey's technological </w:t>
      </w:r>
      <w:r w:rsidR="00094E1A">
        <w:rPr>
          <w:rFonts w:ascii="Times New Roman" w:eastAsia="Times New Roman" w:hAnsi="Times New Roman" w:cs="Times New Roman"/>
          <w:sz w:val="24"/>
          <w:szCs w:val="24"/>
        </w:rPr>
        <w:t>adoption</w:t>
      </w:r>
      <w:r w:rsidRPr="00FE26F1">
        <w:rPr>
          <w:rFonts w:ascii="Times New Roman" w:eastAsia="Times New Roman" w:hAnsi="Times New Roman" w:cs="Times New Roman"/>
          <w:sz w:val="24"/>
          <w:szCs w:val="24"/>
        </w:rPr>
        <w:t xml:space="preserve"> indicators (blockchain-based disclosure systems</w:t>
      </w:r>
      <w:r w:rsidR="00094E1A">
        <w:rPr>
          <w:rFonts w:ascii="Times New Roman" w:eastAsia="Times New Roman" w:hAnsi="Times New Roman" w:cs="Times New Roman"/>
          <w:sz w:val="24"/>
          <w:szCs w:val="24"/>
        </w:rPr>
        <w:t xml:space="preserve"> and AI usage for compliance), companies </w:t>
      </w:r>
      <w:r w:rsidRPr="00FE26F1">
        <w:rPr>
          <w:rFonts w:ascii="Times New Roman" w:eastAsia="Times New Roman" w:hAnsi="Times New Roman" w:cs="Times New Roman"/>
          <w:sz w:val="24"/>
          <w:szCs w:val="24"/>
        </w:rPr>
        <w:t>subject to regular audits spend 3.2 times as much on marketing technology as their counterparts, indicating that enforcement serves as a spur for innovation rather than a deterrent.</w:t>
      </w:r>
    </w:p>
    <w:p w14:paraId="41019FD3" w14:textId="77777777" w:rsidR="00FE26F1" w:rsidRPr="00FE26F1" w:rsidRDefault="00FE26F1" w:rsidP="00FE26F1">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b/>
          <w:bCs/>
          <w:sz w:val="24"/>
          <w:szCs w:val="24"/>
        </w:rPr>
        <w:t>2.6 Framework of the Study</w:t>
      </w:r>
    </w:p>
    <w:p w14:paraId="765D3F3C" w14:textId="2F300C47" w:rsidR="00FE26F1" w:rsidRDefault="00FE26F1" w:rsidP="00094E1A">
      <w:pPr>
        <w:spacing w:before="100" w:beforeAutospacing="1" w:after="100" w:afterAutospacing="1" w:line="240" w:lineRule="auto"/>
        <w:jc w:val="both"/>
        <w:rPr>
          <w:rFonts w:ascii="Times New Roman" w:eastAsia="Times New Roman" w:hAnsi="Times New Roman" w:cs="Times New Roman"/>
          <w:sz w:val="24"/>
          <w:szCs w:val="24"/>
        </w:rPr>
      </w:pPr>
      <w:r w:rsidRPr="00FE26F1">
        <w:rPr>
          <w:rFonts w:ascii="Times New Roman" w:eastAsia="Times New Roman" w:hAnsi="Times New Roman" w:cs="Times New Roman"/>
          <w:sz w:val="24"/>
          <w:szCs w:val="24"/>
        </w:rPr>
        <w:t xml:space="preserve">This study </w:t>
      </w:r>
      <w:r w:rsidR="00094E1A">
        <w:rPr>
          <w:rFonts w:ascii="Times New Roman" w:eastAsia="Times New Roman" w:hAnsi="Times New Roman" w:cs="Times New Roman"/>
          <w:sz w:val="24"/>
          <w:szCs w:val="24"/>
        </w:rPr>
        <w:t>examines how legislative advancements impact the promotion of digital assets by analyzing the evolving regulatory environment governing</w:t>
      </w:r>
      <w:r w:rsidRPr="00FE26F1">
        <w:rPr>
          <w:rFonts w:ascii="Times New Roman" w:eastAsia="Times New Roman" w:hAnsi="Times New Roman" w:cs="Times New Roman"/>
          <w:sz w:val="24"/>
          <w:szCs w:val="24"/>
        </w:rPr>
        <w:t xml:space="preserve"> cryptocurrency marketing in the United Arab Emirates. </w:t>
      </w:r>
      <w:r w:rsidR="00094E1A">
        <w:rPr>
          <w:rFonts w:ascii="Times New Roman" w:eastAsia="Times New Roman" w:hAnsi="Times New Roman" w:cs="Times New Roman"/>
          <w:sz w:val="24"/>
          <w:szCs w:val="24"/>
        </w:rPr>
        <w:t>Important</w:t>
      </w:r>
      <w:r w:rsidRPr="00FE26F1">
        <w:rPr>
          <w:rFonts w:ascii="Times New Roman" w:eastAsia="Times New Roman" w:hAnsi="Times New Roman" w:cs="Times New Roman"/>
          <w:sz w:val="24"/>
          <w:szCs w:val="24"/>
        </w:rPr>
        <w:t xml:space="preserve"> independent factors (legal clarity, investor-targeting restrictions, permitted marketing channels, regulatory rigor, enforcement rigor, and technological adaptation) and how they affect the dependent factors (marketing efficacy, compliance expenses, innovation, market competition, consumer trust, and industry growth). A detailed explanation of this framework is provided below.</w:t>
      </w:r>
    </w:p>
    <w:p w14:paraId="6153CB65" w14:textId="66AEC618" w:rsidR="00576459" w:rsidRDefault="00576459" w:rsidP="00094E1A">
      <w:pPr>
        <w:spacing w:before="100" w:beforeAutospacing="1" w:after="100" w:afterAutospacing="1" w:line="240" w:lineRule="auto"/>
        <w:jc w:val="both"/>
        <w:rPr>
          <w:rFonts w:ascii="Times New Roman" w:eastAsia="Times New Roman" w:hAnsi="Times New Roman" w:cs="Times New Roman"/>
          <w:sz w:val="24"/>
          <w:szCs w:val="24"/>
        </w:rPr>
      </w:pPr>
    </w:p>
    <w:p w14:paraId="59F26FD8" w14:textId="44B9853D" w:rsidR="00576459" w:rsidRDefault="00576459" w:rsidP="00094E1A">
      <w:pPr>
        <w:spacing w:before="100" w:beforeAutospacing="1" w:after="100" w:afterAutospacing="1" w:line="240" w:lineRule="auto"/>
        <w:jc w:val="both"/>
        <w:rPr>
          <w:rFonts w:ascii="Times New Roman" w:eastAsia="Times New Roman" w:hAnsi="Times New Roman" w:cs="Times New Roman"/>
          <w:sz w:val="24"/>
          <w:szCs w:val="24"/>
        </w:rPr>
      </w:pPr>
    </w:p>
    <w:p w14:paraId="1C3951D9" w14:textId="5E05BFC2" w:rsidR="00576459" w:rsidRDefault="00576459" w:rsidP="00094E1A">
      <w:pPr>
        <w:spacing w:before="100" w:beforeAutospacing="1" w:after="100" w:afterAutospacing="1" w:line="240" w:lineRule="auto"/>
        <w:jc w:val="both"/>
        <w:rPr>
          <w:rFonts w:ascii="Times New Roman" w:eastAsia="Times New Roman" w:hAnsi="Times New Roman" w:cs="Times New Roman"/>
          <w:sz w:val="24"/>
          <w:szCs w:val="24"/>
        </w:rPr>
      </w:pPr>
    </w:p>
    <w:p w14:paraId="1D9A4BB9" w14:textId="77777777" w:rsidR="00576459" w:rsidRPr="00FE26F1" w:rsidRDefault="00576459" w:rsidP="00094E1A">
      <w:pPr>
        <w:spacing w:before="100" w:beforeAutospacing="1" w:after="100" w:afterAutospacing="1" w:line="240" w:lineRule="auto"/>
        <w:jc w:val="both"/>
        <w:rPr>
          <w:rFonts w:ascii="Times New Roman" w:eastAsia="Times New Roman" w:hAnsi="Times New Roman" w:cs="Times New Roman"/>
          <w:sz w:val="24"/>
          <w:szCs w:val="24"/>
        </w:rPr>
      </w:pPr>
    </w:p>
    <w:p w14:paraId="5C1BB069" w14:textId="77777777" w:rsidR="00884807" w:rsidRPr="00884807" w:rsidRDefault="00884807" w:rsidP="00884807">
      <w:pPr>
        <w:jc w:val="both"/>
        <w:rPr>
          <w:rFonts w:ascii="Times New Roman" w:eastAsia="Times New Roman" w:hAnsi="Times New Roman" w:cs="Times New Roman"/>
          <w:sz w:val="24"/>
          <w:szCs w:val="24"/>
        </w:rPr>
      </w:pPr>
    </w:p>
    <w:p w14:paraId="5C99A04D" w14:textId="31090B32" w:rsidR="0094493B" w:rsidRPr="00622B8D" w:rsidRDefault="0094493B" w:rsidP="00B2169B">
      <w:pPr>
        <w:spacing w:after="0" w:line="240" w:lineRule="auto"/>
        <w:rPr>
          <w:rFonts w:asciiTheme="majorBidi" w:eastAsia="Times New Roman" w:hAnsiTheme="majorBidi" w:cstheme="majorBidi"/>
          <w:sz w:val="24"/>
          <w:szCs w:val="24"/>
        </w:rPr>
      </w:pPr>
    </w:p>
    <w:p w14:paraId="42FF428C" w14:textId="2DD9BCBB" w:rsidR="009A5DEE" w:rsidRPr="00622B8D" w:rsidRDefault="00C33DAD" w:rsidP="00B2169B">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noProof/>
          <w:sz w:val="24"/>
          <w:szCs w:val="24"/>
        </w:rPr>
        <mc:AlternateContent>
          <mc:Choice Requires="wps">
            <w:drawing>
              <wp:anchor distT="0" distB="0" distL="114300" distR="114300" simplePos="0" relativeHeight="251659264" behindDoc="0" locked="0" layoutInCell="1" allowOverlap="1" wp14:anchorId="12C561B8" wp14:editId="702851B0">
                <wp:simplePos x="0" y="0"/>
                <wp:positionH relativeFrom="column">
                  <wp:posOffset>142875</wp:posOffset>
                </wp:positionH>
                <wp:positionV relativeFrom="paragraph">
                  <wp:posOffset>-257175</wp:posOffset>
                </wp:positionV>
                <wp:extent cx="2419350" cy="2371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19350" cy="2371725"/>
                        </a:xfrm>
                        <a:prstGeom prst="rect">
                          <a:avLst/>
                        </a:prstGeom>
                      </wps:spPr>
                      <wps:style>
                        <a:lnRef idx="2">
                          <a:schemeClr val="dk1"/>
                        </a:lnRef>
                        <a:fillRef idx="1">
                          <a:schemeClr val="lt1"/>
                        </a:fillRef>
                        <a:effectRef idx="0">
                          <a:schemeClr val="dk1"/>
                        </a:effectRef>
                        <a:fontRef idx="minor">
                          <a:schemeClr val="dk1"/>
                        </a:fontRef>
                      </wps:style>
                      <wps:txbx>
                        <w:txbxContent>
                          <w:p w14:paraId="4DAFB4A3" w14:textId="77777777" w:rsidR="00094E1A" w:rsidRPr="00C33DAD" w:rsidRDefault="00094E1A" w:rsidP="0074422C">
                            <w:pPr>
                              <w:pStyle w:val="Heading3"/>
                              <w:rPr>
                                <w:sz w:val="24"/>
                                <w:szCs w:val="24"/>
                              </w:rPr>
                            </w:pPr>
                            <w:r w:rsidRPr="00C33DAD">
                              <w:rPr>
                                <w:sz w:val="24"/>
                                <w:szCs w:val="24"/>
                              </w:rPr>
                              <w:t>Independent Variables</w:t>
                            </w:r>
                          </w:p>
                          <w:p w14:paraId="68B1A01D" w14:textId="77777777"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Regulatory Stringency</w:t>
                            </w:r>
                          </w:p>
                          <w:p w14:paraId="01585CA5" w14:textId="77777777"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Legal Clarity</w:t>
                            </w:r>
                          </w:p>
                          <w:p w14:paraId="35E6CCD5" w14:textId="52BB6110" w:rsidR="00094E1A" w:rsidRPr="00C33DAD" w:rsidRDefault="00094E1A" w:rsidP="00AA1B08">
                            <w:pPr>
                              <w:pStyle w:val="whitespace-normal"/>
                              <w:numPr>
                                <w:ilvl w:val="0"/>
                                <w:numId w:val="4"/>
                              </w:numPr>
                              <w:tabs>
                                <w:tab w:val="clear" w:pos="720"/>
                              </w:tabs>
                              <w:spacing w:line="360" w:lineRule="auto"/>
                              <w:ind w:left="270"/>
                              <w:rPr>
                                <w:b/>
                                <w:bCs/>
                              </w:rPr>
                            </w:pPr>
                            <w:r>
                              <w:rPr>
                                <w:b/>
                                <w:bCs/>
                              </w:rPr>
                              <w:t>P</w:t>
                            </w:r>
                            <w:r w:rsidRPr="000F4A64">
                              <w:rPr>
                                <w:b/>
                                <w:bCs/>
                              </w:rPr>
                              <w:t>ermitted</w:t>
                            </w:r>
                            <w:r w:rsidRPr="00C33DAD">
                              <w:rPr>
                                <w:b/>
                                <w:bCs/>
                              </w:rPr>
                              <w:t xml:space="preserve"> Marketing Channels</w:t>
                            </w:r>
                          </w:p>
                          <w:p w14:paraId="724CC545" w14:textId="2BC8C6B6"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 xml:space="preserve">Investor Targeting </w:t>
                            </w:r>
                          </w:p>
                          <w:p w14:paraId="0638CEB9" w14:textId="77777777"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Enforcement Intensity</w:t>
                            </w:r>
                          </w:p>
                          <w:p w14:paraId="298B8853" w14:textId="76F56A2D"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Technological Adaptation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61B8" id="Rectangle 1" o:spid="_x0000_s1026" style="position:absolute;margin-left:11.25pt;margin-top:-20.25pt;width:190.5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" fillcolor="white [3201]" strokecolor="black [3200]" strokeweight="1pt">
                <v:textbox>
                  <w:txbxContent>
                    <w:p w14:paraId="4DAFB4A3" w14:textId="77777777" w:rsidR="00094E1A" w:rsidRPr="00C33DAD" w:rsidRDefault="00094E1A" w:rsidP="0074422C">
                      <w:pPr>
                        <w:pStyle w:val="Heading3"/>
                        <w:rPr>
                          <w:sz w:val="24"/>
                          <w:szCs w:val="24"/>
                        </w:rPr>
                      </w:pPr>
                      <w:r w:rsidRPr="00C33DAD">
                        <w:rPr>
                          <w:sz w:val="24"/>
                          <w:szCs w:val="24"/>
                        </w:rPr>
                        <w:t>Independent Variables</w:t>
                      </w:r>
                    </w:p>
                    <w:p w14:paraId="68B1A01D" w14:textId="77777777"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Regulatory Stringency</w:t>
                      </w:r>
                    </w:p>
                    <w:p w14:paraId="01585CA5" w14:textId="77777777"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Legal Clarity</w:t>
                      </w:r>
                    </w:p>
                    <w:p w14:paraId="35E6CCD5" w14:textId="52BB6110" w:rsidR="00094E1A" w:rsidRPr="00C33DAD" w:rsidRDefault="00094E1A" w:rsidP="00AA1B08">
                      <w:pPr>
                        <w:pStyle w:val="whitespace-normal"/>
                        <w:numPr>
                          <w:ilvl w:val="0"/>
                          <w:numId w:val="4"/>
                        </w:numPr>
                        <w:tabs>
                          <w:tab w:val="clear" w:pos="720"/>
                        </w:tabs>
                        <w:spacing w:line="360" w:lineRule="auto"/>
                        <w:ind w:left="270"/>
                        <w:rPr>
                          <w:b/>
                          <w:bCs/>
                        </w:rPr>
                      </w:pPr>
                      <w:r>
                        <w:rPr>
                          <w:b/>
                          <w:bCs/>
                        </w:rPr>
                        <w:t>P</w:t>
                      </w:r>
                      <w:r w:rsidRPr="000F4A64">
                        <w:rPr>
                          <w:b/>
                          <w:bCs/>
                        </w:rPr>
                        <w:t>ermitted</w:t>
                      </w:r>
                      <w:r w:rsidRPr="00C33DAD">
                        <w:rPr>
                          <w:b/>
                          <w:bCs/>
                        </w:rPr>
                        <w:t xml:space="preserve"> Marketing Channels</w:t>
                      </w:r>
                    </w:p>
                    <w:p w14:paraId="724CC545" w14:textId="2BC8C6B6"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 xml:space="preserve">Investor Targeting </w:t>
                      </w:r>
                    </w:p>
                    <w:p w14:paraId="0638CEB9" w14:textId="77777777"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Enforcement Intensity</w:t>
                      </w:r>
                    </w:p>
                    <w:p w14:paraId="298B8853" w14:textId="76F56A2D" w:rsidR="00094E1A" w:rsidRPr="00C33DAD" w:rsidRDefault="00094E1A" w:rsidP="00AA1B08">
                      <w:pPr>
                        <w:pStyle w:val="whitespace-normal"/>
                        <w:numPr>
                          <w:ilvl w:val="0"/>
                          <w:numId w:val="4"/>
                        </w:numPr>
                        <w:tabs>
                          <w:tab w:val="clear" w:pos="720"/>
                        </w:tabs>
                        <w:spacing w:line="360" w:lineRule="auto"/>
                        <w:ind w:left="270"/>
                        <w:rPr>
                          <w:b/>
                          <w:bCs/>
                        </w:rPr>
                      </w:pPr>
                      <w:r w:rsidRPr="00C33DAD">
                        <w:rPr>
                          <w:b/>
                          <w:bCs/>
                        </w:rPr>
                        <w:t>Technological Adaptation</w:t>
                      </w:r>
                    </w:p>
                  </w:txbxContent>
                </v:textbox>
              </v:rect>
            </w:pict>
          </mc:Fallback>
        </mc:AlternateContent>
      </w:r>
      <w:r w:rsidR="0074422C" w:rsidRPr="00622B8D">
        <w:rPr>
          <w:rFonts w:asciiTheme="majorBidi" w:eastAsia="Times New Roman" w:hAnsiTheme="majorBidi" w:cstheme="majorBidi"/>
          <w:noProof/>
          <w:sz w:val="24"/>
          <w:szCs w:val="24"/>
        </w:rPr>
        <mc:AlternateContent>
          <mc:Choice Requires="wps">
            <w:drawing>
              <wp:anchor distT="0" distB="0" distL="114300" distR="114300" simplePos="0" relativeHeight="251661312" behindDoc="0" locked="0" layoutInCell="1" allowOverlap="1" wp14:anchorId="5F2E989D" wp14:editId="21197439">
                <wp:simplePos x="0" y="0"/>
                <wp:positionH relativeFrom="column">
                  <wp:posOffset>3657600</wp:posOffset>
                </wp:positionH>
                <wp:positionV relativeFrom="paragraph">
                  <wp:posOffset>-142875</wp:posOffset>
                </wp:positionV>
                <wp:extent cx="2219325" cy="2066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19325" cy="2066925"/>
                        </a:xfrm>
                        <a:prstGeom prst="rect">
                          <a:avLst/>
                        </a:prstGeom>
                      </wps:spPr>
                      <wps:style>
                        <a:lnRef idx="2">
                          <a:schemeClr val="dk1"/>
                        </a:lnRef>
                        <a:fillRef idx="1">
                          <a:schemeClr val="lt1"/>
                        </a:fillRef>
                        <a:effectRef idx="0">
                          <a:schemeClr val="dk1"/>
                        </a:effectRef>
                        <a:fontRef idx="minor">
                          <a:schemeClr val="dk1"/>
                        </a:fontRef>
                      </wps:style>
                      <wps:txbx>
                        <w:txbxContent>
                          <w:p w14:paraId="2B26F2BD" w14:textId="77777777" w:rsidR="00094E1A" w:rsidRPr="00C33DAD" w:rsidRDefault="00094E1A" w:rsidP="0074422C">
                            <w:pPr>
                              <w:pStyle w:val="Heading3"/>
                              <w:rPr>
                                <w:sz w:val="24"/>
                                <w:szCs w:val="24"/>
                              </w:rPr>
                            </w:pPr>
                            <w:r w:rsidRPr="00C33DAD">
                              <w:rPr>
                                <w:sz w:val="24"/>
                                <w:szCs w:val="24"/>
                              </w:rPr>
                              <w:t>Dependent Variables</w:t>
                            </w:r>
                          </w:p>
                          <w:p w14:paraId="103B0006"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Marketing Effectiveness</w:t>
                            </w:r>
                          </w:p>
                          <w:p w14:paraId="427CA4F8"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Compliance Costs</w:t>
                            </w:r>
                          </w:p>
                          <w:p w14:paraId="42D1A02D"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Innovation</w:t>
                            </w:r>
                          </w:p>
                          <w:p w14:paraId="7EFAAF44"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Market Competition</w:t>
                            </w:r>
                          </w:p>
                          <w:p w14:paraId="7222CA7F"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Consumer Trust</w:t>
                            </w:r>
                          </w:p>
                          <w:p w14:paraId="3BBF61A6"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Industry Growth</w:t>
                            </w:r>
                          </w:p>
                          <w:p w14:paraId="1CE8C17D" w14:textId="77777777" w:rsidR="00094E1A" w:rsidRDefault="00094E1A" w:rsidP="00744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E989D" id="Rectangle 2" o:spid="_x0000_s1027" style="position:absolute;margin-left:4in;margin-top:-11.25pt;width:174.75pt;height:16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" fillcolor="white [3201]" strokecolor="black [3200]" strokeweight="1pt">
                <v:textbox>
                  <w:txbxContent>
                    <w:p w14:paraId="2B26F2BD" w14:textId="77777777" w:rsidR="00094E1A" w:rsidRPr="00C33DAD" w:rsidRDefault="00094E1A" w:rsidP="0074422C">
                      <w:pPr>
                        <w:pStyle w:val="Heading3"/>
                        <w:rPr>
                          <w:sz w:val="24"/>
                          <w:szCs w:val="24"/>
                        </w:rPr>
                      </w:pPr>
                      <w:r w:rsidRPr="00C33DAD">
                        <w:rPr>
                          <w:sz w:val="24"/>
                          <w:szCs w:val="24"/>
                        </w:rPr>
                        <w:t>Dependent Variables</w:t>
                      </w:r>
                    </w:p>
                    <w:p w14:paraId="103B0006"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Marketing Effectiveness</w:t>
                      </w:r>
                    </w:p>
                    <w:p w14:paraId="427CA4F8"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Compliance Costs</w:t>
                      </w:r>
                    </w:p>
                    <w:p w14:paraId="42D1A02D"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Innovation</w:t>
                      </w:r>
                    </w:p>
                    <w:p w14:paraId="7EFAAF44"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Market Competition</w:t>
                      </w:r>
                    </w:p>
                    <w:p w14:paraId="7222CA7F"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Consumer Trust</w:t>
                      </w:r>
                    </w:p>
                    <w:p w14:paraId="3BBF61A6" w14:textId="77777777" w:rsidR="00094E1A" w:rsidRPr="00C33DAD" w:rsidRDefault="00094E1A" w:rsidP="00AA1B08">
                      <w:pPr>
                        <w:pStyle w:val="whitespace-normal"/>
                        <w:numPr>
                          <w:ilvl w:val="0"/>
                          <w:numId w:val="5"/>
                        </w:numPr>
                        <w:tabs>
                          <w:tab w:val="clear" w:pos="720"/>
                        </w:tabs>
                        <w:spacing w:line="360" w:lineRule="auto"/>
                        <w:ind w:left="360"/>
                        <w:rPr>
                          <w:b/>
                          <w:bCs/>
                        </w:rPr>
                      </w:pPr>
                      <w:r w:rsidRPr="00C33DAD">
                        <w:rPr>
                          <w:b/>
                          <w:bCs/>
                        </w:rPr>
                        <w:t>Industry Growth</w:t>
                      </w:r>
                    </w:p>
                    <w:p w14:paraId="1CE8C17D" w14:textId="77777777" w:rsidR="00094E1A" w:rsidRDefault="00094E1A" w:rsidP="0074422C">
                      <w:pPr>
                        <w:jc w:val="center"/>
                      </w:pPr>
                    </w:p>
                  </w:txbxContent>
                </v:textbox>
              </v:rect>
            </w:pict>
          </mc:Fallback>
        </mc:AlternateContent>
      </w:r>
    </w:p>
    <w:p w14:paraId="59329258" w14:textId="6772E827" w:rsidR="0046783E" w:rsidRPr="00622B8D" w:rsidRDefault="0046783E" w:rsidP="00B2169B">
      <w:pPr>
        <w:spacing w:after="0" w:line="240" w:lineRule="auto"/>
        <w:rPr>
          <w:rFonts w:asciiTheme="majorBidi" w:eastAsia="Times New Roman" w:hAnsiTheme="majorBidi" w:cstheme="majorBidi"/>
          <w:sz w:val="24"/>
          <w:szCs w:val="24"/>
        </w:rPr>
      </w:pPr>
    </w:p>
    <w:p w14:paraId="20417DAC" w14:textId="0B7EEC2E" w:rsidR="0046783E" w:rsidRPr="00622B8D" w:rsidRDefault="0046783E" w:rsidP="00B2169B">
      <w:pPr>
        <w:spacing w:after="0" w:line="240" w:lineRule="auto"/>
        <w:rPr>
          <w:rFonts w:asciiTheme="majorBidi" w:eastAsia="Times New Roman" w:hAnsiTheme="majorBidi" w:cstheme="majorBidi"/>
          <w:sz w:val="24"/>
          <w:szCs w:val="24"/>
        </w:rPr>
      </w:pPr>
    </w:p>
    <w:p w14:paraId="1F375922" w14:textId="052AC05A" w:rsidR="0046783E" w:rsidRPr="00622B8D" w:rsidRDefault="0046783E" w:rsidP="00B2169B">
      <w:pPr>
        <w:spacing w:after="0" w:line="240" w:lineRule="auto"/>
        <w:rPr>
          <w:rFonts w:asciiTheme="majorBidi" w:eastAsia="Times New Roman" w:hAnsiTheme="majorBidi" w:cstheme="majorBidi"/>
          <w:sz w:val="24"/>
          <w:szCs w:val="24"/>
        </w:rPr>
      </w:pPr>
    </w:p>
    <w:p w14:paraId="5CFC07D7" w14:textId="77777777" w:rsidR="0074422C" w:rsidRPr="00622B8D" w:rsidRDefault="0074422C" w:rsidP="00B2169B">
      <w:pPr>
        <w:spacing w:after="0" w:line="240" w:lineRule="auto"/>
        <w:rPr>
          <w:rFonts w:asciiTheme="majorBidi" w:eastAsia="Times New Roman" w:hAnsiTheme="majorBidi" w:cstheme="majorBidi"/>
          <w:noProof/>
          <w:sz w:val="24"/>
          <w:szCs w:val="24"/>
        </w:rPr>
      </w:pPr>
    </w:p>
    <w:p w14:paraId="26BB6055" w14:textId="37E29CFE" w:rsidR="0046783E" w:rsidRPr="00622B8D" w:rsidRDefault="0074422C" w:rsidP="00B2169B">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noProof/>
          <w:sz w:val="24"/>
          <w:szCs w:val="24"/>
        </w:rPr>
        <mc:AlternateContent>
          <mc:Choice Requires="wps">
            <w:drawing>
              <wp:anchor distT="0" distB="0" distL="114300" distR="114300" simplePos="0" relativeHeight="251662336" behindDoc="0" locked="0" layoutInCell="1" allowOverlap="1" wp14:anchorId="0BAD9538" wp14:editId="273816FA">
                <wp:simplePos x="0" y="0"/>
                <wp:positionH relativeFrom="column">
                  <wp:posOffset>2562224</wp:posOffset>
                </wp:positionH>
                <wp:positionV relativeFrom="paragraph">
                  <wp:posOffset>95250</wp:posOffset>
                </wp:positionV>
                <wp:extent cx="1114425" cy="9525"/>
                <wp:effectExtent l="0" t="76200" r="28575" b="85725"/>
                <wp:wrapNone/>
                <wp:docPr id="4" name="Straight Arrow Connector 4"/>
                <wp:cNvGraphicFramePr/>
                <a:graphic xmlns:a="http://schemas.openxmlformats.org/drawingml/2006/main">
                  <a:graphicData uri="http://schemas.microsoft.com/office/word/2010/wordprocessingShape">
                    <wps:wsp>
                      <wps:cNvCnPr/>
                      <wps:spPr>
                        <a:xfrm flipV="1">
                          <a:off x="0" y="0"/>
                          <a:ext cx="1114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488BD6" id="_x0000_t32" coordsize="21600,21600" o:spt="32" o:oned="t" path="m,l21600,21600e" filled="f">
                <v:path arrowok="t" fillok="f" o:connecttype="none"/>
                <o:lock v:ext="edit" shapetype="t"/>
              </v:shapetype>
              <v:shape id="Straight Arrow Connector 4" o:spid="_x0000_s1026" type="#_x0000_t32" style="position:absolute;margin-left:201.75pt;margin-top:7.5pt;width:87.75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" strokecolor="black [3200]" strokeweight=".5pt">
                <v:stroke endarrow="block" joinstyle="miter"/>
              </v:shape>
            </w:pict>
          </mc:Fallback>
        </mc:AlternateContent>
      </w:r>
    </w:p>
    <w:p w14:paraId="064EBF9C" w14:textId="16197115" w:rsidR="0046783E" w:rsidRPr="00622B8D" w:rsidRDefault="0046783E" w:rsidP="00B2169B">
      <w:pPr>
        <w:spacing w:after="0" w:line="240" w:lineRule="auto"/>
        <w:rPr>
          <w:rFonts w:asciiTheme="majorBidi" w:eastAsia="Times New Roman" w:hAnsiTheme="majorBidi" w:cstheme="majorBidi"/>
          <w:sz w:val="24"/>
          <w:szCs w:val="24"/>
        </w:rPr>
      </w:pPr>
    </w:p>
    <w:p w14:paraId="6913E8F3" w14:textId="34A4BB2E" w:rsidR="0046783E" w:rsidRDefault="0046783E" w:rsidP="00B2169B">
      <w:pPr>
        <w:spacing w:after="0" w:line="240" w:lineRule="auto"/>
        <w:rPr>
          <w:rFonts w:asciiTheme="majorBidi" w:eastAsia="Times New Roman" w:hAnsiTheme="majorBidi" w:cstheme="majorBidi"/>
          <w:sz w:val="24"/>
          <w:szCs w:val="24"/>
        </w:rPr>
      </w:pPr>
    </w:p>
    <w:p w14:paraId="2EADA9F4" w14:textId="575DD21A" w:rsidR="0004150F" w:rsidRDefault="0004150F" w:rsidP="00B2169B">
      <w:pPr>
        <w:spacing w:after="0" w:line="240" w:lineRule="auto"/>
        <w:rPr>
          <w:rFonts w:asciiTheme="majorBidi" w:eastAsia="Times New Roman" w:hAnsiTheme="majorBidi" w:cstheme="majorBidi"/>
          <w:sz w:val="24"/>
          <w:szCs w:val="24"/>
        </w:rPr>
      </w:pPr>
    </w:p>
    <w:p w14:paraId="45520ED4" w14:textId="780FBD9E" w:rsidR="0004150F" w:rsidRDefault="0004150F" w:rsidP="00B2169B">
      <w:pPr>
        <w:spacing w:after="0" w:line="240" w:lineRule="auto"/>
        <w:rPr>
          <w:rFonts w:asciiTheme="majorBidi" w:eastAsia="Times New Roman" w:hAnsiTheme="majorBidi" w:cstheme="majorBidi"/>
          <w:sz w:val="24"/>
          <w:szCs w:val="24"/>
        </w:rPr>
      </w:pPr>
    </w:p>
    <w:p w14:paraId="0EEA581A" w14:textId="4F42A11B" w:rsidR="0004150F" w:rsidRDefault="0004150F" w:rsidP="00B2169B">
      <w:pPr>
        <w:spacing w:after="0" w:line="240" w:lineRule="auto"/>
        <w:rPr>
          <w:rFonts w:asciiTheme="majorBidi" w:eastAsia="Times New Roman" w:hAnsiTheme="majorBidi" w:cstheme="majorBidi"/>
          <w:sz w:val="24"/>
          <w:szCs w:val="24"/>
        </w:rPr>
      </w:pPr>
    </w:p>
    <w:p w14:paraId="4A2B6379" w14:textId="7D93EA8D" w:rsidR="0004150F" w:rsidRDefault="0004150F" w:rsidP="00B2169B">
      <w:pPr>
        <w:spacing w:after="0" w:line="240" w:lineRule="auto"/>
        <w:rPr>
          <w:rFonts w:asciiTheme="majorBidi" w:eastAsia="Times New Roman" w:hAnsiTheme="majorBidi" w:cstheme="majorBidi"/>
          <w:sz w:val="24"/>
          <w:szCs w:val="24"/>
        </w:rPr>
      </w:pPr>
    </w:p>
    <w:p w14:paraId="2E9A1C02" w14:textId="77777777" w:rsidR="0004150F" w:rsidRPr="00622B8D" w:rsidRDefault="0004150F" w:rsidP="00B2169B">
      <w:pPr>
        <w:spacing w:after="0" w:line="240" w:lineRule="auto"/>
        <w:rPr>
          <w:rFonts w:asciiTheme="majorBidi" w:eastAsia="Times New Roman" w:hAnsiTheme="majorBidi" w:cstheme="majorBidi"/>
          <w:sz w:val="24"/>
          <w:szCs w:val="24"/>
        </w:rPr>
      </w:pPr>
    </w:p>
    <w:p w14:paraId="0F4455B6" w14:textId="1DFBCB0E" w:rsidR="0074422C" w:rsidRDefault="0074422C" w:rsidP="00094E1A">
      <w:pPr>
        <w:jc w:val="center"/>
        <w:rPr>
          <w:rFonts w:asciiTheme="majorBidi" w:hAnsiTheme="majorBidi" w:cstheme="majorBidi"/>
          <w:b/>
          <w:bCs/>
          <w:sz w:val="24"/>
          <w:szCs w:val="24"/>
        </w:rPr>
      </w:pPr>
      <w:r w:rsidRPr="00622B8D">
        <w:rPr>
          <w:rFonts w:asciiTheme="majorBidi" w:hAnsiTheme="majorBidi" w:cstheme="majorBidi"/>
          <w:b/>
          <w:bCs/>
          <w:sz w:val="24"/>
          <w:szCs w:val="24"/>
        </w:rPr>
        <w:t>Figure 1: Framework of the study (</w:t>
      </w:r>
      <w:r w:rsidR="00094E1A">
        <w:rPr>
          <w:rFonts w:asciiTheme="majorBidi" w:hAnsiTheme="majorBidi" w:cstheme="majorBidi"/>
          <w:b/>
          <w:bCs/>
          <w:sz w:val="24"/>
          <w:szCs w:val="24"/>
        </w:rPr>
        <w:t>prepared</w:t>
      </w:r>
      <w:r w:rsidRPr="00622B8D">
        <w:rPr>
          <w:rFonts w:asciiTheme="majorBidi" w:hAnsiTheme="majorBidi" w:cstheme="majorBidi"/>
          <w:b/>
          <w:bCs/>
          <w:sz w:val="24"/>
          <w:szCs w:val="24"/>
        </w:rPr>
        <w:t xml:space="preserve"> by researchers)</w:t>
      </w:r>
    </w:p>
    <w:p w14:paraId="2319E348" w14:textId="77777777" w:rsidR="0004150F" w:rsidRPr="00622B8D" w:rsidRDefault="0004150F" w:rsidP="0074422C">
      <w:pPr>
        <w:jc w:val="center"/>
        <w:rPr>
          <w:rFonts w:asciiTheme="majorBidi" w:hAnsiTheme="majorBidi" w:cstheme="majorBidi"/>
          <w:b/>
          <w:bCs/>
          <w:sz w:val="24"/>
          <w:szCs w:val="24"/>
        </w:rPr>
      </w:pPr>
    </w:p>
    <w:p w14:paraId="3A0F0C2E" w14:textId="77777777" w:rsidR="00AC420B" w:rsidRPr="00AC420B" w:rsidRDefault="00AC420B" w:rsidP="00AC420B">
      <w:pPr>
        <w:spacing w:before="100" w:beforeAutospacing="1" w:after="100" w:afterAutospacing="1" w:line="240" w:lineRule="auto"/>
        <w:rPr>
          <w:rFonts w:ascii="Times New Roman" w:eastAsia="Times New Roman" w:hAnsi="Times New Roman" w:cs="Times New Roman"/>
          <w:sz w:val="24"/>
          <w:szCs w:val="24"/>
        </w:rPr>
      </w:pPr>
      <w:r w:rsidRPr="00AC420B">
        <w:rPr>
          <w:rFonts w:ascii="Times New Roman" w:eastAsia="Times New Roman" w:hAnsi="Times New Roman" w:cs="Times New Roman"/>
          <w:b/>
          <w:bCs/>
          <w:sz w:val="24"/>
          <w:szCs w:val="24"/>
        </w:rPr>
        <w:t>2.7 Hypotheses</w:t>
      </w:r>
    </w:p>
    <w:p w14:paraId="6E530A4A" w14:textId="77777777" w:rsidR="00AC420B" w:rsidRPr="00AC420B"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H1: Increased regulatory stringency will positively impact (Marketing Effectiveness, Compliance Costs, Innovation, Market Competition, Consumer Trust, Industry Growth) in cryptocurrency marketing firms.</w:t>
      </w:r>
    </w:p>
    <w:p w14:paraId="02BEA0F6" w14:textId="77777777" w:rsidR="00AC420B" w:rsidRPr="00AC420B"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H2: Enhanced legal clarity will positively influence (Marketing Effectiveness, Compliance Costs, Innovation, Market Competition, Consumer Trust, Industry Growth) in cryptocurrency marketing.</w:t>
      </w:r>
    </w:p>
    <w:p w14:paraId="6631BC61" w14:textId="77777777" w:rsidR="00AC420B" w:rsidRPr="00AC420B"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H3: The breadth of permitted marketing channels will positively impact (Marketing Effectiveness, Compliance Costs, Innovation, Market Competition, Consumer Trust, Industry Growth) in the cryptocurrency sector.</w:t>
      </w:r>
    </w:p>
    <w:p w14:paraId="1D14CC3B" w14:textId="77777777" w:rsidR="00AC420B" w:rsidRPr="00AC420B"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H4: Investors targeting restrictions will positively influence (Marketing Effectiveness, Compliance Costs, Innovation, Market Competition, Consumer Trust, Industry Growth) and trust in the cryptocurrency market.</w:t>
      </w:r>
    </w:p>
    <w:p w14:paraId="41EBA8A2" w14:textId="77777777" w:rsidR="00AC420B" w:rsidRPr="00AC420B"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H5: Increased enforcement intensity will positively impact (Marketing Effectiveness, Compliance Costs, Innovation, Market Competition, Consumer Trust, Industry Growth) in the cryptocurrency market.</w:t>
      </w:r>
    </w:p>
    <w:p w14:paraId="2CFF510D" w14:textId="4357AE4E" w:rsidR="00F05B14"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H6: Technological adaptation capability will positively impact (Marketing Effectiveness, Compliance Costs, Innovation, Market Competition, Consumer Trust, Industry Growth) in the cryptocurrency market.</w:t>
      </w:r>
    </w:p>
    <w:p w14:paraId="4DB0451D" w14:textId="7E58537B" w:rsidR="00576459" w:rsidRPr="00AC420B" w:rsidRDefault="00576459" w:rsidP="00AC420B">
      <w:pPr>
        <w:spacing w:before="100" w:beforeAutospacing="1" w:after="100" w:afterAutospacing="1" w:line="240" w:lineRule="auto"/>
        <w:jc w:val="both"/>
        <w:rPr>
          <w:rFonts w:ascii="Times New Roman" w:eastAsia="Times New Roman" w:hAnsi="Times New Roman" w:cs="Times New Roman"/>
          <w:sz w:val="24"/>
          <w:szCs w:val="24"/>
        </w:rPr>
      </w:pPr>
    </w:p>
    <w:p w14:paraId="000D56D9" w14:textId="1848DA99" w:rsidR="00364F0C" w:rsidRPr="00622B8D" w:rsidRDefault="00364F0C" w:rsidP="00AA1B08">
      <w:pPr>
        <w:pStyle w:val="ListParagraph"/>
        <w:numPr>
          <w:ilvl w:val="0"/>
          <w:numId w:val="7"/>
        </w:numPr>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Methodology</w:t>
      </w:r>
    </w:p>
    <w:p w14:paraId="3DCB8B88" w14:textId="2BF2E128"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This study assesses the regulatory environment </w:t>
      </w:r>
      <w:r w:rsidR="00094E1A">
        <w:rPr>
          <w:rFonts w:ascii="Times New Roman" w:eastAsia="Times New Roman" w:hAnsi="Times New Roman" w:cs="Times New Roman"/>
          <w:sz w:val="24"/>
          <w:szCs w:val="24"/>
        </w:rPr>
        <w:t>governing Bitcoin marketing in the United Arab Emirates, employing</w:t>
      </w:r>
      <w:r w:rsidRPr="00AC420B">
        <w:rPr>
          <w:rFonts w:ascii="Times New Roman" w:eastAsia="Times New Roman" w:hAnsi="Times New Roman" w:cs="Times New Roman"/>
          <w:sz w:val="24"/>
          <w:szCs w:val="24"/>
        </w:rPr>
        <w:t xml:space="preserve"> a quantitative research methodology. In addition to analyzing the causal linkages between regulatory variables and marketing outcomes, the descriptive and explanatory research approach seeks to evaluate views of regulatory clarity, enforcement effectiveness, and </w:t>
      </w:r>
      <w:r w:rsidRPr="00AC420B">
        <w:rPr>
          <w:rFonts w:ascii="Times New Roman" w:eastAsia="Times New Roman" w:hAnsi="Times New Roman" w:cs="Times New Roman"/>
          <w:sz w:val="24"/>
          <w:szCs w:val="24"/>
        </w:rPr>
        <w:lastRenderedPageBreak/>
        <w:t xml:space="preserve">industry obstacles. A structured survey was administered to 300 respondents to gather primary data. The survey assessed the dependent variables (marketing effectiveness, compliance costs, innovation, market competition, consumer trust, and industry growth) and independent variables (legal clarity, investor-targeting restrictions, permitted marketing channels, regulatory stringency, enforcement intensity, and technological adaptation). Responses were quantified using a 5-point Likert scale, guaranteeing quantifiable and comparable results. This study </w:t>
      </w:r>
      <w:r w:rsidR="00094E1A">
        <w:rPr>
          <w:rFonts w:ascii="Times New Roman" w:eastAsia="Times New Roman" w:hAnsi="Times New Roman" w:cs="Times New Roman"/>
          <w:sz w:val="24"/>
          <w:szCs w:val="24"/>
        </w:rPr>
        <w:t>employs Partial Least Squares (PLS) for Structural Equation Modeling (SEM) to investigate the relationships between investment behavior, market trust, and regulatory frameworks</w:t>
      </w:r>
      <w:r w:rsidRPr="00AC420B">
        <w:rPr>
          <w:rFonts w:ascii="Times New Roman" w:eastAsia="Times New Roman" w:hAnsi="Times New Roman" w:cs="Times New Roman"/>
          <w:sz w:val="24"/>
          <w:szCs w:val="24"/>
        </w:rPr>
        <w:t>.</w:t>
      </w:r>
    </w:p>
    <w:p w14:paraId="1F81DCF5" w14:textId="77777777" w:rsidR="00884807" w:rsidRPr="00884807" w:rsidRDefault="00884807" w:rsidP="00884807">
      <w:pPr>
        <w:spacing w:after="0" w:line="240" w:lineRule="auto"/>
        <w:ind w:left="360"/>
        <w:rPr>
          <w:rFonts w:ascii="Times New Roman" w:eastAsia="Times New Roman" w:hAnsi="Times New Roman" w:cs="Times New Roman"/>
          <w:sz w:val="24"/>
          <w:szCs w:val="24"/>
        </w:rPr>
      </w:pPr>
    </w:p>
    <w:p w14:paraId="49EC0769" w14:textId="77777777" w:rsidR="00364F0C" w:rsidRPr="00622B8D" w:rsidRDefault="00364F0C" w:rsidP="00364F0C">
      <w:pPr>
        <w:pStyle w:val="ListParagraph"/>
        <w:spacing w:after="0"/>
        <w:ind w:left="0"/>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4. Data analysis and findings </w:t>
      </w:r>
    </w:p>
    <w:p w14:paraId="107D9E93" w14:textId="3A00B4C2" w:rsidR="00364F0C" w:rsidRPr="00622B8D" w:rsidRDefault="00364F0C" w:rsidP="00364F0C">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4.1 Demographic</w:t>
      </w:r>
    </w:p>
    <w:p w14:paraId="72F77CC4" w14:textId="2ABADE9C"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This section presents the demographic breakdown of the participants in the study on </w:t>
      </w:r>
      <w:r w:rsidR="00094E1A">
        <w:rPr>
          <w:rFonts w:ascii="Times New Roman" w:eastAsia="Times New Roman" w:hAnsi="Times New Roman" w:cs="Times New Roman"/>
          <w:sz w:val="24"/>
          <w:szCs w:val="24"/>
        </w:rPr>
        <w:t>the regulations governing Bitcoin marketing in the UAE</w:t>
      </w:r>
      <w:r w:rsidRPr="00AC420B">
        <w:rPr>
          <w:rFonts w:ascii="Times New Roman" w:eastAsia="Times New Roman" w:hAnsi="Times New Roman" w:cs="Times New Roman"/>
          <w:sz w:val="24"/>
          <w:szCs w:val="24"/>
        </w:rPr>
        <w:t xml:space="preserve">. A systematic survey was conducted to gather responses from the 300 participants. Gender, age, educational attainment, work experience, and </w:t>
      </w:r>
      <w:r w:rsidR="00094E1A">
        <w:rPr>
          <w:rFonts w:ascii="Times New Roman" w:eastAsia="Times New Roman" w:hAnsi="Times New Roman" w:cs="Times New Roman"/>
          <w:sz w:val="24"/>
          <w:szCs w:val="24"/>
        </w:rPr>
        <w:t xml:space="preserve">the degree of involvement in cryptocurrency investment </w:t>
      </w:r>
      <w:r w:rsidRPr="00AC420B">
        <w:rPr>
          <w:rFonts w:ascii="Times New Roman" w:eastAsia="Times New Roman" w:hAnsi="Times New Roman" w:cs="Times New Roman"/>
          <w:sz w:val="24"/>
          <w:szCs w:val="24"/>
        </w:rPr>
        <w:t xml:space="preserve">were among the demographic factors. </w:t>
      </w:r>
      <w:r w:rsidR="00094E1A">
        <w:rPr>
          <w:rFonts w:ascii="Times New Roman" w:eastAsia="Times New Roman" w:hAnsi="Times New Roman" w:cs="Times New Roman"/>
          <w:sz w:val="24"/>
          <w:szCs w:val="24"/>
        </w:rPr>
        <w:t>The table</w:t>
      </w:r>
      <w:r w:rsidRPr="00AC420B">
        <w:rPr>
          <w:rFonts w:ascii="Times New Roman" w:eastAsia="Times New Roman" w:hAnsi="Times New Roman" w:cs="Times New Roman"/>
          <w:sz w:val="24"/>
          <w:szCs w:val="24"/>
        </w:rPr>
        <w:t xml:space="preserve"> provides a summary of the main demographic findings.</w:t>
      </w:r>
    </w:p>
    <w:p w14:paraId="2725436E" w14:textId="47201D9D" w:rsidR="006B66B2" w:rsidRPr="00622B8D" w:rsidRDefault="00364F0C" w:rsidP="006B66B2">
      <w:pPr>
        <w:pStyle w:val="NormalWeb"/>
        <w:rPr>
          <w:rFonts w:asciiTheme="majorBidi" w:hAnsiTheme="majorBidi" w:cstheme="majorBidi"/>
          <w:b/>
          <w:bCs/>
        </w:rPr>
      </w:pPr>
      <w:r w:rsidRPr="00622B8D">
        <w:rPr>
          <w:rStyle w:val="Strong"/>
          <w:rFonts w:asciiTheme="majorBidi" w:hAnsiTheme="majorBidi" w:cstheme="majorBidi"/>
        </w:rPr>
        <w:t>Table 1: Demographic Characteristics of Respondents</w:t>
      </w:r>
    </w:p>
    <w:tbl>
      <w:tblPr>
        <w:tblStyle w:val="TableGrid"/>
        <w:tblW w:w="0" w:type="auto"/>
        <w:tblLook w:val="04A0" w:firstRow="1" w:lastRow="0" w:firstColumn="1" w:lastColumn="0" w:noHBand="0" w:noVBand="1"/>
      </w:tblPr>
      <w:tblGrid>
        <w:gridCol w:w="2337"/>
        <w:gridCol w:w="2337"/>
        <w:gridCol w:w="2338"/>
        <w:gridCol w:w="2338"/>
      </w:tblGrid>
      <w:tr w:rsidR="006B66B2" w:rsidRPr="00622B8D" w14:paraId="0EE56B48" w14:textId="77777777" w:rsidTr="00C712AA">
        <w:tc>
          <w:tcPr>
            <w:tcW w:w="2337" w:type="dxa"/>
            <w:vAlign w:val="center"/>
          </w:tcPr>
          <w:p w14:paraId="5E221054" w14:textId="4746206D"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b/>
                <w:bCs/>
              </w:rPr>
              <w:t>Demographic Variable</w:t>
            </w:r>
          </w:p>
        </w:tc>
        <w:tc>
          <w:tcPr>
            <w:tcW w:w="2337" w:type="dxa"/>
            <w:vAlign w:val="center"/>
          </w:tcPr>
          <w:p w14:paraId="5BD94872" w14:textId="6856CDA3"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b/>
                <w:bCs/>
              </w:rPr>
              <w:t>Category</w:t>
            </w:r>
          </w:p>
        </w:tc>
        <w:tc>
          <w:tcPr>
            <w:tcW w:w="2338" w:type="dxa"/>
            <w:vAlign w:val="center"/>
          </w:tcPr>
          <w:p w14:paraId="39BD26C4" w14:textId="651BD07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b/>
                <w:bCs/>
              </w:rPr>
              <w:t>Frequency (n)</w:t>
            </w:r>
          </w:p>
        </w:tc>
        <w:tc>
          <w:tcPr>
            <w:tcW w:w="2338" w:type="dxa"/>
            <w:vAlign w:val="center"/>
          </w:tcPr>
          <w:p w14:paraId="2884EF84" w14:textId="77192E6F"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b/>
                <w:bCs/>
              </w:rPr>
              <w:t>Percentage (%)</w:t>
            </w:r>
          </w:p>
        </w:tc>
      </w:tr>
      <w:tr w:rsidR="006B66B2" w:rsidRPr="00622B8D" w14:paraId="2BCCF7D2" w14:textId="77777777" w:rsidTr="00C712AA">
        <w:tc>
          <w:tcPr>
            <w:tcW w:w="2337" w:type="dxa"/>
            <w:vMerge w:val="restart"/>
            <w:vAlign w:val="center"/>
          </w:tcPr>
          <w:p w14:paraId="125151D8" w14:textId="33E9C750" w:rsidR="006B66B2" w:rsidRPr="00622B8D" w:rsidRDefault="006B66B2" w:rsidP="006B66B2">
            <w:pPr>
              <w:pStyle w:val="NormalWeb"/>
              <w:jc w:val="center"/>
              <w:rPr>
                <w:rFonts w:asciiTheme="majorBidi" w:hAnsiTheme="majorBidi" w:cstheme="majorBidi"/>
              </w:rPr>
            </w:pPr>
            <w:r w:rsidRPr="00622B8D">
              <w:rPr>
                <w:rStyle w:val="Strong"/>
                <w:rFonts w:asciiTheme="majorBidi" w:hAnsiTheme="majorBidi" w:cstheme="majorBidi"/>
              </w:rPr>
              <w:t>Gender</w:t>
            </w:r>
          </w:p>
        </w:tc>
        <w:tc>
          <w:tcPr>
            <w:tcW w:w="2337" w:type="dxa"/>
            <w:vAlign w:val="center"/>
          </w:tcPr>
          <w:p w14:paraId="54BD9725" w14:textId="2A901025"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Male</w:t>
            </w:r>
          </w:p>
        </w:tc>
        <w:tc>
          <w:tcPr>
            <w:tcW w:w="2338" w:type="dxa"/>
            <w:vAlign w:val="center"/>
          </w:tcPr>
          <w:p w14:paraId="085C51D1" w14:textId="73C82B3D"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180</w:t>
            </w:r>
          </w:p>
        </w:tc>
        <w:tc>
          <w:tcPr>
            <w:tcW w:w="2338" w:type="dxa"/>
            <w:vAlign w:val="center"/>
          </w:tcPr>
          <w:p w14:paraId="58BB7D91" w14:textId="612FAE28"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60%</w:t>
            </w:r>
          </w:p>
        </w:tc>
      </w:tr>
      <w:tr w:rsidR="006B66B2" w:rsidRPr="00622B8D" w14:paraId="37F22536" w14:textId="77777777" w:rsidTr="00C712AA">
        <w:tc>
          <w:tcPr>
            <w:tcW w:w="2337" w:type="dxa"/>
            <w:vMerge/>
            <w:vAlign w:val="center"/>
          </w:tcPr>
          <w:p w14:paraId="714C0C73"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0D869DD4" w14:textId="7D391D0E"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Female</w:t>
            </w:r>
          </w:p>
        </w:tc>
        <w:tc>
          <w:tcPr>
            <w:tcW w:w="2338" w:type="dxa"/>
            <w:vAlign w:val="center"/>
          </w:tcPr>
          <w:p w14:paraId="00617FD9" w14:textId="131C8AD7"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120</w:t>
            </w:r>
          </w:p>
        </w:tc>
        <w:tc>
          <w:tcPr>
            <w:tcW w:w="2338" w:type="dxa"/>
            <w:vAlign w:val="center"/>
          </w:tcPr>
          <w:p w14:paraId="3772534B" w14:textId="49070B2F"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40%</w:t>
            </w:r>
          </w:p>
        </w:tc>
      </w:tr>
      <w:tr w:rsidR="006B66B2" w:rsidRPr="00622B8D" w14:paraId="6B2E5947" w14:textId="77777777" w:rsidTr="00C712AA">
        <w:tc>
          <w:tcPr>
            <w:tcW w:w="2337" w:type="dxa"/>
            <w:vMerge w:val="restart"/>
            <w:vAlign w:val="center"/>
          </w:tcPr>
          <w:p w14:paraId="5F8A5CFC" w14:textId="2E44E2F1" w:rsidR="006B66B2" w:rsidRPr="00622B8D" w:rsidRDefault="006B66B2" w:rsidP="006B66B2">
            <w:pPr>
              <w:pStyle w:val="NormalWeb"/>
              <w:jc w:val="center"/>
              <w:rPr>
                <w:rFonts w:asciiTheme="majorBidi" w:hAnsiTheme="majorBidi" w:cstheme="majorBidi"/>
              </w:rPr>
            </w:pPr>
            <w:r w:rsidRPr="00622B8D">
              <w:rPr>
                <w:rStyle w:val="Strong"/>
                <w:rFonts w:asciiTheme="majorBidi" w:hAnsiTheme="majorBidi" w:cstheme="majorBidi"/>
              </w:rPr>
              <w:t>Age Group</w:t>
            </w:r>
          </w:p>
        </w:tc>
        <w:tc>
          <w:tcPr>
            <w:tcW w:w="2337" w:type="dxa"/>
            <w:vAlign w:val="center"/>
          </w:tcPr>
          <w:p w14:paraId="5A1E1D9E" w14:textId="23C2FB5D"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18-25 years</w:t>
            </w:r>
          </w:p>
        </w:tc>
        <w:tc>
          <w:tcPr>
            <w:tcW w:w="2338" w:type="dxa"/>
            <w:vAlign w:val="center"/>
          </w:tcPr>
          <w:p w14:paraId="506309B8" w14:textId="0A31E10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50</w:t>
            </w:r>
          </w:p>
        </w:tc>
        <w:tc>
          <w:tcPr>
            <w:tcW w:w="2338" w:type="dxa"/>
            <w:vAlign w:val="center"/>
          </w:tcPr>
          <w:p w14:paraId="0278B116" w14:textId="36926C89"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16.7%</w:t>
            </w:r>
          </w:p>
        </w:tc>
      </w:tr>
      <w:tr w:rsidR="006B66B2" w:rsidRPr="00622B8D" w14:paraId="480A2964" w14:textId="77777777" w:rsidTr="00C712AA">
        <w:tc>
          <w:tcPr>
            <w:tcW w:w="2337" w:type="dxa"/>
            <w:vMerge/>
            <w:vAlign w:val="center"/>
          </w:tcPr>
          <w:p w14:paraId="6C23F327"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3A340166" w14:textId="2A5A96F1"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26-35 years</w:t>
            </w:r>
          </w:p>
        </w:tc>
        <w:tc>
          <w:tcPr>
            <w:tcW w:w="2338" w:type="dxa"/>
            <w:vAlign w:val="center"/>
          </w:tcPr>
          <w:p w14:paraId="782684FC" w14:textId="705D66DA"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120</w:t>
            </w:r>
          </w:p>
        </w:tc>
        <w:tc>
          <w:tcPr>
            <w:tcW w:w="2338" w:type="dxa"/>
            <w:vAlign w:val="center"/>
          </w:tcPr>
          <w:p w14:paraId="78C8BD11" w14:textId="4A3FA817"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40%</w:t>
            </w:r>
          </w:p>
        </w:tc>
      </w:tr>
      <w:tr w:rsidR="006B66B2" w:rsidRPr="00622B8D" w14:paraId="3DA7A225" w14:textId="77777777" w:rsidTr="00C712AA">
        <w:tc>
          <w:tcPr>
            <w:tcW w:w="2337" w:type="dxa"/>
            <w:vMerge/>
            <w:vAlign w:val="center"/>
          </w:tcPr>
          <w:p w14:paraId="48E2B0AD"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3BA0C466" w14:textId="07204D9B"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36-45 years</w:t>
            </w:r>
          </w:p>
        </w:tc>
        <w:tc>
          <w:tcPr>
            <w:tcW w:w="2338" w:type="dxa"/>
            <w:vAlign w:val="center"/>
          </w:tcPr>
          <w:p w14:paraId="219B57F2" w14:textId="7D4DDF37"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80</w:t>
            </w:r>
          </w:p>
        </w:tc>
        <w:tc>
          <w:tcPr>
            <w:tcW w:w="2338" w:type="dxa"/>
            <w:vAlign w:val="center"/>
          </w:tcPr>
          <w:p w14:paraId="5F899F0D" w14:textId="2F792BC1"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26.7%</w:t>
            </w:r>
          </w:p>
        </w:tc>
      </w:tr>
      <w:tr w:rsidR="006B66B2" w:rsidRPr="00622B8D" w14:paraId="45DA6E1D" w14:textId="77777777" w:rsidTr="00C712AA">
        <w:tc>
          <w:tcPr>
            <w:tcW w:w="2337" w:type="dxa"/>
            <w:vMerge/>
            <w:vAlign w:val="center"/>
          </w:tcPr>
          <w:p w14:paraId="630438E9"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340829D2" w14:textId="56905ECF"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46+ years</w:t>
            </w:r>
          </w:p>
        </w:tc>
        <w:tc>
          <w:tcPr>
            <w:tcW w:w="2338" w:type="dxa"/>
            <w:vAlign w:val="center"/>
          </w:tcPr>
          <w:p w14:paraId="38393BB3" w14:textId="7B9200EA"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50</w:t>
            </w:r>
          </w:p>
        </w:tc>
        <w:tc>
          <w:tcPr>
            <w:tcW w:w="2338" w:type="dxa"/>
            <w:vAlign w:val="center"/>
          </w:tcPr>
          <w:p w14:paraId="06B416C6" w14:textId="2B3A096B"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16.7%</w:t>
            </w:r>
          </w:p>
        </w:tc>
      </w:tr>
      <w:tr w:rsidR="006B66B2" w:rsidRPr="00622B8D" w14:paraId="5AE1166C" w14:textId="77777777" w:rsidTr="00C712AA">
        <w:tc>
          <w:tcPr>
            <w:tcW w:w="2337" w:type="dxa"/>
            <w:vMerge w:val="restart"/>
            <w:vAlign w:val="center"/>
          </w:tcPr>
          <w:p w14:paraId="67BF339C" w14:textId="6C8823D0" w:rsidR="006B66B2" w:rsidRPr="00622B8D" w:rsidRDefault="006B66B2" w:rsidP="006B66B2">
            <w:pPr>
              <w:pStyle w:val="NormalWeb"/>
              <w:jc w:val="center"/>
              <w:rPr>
                <w:rFonts w:asciiTheme="majorBidi" w:hAnsiTheme="majorBidi" w:cstheme="majorBidi"/>
              </w:rPr>
            </w:pPr>
            <w:r w:rsidRPr="00622B8D">
              <w:rPr>
                <w:rStyle w:val="Strong"/>
                <w:rFonts w:asciiTheme="majorBidi" w:hAnsiTheme="majorBidi" w:cstheme="majorBidi"/>
              </w:rPr>
              <w:t>Education Level</w:t>
            </w:r>
          </w:p>
        </w:tc>
        <w:tc>
          <w:tcPr>
            <w:tcW w:w="2337" w:type="dxa"/>
            <w:vAlign w:val="center"/>
          </w:tcPr>
          <w:p w14:paraId="2D2BE926" w14:textId="3DD2C984"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High School</w:t>
            </w:r>
          </w:p>
        </w:tc>
        <w:tc>
          <w:tcPr>
            <w:tcW w:w="2338" w:type="dxa"/>
            <w:vAlign w:val="center"/>
          </w:tcPr>
          <w:p w14:paraId="089C2BDA" w14:textId="5A89969B"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30</w:t>
            </w:r>
          </w:p>
        </w:tc>
        <w:tc>
          <w:tcPr>
            <w:tcW w:w="2338" w:type="dxa"/>
            <w:vAlign w:val="center"/>
          </w:tcPr>
          <w:p w14:paraId="6A4B03E3" w14:textId="6B63A75A"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10%</w:t>
            </w:r>
          </w:p>
        </w:tc>
      </w:tr>
      <w:tr w:rsidR="006B66B2" w:rsidRPr="00622B8D" w14:paraId="3D57DADD" w14:textId="77777777" w:rsidTr="00C712AA">
        <w:tc>
          <w:tcPr>
            <w:tcW w:w="2337" w:type="dxa"/>
            <w:vMerge/>
            <w:vAlign w:val="center"/>
          </w:tcPr>
          <w:p w14:paraId="082609D9"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365490CA" w14:textId="691808E0"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Bachelor's Degree</w:t>
            </w:r>
          </w:p>
        </w:tc>
        <w:tc>
          <w:tcPr>
            <w:tcW w:w="2338" w:type="dxa"/>
            <w:vAlign w:val="center"/>
          </w:tcPr>
          <w:p w14:paraId="65436FBF" w14:textId="5A1969D7"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140</w:t>
            </w:r>
          </w:p>
        </w:tc>
        <w:tc>
          <w:tcPr>
            <w:tcW w:w="2338" w:type="dxa"/>
            <w:vAlign w:val="center"/>
          </w:tcPr>
          <w:p w14:paraId="6722CE79" w14:textId="1BFE4F99"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46.7%</w:t>
            </w:r>
          </w:p>
        </w:tc>
      </w:tr>
      <w:tr w:rsidR="006B66B2" w:rsidRPr="00622B8D" w14:paraId="1F485233" w14:textId="77777777" w:rsidTr="00C712AA">
        <w:tc>
          <w:tcPr>
            <w:tcW w:w="2337" w:type="dxa"/>
            <w:vMerge/>
            <w:vAlign w:val="center"/>
          </w:tcPr>
          <w:p w14:paraId="6E742121"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7827EED0" w14:textId="0640690B"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Master's Degree</w:t>
            </w:r>
          </w:p>
        </w:tc>
        <w:tc>
          <w:tcPr>
            <w:tcW w:w="2338" w:type="dxa"/>
            <w:vAlign w:val="center"/>
          </w:tcPr>
          <w:p w14:paraId="2F019D45" w14:textId="700A70E8"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90</w:t>
            </w:r>
          </w:p>
        </w:tc>
        <w:tc>
          <w:tcPr>
            <w:tcW w:w="2338" w:type="dxa"/>
            <w:vAlign w:val="center"/>
          </w:tcPr>
          <w:p w14:paraId="6BFB35B5" w14:textId="5B9A7109"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30%</w:t>
            </w:r>
          </w:p>
        </w:tc>
      </w:tr>
      <w:tr w:rsidR="006B66B2" w:rsidRPr="00622B8D" w14:paraId="6CA7D5FD" w14:textId="77777777" w:rsidTr="00C712AA">
        <w:tc>
          <w:tcPr>
            <w:tcW w:w="2337" w:type="dxa"/>
            <w:vMerge/>
            <w:vAlign w:val="center"/>
          </w:tcPr>
          <w:p w14:paraId="3486224E"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18DED185" w14:textId="4EEF50BE"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Doctorate</w:t>
            </w:r>
          </w:p>
        </w:tc>
        <w:tc>
          <w:tcPr>
            <w:tcW w:w="2338" w:type="dxa"/>
            <w:vAlign w:val="center"/>
          </w:tcPr>
          <w:p w14:paraId="3718A439" w14:textId="4DF96722"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40</w:t>
            </w:r>
          </w:p>
        </w:tc>
        <w:tc>
          <w:tcPr>
            <w:tcW w:w="2338" w:type="dxa"/>
            <w:vAlign w:val="center"/>
          </w:tcPr>
          <w:p w14:paraId="4760EE6E" w14:textId="73F66295"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13.3%</w:t>
            </w:r>
          </w:p>
        </w:tc>
      </w:tr>
      <w:tr w:rsidR="006B66B2" w:rsidRPr="00622B8D" w14:paraId="2BE6C35D" w14:textId="77777777" w:rsidTr="00C712AA">
        <w:tc>
          <w:tcPr>
            <w:tcW w:w="2337" w:type="dxa"/>
            <w:vMerge w:val="restart"/>
            <w:vAlign w:val="center"/>
          </w:tcPr>
          <w:p w14:paraId="7DC9378E" w14:textId="4E30E929" w:rsidR="006B66B2" w:rsidRPr="00622B8D" w:rsidRDefault="006B66B2" w:rsidP="006B66B2">
            <w:pPr>
              <w:pStyle w:val="NormalWeb"/>
              <w:jc w:val="center"/>
              <w:rPr>
                <w:rFonts w:asciiTheme="majorBidi" w:hAnsiTheme="majorBidi" w:cstheme="majorBidi"/>
              </w:rPr>
            </w:pPr>
            <w:r w:rsidRPr="00622B8D">
              <w:rPr>
                <w:rStyle w:val="Strong"/>
                <w:rFonts w:asciiTheme="majorBidi" w:hAnsiTheme="majorBidi" w:cstheme="majorBidi"/>
              </w:rPr>
              <w:t>Professional Background</w:t>
            </w:r>
          </w:p>
        </w:tc>
        <w:tc>
          <w:tcPr>
            <w:tcW w:w="2337" w:type="dxa"/>
            <w:vAlign w:val="center"/>
          </w:tcPr>
          <w:p w14:paraId="2B652B1D" w14:textId="456DADA0"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Finance &amp; Investment</w:t>
            </w:r>
          </w:p>
        </w:tc>
        <w:tc>
          <w:tcPr>
            <w:tcW w:w="2338" w:type="dxa"/>
            <w:vAlign w:val="center"/>
          </w:tcPr>
          <w:p w14:paraId="6333B9FF" w14:textId="1BAAA3E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90</w:t>
            </w:r>
          </w:p>
        </w:tc>
        <w:tc>
          <w:tcPr>
            <w:tcW w:w="2338" w:type="dxa"/>
            <w:vAlign w:val="center"/>
          </w:tcPr>
          <w:p w14:paraId="527349E5" w14:textId="7C5E810C"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30%</w:t>
            </w:r>
          </w:p>
        </w:tc>
      </w:tr>
      <w:tr w:rsidR="006B66B2" w:rsidRPr="00622B8D" w14:paraId="0FB23A47" w14:textId="77777777" w:rsidTr="00C712AA">
        <w:tc>
          <w:tcPr>
            <w:tcW w:w="2337" w:type="dxa"/>
            <w:vMerge/>
            <w:vAlign w:val="center"/>
          </w:tcPr>
          <w:p w14:paraId="4EE19336"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3ED962F2" w14:textId="5089A909"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Technology &amp; IT</w:t>
            </w:r>
          </w:p>
        </w:tc>
        <w:tc>
          <w:tcPr>
            <w:tcW w:w="2338" w:type="dxa"/>
            <w:vAlign w:val="center"/>
          </w:tcPr>
          <w:p w14:paraId="34B5C012" w14:textId="4C26ABE4"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80</w:t>
            </w:r>
          </w:p>
        </w:tc>
        <w:tc>
          <w:tcPr>
            <w:tcW w:w="2338" w:type="dxa"/>
            <w:vAlign w:val="center"/>
          </w:tcPr>
          <w:p w14:paraId="3B964A6E" w14:textId="029D19B5"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26.7%</w:t>
            </w:r>
          </w:p>
        </w:tc>
      </w:tr>
      <w:tr w:rsidR="006B66B2" w:rsidRPr="00622B8D" w14:paraId="15D8C9B5" w14:textId="77777777" w:rsidTr="00C712AA">
        <w:tc>
          <w:tcPr>
            <w:tcW w:w="2337" w:type="dxa"/>
            <w:vMerge/>
            <w:vAlign w:val="center"/>
          </w:tcPr>
          <w:p w14:paraId="437260E0"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15FB5C3A" w14:textId="5FEFD9FE"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Legal &amp; Compliance</w:t>
            </w:r>
          </w:p>
        </w:tc>
        <w:tc>
          <w:tcPr>
            <w:tcW w:w="2338" w:type="dxa"/>
            <w:vAlign w:val="center"/>
          </w:tcPr>
          <w:p w14:paraId="670DD14B" w14:textId="0F8AC9AF"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50</w:t>
            </w:r>
          </w:p>
        </w:tc>
        <w:tc>
          <w:tcPr>
            <w:tcW w:w="2338" w:type="dxa"/>
            <w:vAlign w:val="center"/>
          </w:tcPr>
          <w:p w14:paraId="18231B3E" w14:textId="5A67F1F9"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16.7%</w:t>
            </w:r>
          </w:p>
        </w:tc>
      </w:tr>
      <w:tr w:rsidR="006B66B2" w:rsidRPr="00622B8D" w14:paraId="320A3E1F" w14:textId="77777777" w:rsidTr="00C712AA">
        <w:tc>
          <w:tcPr>
            <w:tcW w:w="2337" w:type="dxa"/>
            <w:vMerge/>
            <w:vAlign w:val="center"/>
          </w:tcPr>
          <w:p w14:paraId="38BED05D"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0B4C4EB0" w14:textId="60BACE8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Marketing &amp; Media</w:t>
            </w:r>
          </w:p>
        </w:tc>
        <w:tc>
          <w:tcPr>
            <w:tcW w:w="2338" w:type="dxa"/>
            <w:vAlign w:val="center"/>
          </w:tcPr>
          <w:p w14:paraId="097373AF" w14:textId="7991C830"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40</w:t>
            </w:r>
          </w:p>
        </w:tc>
        <w:tc>
          <w:tcPr>
            <w:tcW w:w="2338" w:type="dxa"/>
            <w:vAlign w:val="center"/>
          </w:tcPr>
          <w:p w14:paraId="2D29A777" w14:textId="68B9CDA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13.3%</w:t>
            </w:r>
          </w:p>
        </w:tc>
      </w:tr>
      <w:tr w:rsidR="006B66B2" w:rsidRPr="00622B8D" w14:paraId="18531392" w14:textId="77777777" w:rsidTr="00C712AA">
        <w:tc>
          <w:tcPr>
            <w:tcW w:w="2337" w:type="dxa"/>
            <w:vMerge/>
            <w:vAlign w:val="center"/>
          </w:tcPr>
          <w:p w14:paraId="4DFE0673"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254A45CB" w14:textId="3B134F05"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Others</w:t>
            </w:r>
          </w:p>
        </w:tc>
        <w:tc>
          <w:tcPr>
            <w:tcW w:w="2338" w:type="dxa"/>
            <w:vAlign w:val="center"/>
          </w:tcPr>
          <w:p w14:paraId="2D643252" w14:textId="6ECB3400"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40</w:t>
            </w:r>
          </w:p>
        </w:tc>
        <w:tc>
          <w:tcPr>
            <w:tcW w:w="2338" w:type="dxa"/>
            <w:vAlign w:val="center"/>
          </w:tcPr>
          <w:p w14:paraId="77EB48C1" w14:textId="0496E541"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13.3%</w:t>
            </w:r>
          </w:p>
        </w:tc>
      </w:tr>
      <w:tr w:rsidR="006B66B2" w:rsidRPr="00622B8D" w14:paraId="77E17A4B" w14:textId="77777777" w:rsidTr="00C712AA">
        <w:tc>
          <w:tcPr>
            <w:tcW w:w="2337" w:type="dxa"/>
            <w:vMerge w:val="restart"/>
            <w:vAlign w:val="center"/>
          </w:tcPr>
          <w:p w14:paraId="46227A77" w14:textId="2BE5AED4" w:rsidR="006B66B2" w:rsidRPr="00622B8D" w:rsidRDefault="006B66B2" w:rsidP="006B66B2">
            <w:pPr>
              <w:pStyle w:val="NormalWeb"/>
              <w:jc w:val="center"/>
              <w:rPr>
                <w:rFonts w:asciiTheme="majorBidi" w:hAnsiTheme="majorBidi" w:cstheme="majorBidi"/>
              </w:rPr>
            </w:pPr>
            <w:r w:rsidRPr="00622B8D">
              <w:rPr>
                <w:rStyle w:val="Strong"/>
                <w:rFonts w:asciiTheme="majorBidi" w:hAnsiTheme="majorBidi" w:cstheme="majorBidi"/>
              </w:rPr>
              <w:t>Cryptocurrency Engagement</w:t>
            </w:r>
          </w:p>
        </w:tc>
        <w:tc>
          <w:tcPr>
            <w:tcW w:w="2337" w:type="dxa"/>
            <w:vAlign w:val="center"/>
          </w:tcPr>
          <w:p w14:paraId="33C10A70" w14:textId="2570C80B"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Active Investor</w:t>
            </w:r>
          </w:p>
        </w:tc>
        <w:tc>
          <w:tcPr>
            <w:tcW w:w="2338" w:type="dxa"/>
            <w:vAlign w:val="center"/>
          </w:tcPr>
          <w:p w14:paraId="0FBA310C" w14:textId="72B71D58"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120</w:t>
            </w:r>
          </w:p>
        </w:tc>
        <w:tc>
          <w:tcPr>
            <w:tcW w:w="2338" w:type="dxa"/>
            <w:vAlign w:val="center"/>
          </w:tcPr>
          <w:p w14:paraId="74F86256" w14:textId="75EDA084"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40%</w:t>
            </w:r>
          </w:p>
        </w:tc>
      </w:tr>
      <w:tr w:rsidR="006B66B2" w:rsidRPr="00622B8D" w14:paraId="4FDEFD1F" w14:textId="77777777" w:rsidTr="00C712AA">
        <w:tc>
          <w:tcPr>
            <w:tcW w:w="2337" w:type="dxa"/>
            <w:vMerge/>
            <w:vAlign w:val="center"/>
          </w:tcPr>
          <w:p w14:paraId="201D9598"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2A00B5EC" w14:textId="3833E95B"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Occasional Trader</w:t>
            </w:r>
          </w:p>
        </w:tc>
        <w:tc>
          <w:tcPr>
            <w:tcW w:w="2338" w:type="dxa"/>
            <w:vAlign w:val="center"/>
          </w:tcPr>
          <w:p w14:paraId="784FE012" w14:textId="3A8C163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100</w:t>
            </w:r>
          </w:p>
        </w:tc>
        <w:tc>
          <w:tcPr>
            <w:tcW w:w="2338" w:type="dxa"/>
            <w:vAlign w:val="center"/>
          </w:tcPr>
          <w:p w14:paraId="2B53FB5E" w14:textId="2B3CDA67"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33.3%</w:t>
            </w:r>
          </w:p>
        </w:tc>
      </w:tr>
      <w:tr w:rsidR="006B66B2" w:rsidRPr="00622B8D" w14:paraId="22154F85" w14:textId="77777777" w:rsidTr="00C712AA">
        <w:tc>
          <w:tcPr>
            <w:tcW w:w="2337" w:type="dxa"/>
            <w:vMerge/>
            <w:vAlign w:val="center"/>
          </w:tcPr>
          <w:p w14:paraId="38A15C0A"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2154B3F1" w14:textId="58937184"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Passive Observer</w:t>
            </w:r>
          </w:p>
        </w:tc>
        <w:tc>
          <w:tcPr>
            <w:tcW w:w="2338" w:type="dxa"/>
            <w:vAlign w:val="center"/>
          </w:tcPr>
          <w:p w14:paraId="4987E2E4" w14:textId="2B76B576"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50</w:t>
            </w:r>
          </w:p>
        </w:tc>
        <w:tc>
          <w:tcPr>
            <w:tcW w:w="2338" w:type="dxa"/>
            <w:vAlign w:val="center"/>
          </w:tcPr>
          <w:p w14:paraId="7D182376" w14:textId="041C47E9"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16.7%</w:t>
            </w:r>
          </w:p>
        </w:tc>
      </w:tr>
      <w:tr w:rsidR="006B66B2" w:rsidRPr="00622B8D" w14:paraId="0161AF92" w14:textId="77777777" w:rsidTr="00C712AA">
        <w:tc>
          <w:tcPr>
            <w:tcW w:w="2337" w:type="dxa"/>
            <w:vMerge/>
            <w:vAlign w:val="center"/>
          </w:tcPr>
          <w:p w14:paraId="2698594A" w14:textId="77777777" w:rsidR="006B66B2" w:rsidRPr="00622B8D" w:rsidRDefault="006B66B2" w:rsidP="006B66B2">
            <w:pPr>
              <w:pStyle w:val="NormalWeb"/>
              <w:jc w:val="center"/>
              <w:rPr>
                <w:rFonts w:asciiTheme="majorBidi" w:hAnsiTheme="majorBidi" w:cstheme="majorBidi"/>
              </w:rPr>
            </w:pPr>
          </w:p>
        </w:tc>
        <w:tc>
          <w:tcPr>
            <w:tcW w:w="2337" w:type="dxa"/>
            <w:vAlign w:val="center"/>
          </w:tcPr>
          <w:p w14:paraId="3DA639A9" w14:textId="4BFF7987"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No Involvement</w:t>
            </w:r>
          </w:p>
        </w:tc>
        <w:tc>
          <w:tcPr>
            <w:tcW w:w="2338" w:type="dxa"/>
            <w:vAlign w:val="center"/>
          </w:tcPr>
          <w:p w14:paraId="2CFED0B4" w14:textId="22E61F9D"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30</w:t>
            </w:r>
          </w:p>
        </w:tc>
        <w:tc>
          <w:tcPr>
            <w:tcW w:w="2338" w:type="dxa"/>
            <w:vAlign w:val="center"/>
          </w:tcPr>
          <w:p w14:paraId="469947BB" w14:textId="71578F44" w:rsidR="006B66B2" w:rsidRPr="00622B8D" w:rsidRDefault="006B66B2" w:rsidP="006B66B2">
            <w:pPr>
              <w:pStyle w:val="NormalWeb"/>
              <w:jc w:val="center"/>
              <w:rPr>
                <w:rFonts w:asciiTheme="majorBidi" w:hAnsiTheme="majorBidi" w:cstheme="majorBidi"/>
              </w:rPr>
            </w:pPr>
            <w:r w:rsidRPr="00622B8D">
              <w:rPr>
                <w:rFonts w:asciiTheme="majorBidi" w:hAnsiTheme="majorBidi" w:cstheme="majorBidi"/>
              </w:rPr>
              <w:t>10%</w:t>
            </w:r>
          </w:p>
        </w:tc>
      </w:tr>
    </w:tbl>
    <w:p w14:paraId="52EDEA92" w14:textId="77777777" w:rsidR="00374051" w:rsidRDefault="00374051" w:rsidP="00374051">
      <w:pPr>
        <w:spacing w:after="0" w:line="240" w:lineRule="auto"/>
        <w:rPr>
          <w:rFonts w:ascii="Times New Roman" w:eastAsia="Times New Roman" w:hAnsi="Times New Roman" w:cs="Times New Roman"/>
          <w:sz w:val="24"/>
          <w:szCs w:val="24"/>
        </w:rPr>
      </w:pPr>
    </w:p>
    <w:p w14:paraId="1DE1AEB8" w14:textId="035D29FF"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lastRenderedPageBreak/>
        <w:t xml:space="preserve">The study sample had a balanced participation rate for both sexes, with 60% of the respondents being men and 40% being women. Working professionals showed </w:t>
      </w:r>
      <w:r w:rsidR="00094E1A">
        <w:rPr>
          <w:rFonts w:ascii="Times New Roman" w:eastAsia="Times New Roman" w:hAnsi="Times New Roman" w:cs="Times New Roman"/>
          <w:sz w:val="24"/>
          <w:szCs w:val="24"/>
        </w:rPr>
        <w:t xml:space="preserve">a great interest in cryptocurrency regulation, as evidenced by the fact that the majority of respondents (40%) fell within the 26 -35 age range, followed by those between </w:t>
      </w:r>
      <w:r w:rsidRPr="00AC420B">
        <w:rPr>
          <w:rFonts w:ascii="Times New Roman" w:eastAsia="Times New Roman" w:hAnsi="Times New Roman" w:cs="Times New Roman"/>
          <w:sz w:val="24"/>
          <w:szCs w:val="24"/>
        </w:rPr>
        <w:t xml:space="preserve">36 and 45 (26.7%). Thirty percent of the participants had a master's degree, while the majority (46.7%) had a bachelor's degree. This implies that most respondents </w:t>
      </w:r>
      <w:r w:rsidR="00094E1A">
        <w:rPr>
          <w:rFonts w:ascii="Times New Roman" w:eastAsia="Times New Roman" w:hAnsi="Times New Roman" w:cs="Times New Roman"/>
          <w:sz w:val="24"/>
          <w:szCs w:val="24"/>
        </w:rPr>
        <w:t>hold a college degree, which may impact their understanding</w:t>
      </w:r>
      <w:r w:rsidRPr="00AC420B">
        <w:rPr>
          <w:rFonts w:ascii="Times New Roman" w:eastAsia="Times New Roman" w:hAnsi="Times New Roman" w:cs="Times New Roman"/>
          <w:sz w:val="24"/>
          <w:szCs w:val="24"/>
        </w:rPr>
        <w:t xml:space="preserve"> of regulatory frameworks. The finance and investment sector had the highest percentage of respondents (30%), followed by technology and information technology (26.7%). This </w:t>
      </w:r>
      <w:r w:rsidR="00094E1A">
        <w:rPr>
          <w:rFonts w:ascii="Times New Roman" w:eastAsia="Times New Roman" w:hAnsi="Times New Roman" w:cs="Times New Roman"/>
          <w:sz w:val="24"/>
          <w:szCs w:val="24"/>
        </w:rPr>
        <w:t>aligns with the study's emphasis on bitcoin marketing, as laws have a direct impact</w:t>
      </w:r>
      <w:r w:rsidRPr="00AC420B">
        <w:rPr>
          <w:rFonts w:ascii="Times New Roman" w:eastAsia="Times New Roman" w:hAnsi="Times New Roman" w:cs="Times New Roman"/>
          <w:sz w:val="24"/>
          <w:szCs w:val="24"/>
        </w:rPr>
        <w:t xml:space="preserve"> on these domains. Of the respondents, 33.3% </w:t>
      </w:r>
      <w:r w:rsidR="00094E1A">
        <w:rPr>
          <w:rFonts w:ascii="Times New Roman" w:eastAsia="Times New Roman" w:hAnsi="Times New Roman" w:cs="Times New Roman"/>
          <w:sz w:val="24"/>
          <w:szCs w:val="24"/>
        </w:rPr>
        <w:t>reported being occasional traders, and 40% identified themselves as</w:t>
      </w:r>
      <w:r w:rsidRPr="00AC420B">
        <w:rPr>
          <w:rFonts w:ascii="Times New Roman" w:eastAsia="Times New Roman" w:hAnsi="Times New Roman" w:cs="Times New Roman"/>
          <w:sz w:val="24"/>
          <w:szCs w:val="24"/>
        </w:rPr>
        <w:t xml:space="preserve"> active investors. This finding highlights a significant level of direct engagement with the cryptocurrency market.</w:t>
      </w:r>
    </w:p>
    <w:p w14:paraId="0687C7BE" w14:textId="77777777" w:rsidR="00AC420B" w:rsidRPr="00AC420B" w:rsidRDefault="00AC420B" w:rsidP="00AC420B">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30AF2969" w14:textId="55739EED" w:rsidR="00364F0C" w:rsidRPr="00622B8D" w:rsidRDefault="000951F3" w:rsidP="00001CC9">
      <w:pPr>
        <w:pStyle w:val="Heading3"/>
        <w:numPr>
          <w:ilvl w:val="1"/>
          <w:numId w:val="8"/>
        </w:numPr>
        <w:rPr>
          <w:rFonts w:asciiTheme="majorBidi" w:hAnsiTheme="majorBidi" w:cstheme="majorBidi"/>
          <w:sz w:val="24"/>
          <w:szCs w:val="24"/>
        </w:rPr>
      </w:pPr>
      <w:r w:rsidRPr="00622B8D">
        <w:rPr>
          <w:rFonts w:asciiTheme="majorBidi" w:hAnsiTheme="majorBidi" w:cstheme="majorBidi"/>
          <w:sz w:val="24"/>
          <w:szCs w:val="24"/>
        </w:rPr>
        <w:t>Measurement Model Assessment</w:t>
      </w:r>
    </w:p>
    <w:p w14:paraId="71D48D7B" w14:textId="4537EB29" w:rsidR="000951F3" w:rsidRPr="00622B8D" w:rsidRDefault="00001CC9" w:rsidP="000951F3">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4.2.1 </w:t>
      </w:r>
      <w:r w:rsidR="000951F3" w:rsidRPr="00622B8D">
        <w:rPr>
          <w:rFonts w:asciiTheme="majorBidi" w:eastAsia="Times New Roman" w:hAnsiTheme="majorBidi" w:cstheme="majorBidi"/>
          <w:b/>
          <w:bCs/>
          <w:sz w:val="24"/>
          <w:szCs w:val="24"/>
        </w:rPr>
        <w:t>Data Analysis and Findings (Measurement Model Assessment)</w:t>
      </w:r>
    </w:p>
    <w:p w14:paraId="2B694CCE" w14:textId="0F9F073A"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The validity and reliability of the constructs employed in the study were assessed using measurement model assessment. Using Smart Partial Least Squares (PLS), the study evaluated discriminant validity, convergent validity, and construct reliability. Cronbach's alpha and composite reliability (CR) were used to quantify the </w:t>
      </w:r>
      <w:r w:rsidR="00094E1A">
        <w:rPr>
          <w:rFonts w:ascii="Times New Roman" w:eastAsia="Times New Roman" w:hAnsi="Times New Roman" w:cs="Times New Roman"/>
          <w:sz w:val="24"/>
          <w:szCs w:val="24"/>
        </w:rPr>
        <w:t>reliability of the constructs</w:t>
      </w:r>
      <w:r w:rsidRPr="00AC420B">
        <w:rPr>
          <w:rFonts w:ascii="Times New Roman" w:eastAsia="Times New Roman" w:hAnsi="Times New Roman" w:cs="Times New Roman"/>
          <w:sz w:val="24"/>
          <w:szCs w:val="24"/>
        </w:rPr>
        <w:t>, while the average variance extracted (AVE) was used to evaluate convergent validity. The Heterotrait-Monotrait (HTMT) ratio and Fornell-Larcker criterion were used to assess discriminant validity.</w:t>
      </w:r>
    </w:p>
    <w:p w14:paraId="1B68A990" w14:textId="1D1CC1C0" w:rsidR="000951F3" w:rsidRPr="00622B8D" w:rsidRDefault="000951F3" w:rsidP="000951F3">
      <w:pPr>
        <w:spacing w:before="100" w:beforeAutospacing="1" w:after="100" w:afterAutospacing="1"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Table 2: Measurement Model Assessment</w:t>
      </w:r>
    </w:p>
    <w:tbl>
      <w:tblPr>
        <w:tblW w:w="5000" w:type="pct"/>
        <w:tblCellMar>
          <w:top w:w="15" w:type="dxa"/>
          <w:left w:w="15" w:type="dxa"/>
          <w:bottom w:w="15" w:type="dxa"/>
          <w:right w:w="15" w:type="dxa"/>
        </w:tblCellMar>
        <w:tblLook w:val="04A0" w:firstRow="1" w:lastRow="0" w:firstColumn="1" w:lastColumn="0" w:noHBand="0" w:noVBand="1"/>
      </w:tblPr>
      <w:tblGrid>
        <w:gridCol w:w="2214"/>
        <w:gridCol w:w="1427"/>
        <w:gridCol w:w="2005"/>
        <w:gridCol w:w="1822"/>
        <w:gridCol w:w="1876"/>
      </w:tblGrid>
      <w:tr w:rsidR="00DE658A" w:rsidRPr="00622B8D" w14:paraId="076A7026"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49A7B3" w14:textId="77777777" w:rsidR="003B6C11" w:rsidRPr="003B6C11" w:rsidRDefault="003B6C11" w:rsidP="00DE658A">
            <w:pPr>
              <w:spacing w:after="0" w:line="240" w:lineRule="auto"/>
              <w:jc w:val="center"/>
              <w:rPr>
                <w:rFonts w:asciiTheme="majorBidi" w:eastAsia="Times New Roman" w:hAnsiTheme="majorBidi" w:cstheme="majorBidi"/>
                <w:sz w:val="24"/>
                <w:szCs w:val="24"/>
              </w:rPr>
            </w:pP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B34297" w14:textId="2F3FADCA" w:rsidR="003B6C11" w:rsidRPr="003B6C11" w:rsidRDefault="003B6C11" w:rsidP="00DE658A">
            <w:pPr>
              <w:spacing w:after="0" w:line="240" w:lineRule="auto"/>
              <w:jc w:val="center"/>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Cronbach's alpha</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0E560C" w14:textId="38FAEDA8" w:rsidR="003B6C11" w:rsidRPr="003B6C11" w:rsidRDefault="003B6C11" w:rsidP="00DE658A">
            <w:pPr>
              <w:spacing w:after="0" w:line="240" w:lineRule="auto"/>
              <w:jc w:val="center"/>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Composite reliability (rho_a)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07F73B" w14:textId="0D7C269E" w:rsidR="003B6C11" w:rsidRPr="003B6C11" w:rsidRDefault="003B6C11" w:rsidP="00DE658A">
            <w:pPr>
              <w:spacing w:after="0" w:line="240" w:lineRule="auto"/>
              <w:jc w:val="center"/>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Composite reliability (rho_c)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A46959" w14:textId="6EE2340B" w:rsidR="003B6C11" w:rsidRPr="003B6C11" w:rsidRDefault="003B6C11" w:rsidP="00DE658A">
            <w:pPr>
              <w:spacing w:after="0" w:line="240" w:lineRule="auto"/>
              <w:jc w:val="center"/>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Average variance extracted (AVE)</w:t>
            </w:r>
          </w:p>
        </w:tc>
      </w:tr>
      <w:tr w:rsidR="00DE658A" w:rsidRPr="00622B8D" w14:paraId="0B11138E"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435439" w14:textId="364A75C1"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Compliance Costs (CC)</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02EC85" w14:textId="76F3701F"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0.766</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386DAD" w14:textId="74214547"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D46B00" w14:textId="3B6BA3EA"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19C115" w14:textId="2B7C09DF"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0.810</w:t>
            </w:r>
          </w:p>
        </w:tc>
      </w:tr>
      <w:tr w:rsidR="00DE658A" w:rsidRPr="00622B8D" w14:paraId="499C4759"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27E8A8" w14:textId="6C55E736"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Consumer Trust (CT)</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15461A" w14:textId="50937CE3"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0.850</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2F41D0" w14:textId="452AF83E"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0.860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FCB7D6" w14:textId="1C822BF5"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0.901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25362D" w14:textId="48DD09C7"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0.696</w:t>
            </w:r>
          </w:p>
        </w:tc>
      </w:tr>
      <w:tr w:rsidR="00DE658A" w:rsidRPr="00622B8D" w14:paraId="1B405274"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69FA80" w14:textId="14006F96"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Enforcement Intensity (EI)</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BBB9D1" w14:textId="62CD04D6"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0.792</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D48567" w14:textId="6E3F7502"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0EB1A2" w14:textId="1378C3D1"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C17F5F" w14:textId="1AFCE698"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0.616</w:t>
            </w:r>
          </w:p>
        </w:tc>
      </w:tr>
      <w:tr w:rsidR="00DE658A" w:rsidRPr="00622B8D" w14:paraId="16AE257C"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A7F832" w14:textId="0CBCAD47"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Industry Growth (IG)</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E957A6" w14:textId="73271B8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0.776</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D47211" w14:textId="3E56E5E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28CC45" w14:textId="26BD9D44"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0.870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314197" w14:textId="5346F9D7"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0.690</w:t>
            </w:r>
          </w:p>
        </w:tc>
      </w:tr>
      <w:tr w:rsidR="00DE658A" w:rsidRPr="00622B8D" w14:paraId="74781532"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E0C18B" w14:textId="3F12860E"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Innovation (IN)</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6DAD84" w14:textId="64EB9986"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0.756</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A66764" w14:textId="3D6DA383"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D910E9" w14:textId="3226BFC4"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6AB395" w14:textId="1397A09E"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0.804</w:t>
            </w:r>
          </w:p>
        </w:tc>
      </w:tr>
      <w:tr w:rsidR="00DE658A" w:rsidRPr="00622B8D" w14:paraId="0E5521B7"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D2169A" w14:textId="76332638"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Investor Targeting Restrictions (ITR)</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B9DA1A" w14:textId="3AF97BC8"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0.704</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F0EE36" w14:textId="100E6BD8"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EF747E" w14:textId="144BFC3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0.870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54EEAD" w14:textId="4216723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0.771</w:t>
            </w:r>
          </w:p>
        </w:tc>
      </w:tr>
      <w:tr w:rsidR="00DE658A" w:rsidRPr="00622B8D" w14:paraId="09030E09"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FB2C2A" w14:textId="37911F8B"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Legal Clarity (LC)</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DA3A6D" w14:textId="7227707A"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0.767</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00221E" w14:textId="6E12FEBD"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29AD6B" w14:textId="69C393C4"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EEB784" w14:textId="0F08B0D4"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0.682</w:t>
            </w:r>
          </w:p>
        </w:tc>
      </w:tr>
      <w:tr w:rsidR="00DE658A" w:rsidRPr="00622B8D" w14:paraId="1704E9A5"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3E22E5" w14:textId="5B747AB3"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Market Competition (MC)</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CD8ACD" w14:textId="1E93FC05"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0.786</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52AB9F" w14:textId="2E38213C"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8EC1BD" w14:textId="3A5FD756"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0.862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AB345E" w14:textId="09D4BE3C"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0.610</w:t>
            </w:r>
          </w:p>
        </w:tc>
      </w:tr>
      <w:tr w:rsidR="00DE658A" w:rsidRPr="00622B8D" w14:paraId="08673898"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841D35" w14:textId="3703DC8F"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lastRenderedPageBreak/>
              <w:t>Marketing Effectiveness (ME)</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6151EC" w14:textId="4192BBEB"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0.776</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909224" w14:textId="35400216"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434CE4" w14:textId="739CC60E"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E98A30" w14:textId="6066EC8A"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0.600</w:t>
            </w:r>
          </w:p>
        </w:tc>
      </w:tr>
      <w:tr w:rsidR="00DE658A" w:rsidRPr="00622B8D" w14:paraId="05D07B82"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F2DAEF" w14:textId="04A433BF"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Permitted Marketing Channels (PMC)</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C5FA1C" w14:textId="678D41DF"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0.711</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18E49B" w14:textId="3124FCC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06DF61" w14:textId="73012B7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B47A9B" w14:textId="0EEC51CA"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0.776</w:t>
            </w:r>
          </w:p>
        </w:tc>
      </w:tr>
      <w:tr w:rsidR="00DE658A" w:rsidRPr="00622B8D" w14:paraId="5E4A37DE"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1ECC9F" w14:textId="3CCB7FAF"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Regulatory Stringency (RS)</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9CB18C" w14:textId="1B0A6DA7"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0.781</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543421" w14:textId="7A1D6D24"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0.793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60C1F7" w14:textId="55F0F73C"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FDCA63" w14:textId="1849AE1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0.604</w:t>
            </w:r>
          </w:p>
        </w:tc>
      </w:tr>
      <w:tr w:rsidR="00DE658A" w:rsidRPr="00622B8D" w14:paraId="0AA3F667" w14:textId="77777777" w:rsidTr="00DE658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4E276C" w14:textId="0DC76976" w:rsidR="003B6C11" w:rsidRPr="003B6C11" w:rsidRDefault="00DE658A" w:rsidP="00DE658A">
            <w:pPr>
              <w:spacing w:after="0" w:line="240" w:lineRule="auto"/>
              <w:jc w:val="center"/>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Technological Adaptation (TA)</w:t>
            </w:r>
          </w:p>
        </w:tc>
        <w:tc>
          <w:tcPr>
            <w:tcW w:w="75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4B4A07" w14:textId="5DA7598D"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0.846</w:t>
            </w:r>
          </w:p>
        </w:tc>
        <w:tc>
          <w:tcPr>
            <w:tcW w:w="107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3C8AF" w14:textId="782369D5"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16A8C1" w14:textId="01A01B00"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0.898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54E362" w14:textId="763883F9" w:rsidR="003B6C11" w:rsidRPr="003B6C11" w:rsidRDefault="003B6C11" w:rsidP="00DE658A">
            <w:pPr>
              <w:spacing w:after="0" w:line="240" w:lineRule="auto"/>
              <w:jc w:val="center"/>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0.691</w:t>
            </w:r>
          </w:p>
        </w:tc>
      </w:tr>
    </w:tbl>
    <w:p w14:paraId="7C61B41C" w14:textId="77777777" w:rsidR="000951F3" w:rsidRPr="00622B8D" w:rsidRDefault="000951F3" w:rsidP="00952A26">
      <w:pPr>
        <w:rPr>
          <w:rFonts w:asciiTheme="majorBidi" w:hAnsiTheme="majorBidi" w:cstheme="majorBidi"/>
          <w:sz w:val="24"/>
          <w:szCs w:val="24"/>
        </w:rPr>
      </w:pPr>
    </w:p>
    <w:p w14:paraId="6E6FA323" w14:textId="1B2FE96E" w:rsidR="000951F3" w:rsidRPr="00622B8D" w:rsidRDefault="00001CC9" w:rsidP="000951F3">
      <w:pPr>
        <w:spacing w:before="100" w:beforeAutospacing="1" w:after="100" w:afterAutospacing="1" w:line="240" w:lineRule="auto"/>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4.2.2. </w:t>
      </w:r>
      <w:r w:rsidR="000951F3" w:rsidRPr="00622B8D">
        <w:rPr>
          <w:rFonts w:asciiTheme="majorBidi" w:eastAsia="Times New Roman" w:hAnsiTheme="majorBidi" w:cstheme="majorBidi"/>
          <w:b/>
          <w:bCs/>
          <w:sz w:val="24"/>
          <w:szCs w:val="24"/>
        </w:rPr>
        <w:t>Discriminant Validity (Fornell-Larcker Criterion)</w:t>
      </w:r>
    </w:p>
    <w:p w14:paraId="3A862EB2" w14:textId="77777777" w:rsidR="00AC420B" w:rsidRPr="00AC420B" w:rsidRDefault="00AC420B" w:rsidP="00AC420B">
      <w:pPr>
        <w:spacing w:before="100" w:beforeAutospacing="1" w:after="100" w:afterAutospacing="1" w:line="240" w:lineRule="auto"/>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By comparing the square root of the Average Variance Extracted (AVE) with the correlations across constructs, discriminant validity determines whether a construct is different from other constructs. Each construct's AVE square root must be larger than its highest correlation with any other construct according to the Fornell-Larcker criterion.</w:t>
      </w:r>
    </w:p>
    <w:p w14:paraId="501E2A1C" w14:textId="4D620942" w:rsidR="00C712AA" w:rsidRPr="00622B8D" w:rsidRDefault="00C712AA" w:rsidP="00C712AA">
      <w:pPr>
        <w:spacing w:before="100" w:beforeAutospacing="1" w:after="100" w:afterAutospacing="1"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Table </w:t>
      </w:r>
      <w:r w:rsidR="00F43214" w:rsidRPr="00622B8D">
        <w:rPr>
          <w:rFonts w:asciiTheme="majorBidi" w:eastAsia="Times New Roman" w:hAnsiTheme="majorBidi" w:cstheme="majorBidi"/>
          <w:b/>
          <w:bCs/>
          <w:sz w:val="24"/>
          <w:szCs w:val="24"/>
        </w:rPr>
        <w:t>3</w:t>
      </w:r>
      <w:r w:rsidRPr="00622B8D">
        <w:rPr>
          <w:rFonts w:asciiTheme="majorBidi" w:eastAsia="Times New Roman" w:hAnsiTheme="majorBidi" w:cstheme="majorBidi"/>
          <w:b/>
          <w:bCs/>
          <w:sz w:val="24"/>
          <w:szCs w:val="24"/>
        </w:rPr>
        <w:t>: Fornell-Larcker Criterion</w:t>
      </w:r>
    </w:p>
    <w:tbl>
      <w:tblPr>
        <w:tblW w:w="5683" w:type="pct"/>
        <w:tblInd w:w="-188" w:type="dxa"/>
        <w:tblLayout w:type="fixed"/>
        <w:tblCellMar>
          <w:top w:w="15" w:type="dxa"/>
          <w:left w:w="15" w:type="dxa"/>
          <w:bottom w:w="15" w:type="dxa"/>
          <w:right w:w="15" w:type="dxa"/>
        </w:tblCellMar>
        <w:tblLook w:val="04A0" w:firstRow="1" w:lastRow="0" w:firstColumn="1" w:lastColumn="0" w:noHBand="0" w:noVBand="1"/>
      </w:tblPr>
      <w:tblGrid>
        <w:gridCol w:w="910"/>
        <w:gridCol w:w="800"/>
        <w:gridCol w:w="809"/>
        <w:gridCol w:w="810"/>
        <w:gridCol w:w="810"/>
        <w:gridCol w:w="810"/>
        <w:gridCol w:w="810"/>
        <w:gridCol w:w="811"/>
        <w:gridCol w:w="810"/>
        <w:gridCol w:w="810"/>
        <w:gridCol w:w="810"/>
        <w:gridCol w:w="810"/>
        <w:gridCol w:w="810"/>
      </w:tblGrid>
      <w:tr w:rsidR="003B6C11" w:rsidRPr="00622B8D" w14:paraId="5D3D87D5"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CBC974" w14:textId="77777777" w:rsidR="003B6C11" w:rsidRPr="003B6C11" w:rsidRDefault="003B6C11" w:rsidP="003B6C11">
            <w:pPr>
              <w:spacing w:after="0" w:line="240" w:lineRule="auto"/>
              <w:rPr>
                <w:rFonts w:asciiTheme="majorBidi" w:eastAsia="Times New Roman" w:hAnsiTheme="majorBidi" w:cstheme="majorBidi"/>
                <w:sz w:val="24"/>
                <w:szCs w:val="24"/>
              </w:rPr>
            </w:pP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492A63"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CC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EBFAF2"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CT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06EDBB"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EI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DAF448"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IG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DA1D5D"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IN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A53CE6"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ITR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1DFB4D"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LC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3E9835"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MC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61FDED"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ME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572A51"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PMC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FF2843"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RS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B86D15" w14:textId="77777777" w:rsidR="003B6C11" w:rsidRPr="003B6C11" w:rsidRDefault="003B6C11" w:rsidP="003B6C11">
            <w:pPr>
              <w:spacing w:after="0" w:line="240" w:lineRule="auto"/>
              <w:jc w:val="right"/>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TA </w:t>
            </w:r>
          </w:p>
        </w:tc>
      </w:tr>
      <w:tr w:rsidR="003B6C11" w:rsidRPr="00622B8D" w14:paraId="1E986F12"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9720A9"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CC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6970D2" w14:textId="5CD15CA6"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00DE658A" w:rsidRPr="00622B8D">
              <w:rPr>
                <w:rFonts w:asciiTheme="majorBidi" w:eastAsia="Times New Roman" w:hAnsiTheme="majorBidi" w:cstheme="majorBidi"/>
                <w:sz w:val="24"/>
                <w:szCs w:val="24"/>
              </w:rPr>
              <w:t>896</w:t>
            </w:r>
            <w:r w:rsidRPr="003B6C11">
              <w:rPr>
                <w:rFonts w:asciiTheme="majorBidi" w:eastAsia="Times New Roman" w:hAnsiTheme="majorBidi" w:cstheme="majorBidi"/>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19EF1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F65E8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94858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D47AD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7882DB"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41111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39207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9FDDF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12E096"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3EB98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5F49A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5B386276"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E9C766"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CT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BA3007"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0.382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D11F9C" w14:textId="5D59E87D"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00DE658A" w:rsidRPr="00622B8D">
              <w:rPr>
                <w:rFonts w:asciiTheme="majorBidi" w:eastAsia="Times New Roman" w:hAnsiTheme="majorBidi" w:cstheme="majorBidi"/>
                <w:sz w:val="24"/>
                <w:szCs w:val="24"/>
              </w:rPr>
              <w:t>8</w:t>
            </w:r>
            <w:r w:rsidRPr="003B6C11">
              <w:rPr>
                <w:rFonts w:asciiTheme="majorBidi" w:eastAsia="Times New Roman" w:hAnsiTheme="majorBidi" w:cstheme="majorBidi"/>
                <w:sz w:val="24"/>
                <w:szCs w:val="24"/>
              </w:rPr>
              <w:t>98</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B67DD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055BB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9D774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F647F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33D92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1D66E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01BAA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6299D7"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B4D30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0F979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0C21DD64"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262F99"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EI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BF932E" w14:textId="766FC45D"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00DE658A"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61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7E340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0.463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9E2AEF"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0.785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E1F67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B9A1F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86DC3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BBFED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2BEFB7"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98447B"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87E60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911927"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7EA8E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01377CF2"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36FF67"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IG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94630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0.494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A6998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0.374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5D393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0.558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6908D6"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0.831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84DE6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53BA4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1D1DF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144C9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CB73A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21BBD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301AF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8688B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537E30F4"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C106B0"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IN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97490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0.430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DA01B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0.417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F9CD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0.527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B0F77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0.560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135B4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0.896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A105E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6C9D0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D1DAA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BE3E3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64AB8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14353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49CE5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7A900F39"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28EDD0"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ITR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F09E3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0.349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F36C51" w14:textId="7E6440F2" w:rsidR="003B6C11" w:rsidRPr="003B6C11" w:rsidRDefault="003B6C11" w:rsidP="003B6C11">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0.743</w:t>
            </w:r>
            <w:r w:rsidRPr="003B6C11">
              <w:rPr>
                <w:rFonts w:asciiTheme="majorBidi" w:eastAsia="Times New Roman" w:hAnsiTheme="majorBidi" w:cstheme="majorBidi"/>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8F377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0.423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4FBA7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0.317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B1C9E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0.393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9AF51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0.878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B83A5B"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A3BA3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2B548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57822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28352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8D15F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26BEFE6E"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A4F8F8"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LC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8780E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0.432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68F5A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0.542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A522C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0.516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33B94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0.445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56DCB6"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0.446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5E13BF"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0.509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2885B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0.826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9DA22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629DB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485BE0"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F99E1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3343D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68590CD3"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337B96"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MC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C698FE" w14:textId="1B20BF19"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6</w:t>
            </w:r>
            <w:r w:rsidRPr="003B6C11">
              <w:rPr>
                <w:rFonts w:asciiTheme="majorBidi" w:eastAsia="Times New Roman" w:hAnsiTheme="majorBidi" w:cstheme="majorBidi"/>
                <w:sz w:val="24"/>
                <w:szCs w:val="24"/>
              </w:rPr>
              <w:t xml:space="preserve">61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E835AB"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0.460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5FC274" w14:textId="49A6BFDC"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6</w:t>
            </w:r>
            <w:r w:rsidRPr="003B6C11">
              <w:rPr>
                <w:rFonts w:asciiTheme="majorBidi" w:eastAsia="Times New Roman" w:hAnsiTheme="majorBidi" w:cstheme="majorBidi"/>
                <w:sz w:val="24"/>
                <w:szCs w:val="24"/>
              </w:rPr>
              <w:t xml:space="preserve">96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B3B42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0.556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1432F6"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0.523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F3D09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0.421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955CA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0.512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0FACC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0.781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637C9F"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B0BA0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DE59D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29742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0AD932F0"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4DD7A4"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ME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D3418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0.376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84F703" w14:textId="5C8F694D"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6</w:t>
            </w:r>
            <w:r w:rsidRPr="003B6C11">
              <w:rPr>
                <w:rFonts w:asciiTheme="majorBidi" w:eastAsia="Times New Roman" w:hAnsiTheme="majorBidi" w:cstheme="majorBidi"/>
                <w:sz w:val="24"/>
                <w:szCs w:val="24"/>
              </w:rPr>
              <w:t xml:space="preserve">56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04FF6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0.467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C655E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0.398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D9553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0.436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A69C23" w14:textId="7A05B51F"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6</w:t>
            </w:r>
            <w:r w:rsidRPr="003B6C11">
              <w:rPr>
                <w:rFonts w:asciiTheme="majorBidi" w:eastAsia="Times New Roman" w:hAnsiTheme="majorBidi" w:cstheme="majorBidi"/>
                <w:sz w:val="24"/>
                <w:szCs w:val="24"/>
              </w:rPr>
              <w:t xml:space="preserve">94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C0A217"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0.581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1708BF"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0.460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B770A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0.774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69E51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86EAE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EDFB9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10F59F8C"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83D078"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PMC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C6DE7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0.528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51A79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0.392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9636D3" w14:textId="1F49F32B"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65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C20BA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0.486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44E43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0.474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F341A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0.356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2AAEA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0.436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7B610F" w14:textId="777058DB"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00DE658A" w:rsidRPr="00622B8D">
              <w:rPr>
                <w:rFonts w:asciiTheme="majorBidi" w:eastAsia="Times New Roman" w:hAnsiTheme="majorBidi" w:cstheme="majorBidi"/>
                <w:sz w:val="24"/>
                <w:szCs w:val="24"/>
              </w:rPr>
              <w:t>6</w:t>
            </w:r>
            <w:r w:rsidRPr="003B6C11">
              <w:rPr>
                <w:rFonts w:asciiTheme="majorBidi" w:eastAsia="Times New Roman" w:hAnsiTheme="majorBidi" w:cstheme="majorBidi"/>
                <w:sz w:val="24"/>
                <w:szCs w:val="24"/>
              </w:rPr>
              <w:t xml:space="preserve">73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476A38"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0.397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C2C43A"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0.881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EED5C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8B7ADF"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512DCF35"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F66BDE"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RS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15D56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0.373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A7C37B" w14:textId="2901514B"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00DE658A"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57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0305F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0.461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08F57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0.396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BD39D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0.440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61F030" w14:textId="35C7256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95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48228D"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0.575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624F2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0.453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8302B3" w14:textId="42CE00A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6</w:t>
            </w:r>
            <w:r w:rsidRPr="003B6C11">
              <w:rPr>
                <w:rFonts w:asciiTheme="majorBidi" w:eastAsia="Times New Roman" w:hAnsiTheme="majorBidi" w:cstheme="majorBidi"/>
                <w:sz w:val="24"/>
                <w:szCs w:val="24"/>
              </w:rPr>
              <w:t xml:space="preserve">98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0B7913"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0.388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30A4E6"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0.777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32BA9C"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p>
        </w:tc>
      </w:tr>
      <w:tr w:rsidR="003B6C11" w:rsidRPr="00622B8D" w14:paraId="532FF886" w14:textId="77777777" w:rsidTr="003B6C11">
        <w:tc>
          <w:tcPr>
            <w:tcW w:w="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730A9B" w14:textId="77777777" w:rsidR="003B6C11" w:rsidRPr="003B6C11" w:rsidRDefault="003B6C11" w:rsidP="003B6C11">
            <w:pPr>
              <w:spacing w:after="0" w:line="240" w:lineRule="auto"/>
              <w:rPr>
                <w:rFonts w:asciiTheme="majorBidi" w:eastAsia="Times New Roman" w:hAnsiTheme="majorBidi" w:cstheme="majorBidi"/>
                <w:b/>
                <w:bCs/>
                <w:sz w:val="24"/>
                <w:szCs w:val="24"/>
              </w:rPr>
            </w:pPr>
            <w:r w:rsidRPr="003B6C11">
              <w:rPr>
                <w:rFonts w:asciiTheme="majorBidi" w:eastAsia="Times New Roman" w:hAnsiTheme="majorBidi" w:cstheme="majorBidi"/>
                <w:b/>
                <w:bCs/>
                <w:sz w:val="24"/>
                <w:szCs w:val="24"/>
              </w:rPr>
              <w:t xml:space="preserve">TA </w:t>
            </w:r>
          </w:p>
        </w:tc>
        <w:tc>
          <w:tcPr>
            <w:tcW w:w="8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8CD975"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0.387 </w:t>
            </w:r>
          </w:p>
        </w:tc>
        <w:tc>
          <w:tcPr>
            <w:tcW w:w="80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7F43EE" w14:textId="62677BF5" w:rsidR="003B6C11" w:rsidRPr="003B6C11" w:rsidRDefault="003B6C11" w:rsidP="003B6C11">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0.798</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5DE6EB"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0.471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70769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0.375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82B262"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0.413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023B89" w14:textId="01E32786"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43 </w:t>
            </w:r>
          </w:p>
        </w:tc>
        <w:tc>
          <w:tcPr>
            <w:tcW w:w="81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B2B9D4"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0.549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8FE9A9"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0.468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03C499" w14:textId="22F1951B"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56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99F101"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0.402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BFA1E1" w14:textId="1DDF8AE3"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0.</w:t>
            </w:r>
            <w:r w:rsidR="00DE658A" w:rsidRPr="00622B8D">
              <w:rPr>
                <w:rFonts w:asciiTheme="majorBidi" w:eastAsia="Times New Roman" w:hAnsiTheme="majorBidi" w:cstheme="majorBidi"/>
                <w:sz w:val="24"/>
                <w:szCs w:val="24"/>
              </w:rPr>
              <w:t>7</w:t>
            </w:r>
            <w:r w:rsidRPr="003B6C11">
              <w:rPr>
                <w:rFonts w:asciiTheme="majorBidi" w:eastAsia="Times New Roman" w:hAnsiTheme="majorBidi" w:cstheme="majorBidi"/>
                <w:sz w:val="24"/>
                <w:szCs w:val="24"/>
              </w:rPr>
              <w:t xml:space="preserve">54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B231DE" w14:textId="77777777" w:rsidR="003B6C11" w:rsidRPr="003B6C11" w:rsidRDefault="003B6C11" w:rsidP="003B6C11">
            <w:pPr>
              <w:spacing w:after="0" w:line="240" w:lineRule="auto"/>
              <w:jc w:val="right"/>
              <w:rPr>
                <w:rFonts w:asciiTheme="majorBidi" w:eastAsia="Times New Roman" w:hAnsiTheme="majorBidi" w:cstheme="majorBidi"/>
                <w:sz w:val="24"/>
                <w:szCs w:val="24"/>
              </w:rPr>
            </w:pPr>
            <w:r w:rsidRPr="003B6C11">
              <w:rPr>
                <w:rFonts w:asciiTheme="majorBidi" w:eastAsia="Times New Roman" w:hAnsiTheme="majorBidi" w:cstheme="majorBidi"/>
                <w:sz w:val="24"/>
                <w:szCs w:val="24"/>
              </w:rPr>
              <w:t xml:space="preserve">0.831 </w:t>
            </w:r>
          </w:p>
        </w:tc>
      </w:tr>
    </w:tbl>
    <w:p w14:paraId="10A8A0EC" w14:textId="77777777" w:rsidR="00C712AA" w:rsidRPr="00622B8D" w:rsidRDefault="00C712AA" w:rsidP="000951F3">
      <w:pPr>
        <w:spacing w:before="100" w:beforeAutospacing="1" w:after="100" w:afterAutospacing="1" w:line="240" w:lineRule="auto"/>
        <w:rPr>
          <w:rFonts w:asciiTheme="majorBidi" w:eastAsia="Times New Roman" w:hAnsiTheme="majorBidi" w:cstheme="majorBidi"/>
          <w:b/>
          <w:bCs/>
          <w:sz w:val="24"/>
          <w:szCs w:val="24"/>
        </w:rPr>
      </w:pPr>
    </w:p>
    <w:p w14:paraId="3115F59B" w14:textId="2B7B48FE" w:rsidR="000951F3" w:rsidRPr="00622B8D" w:rsidRDefault="00001CC9" w:rsidP="000951F3">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4.2.3 </w:t>
      </w:r>
      <w:r w:rsidR="000951F3" w:rsidRPr="00622B8D">
        <w:rPr>
          <w:rFonts w:asciiTheme="majorBidi" w:eastAsia="Times New Roman" w:hAnsiTheme="majorBidi" w:cstheme="majorBidi"/>
          <w:b/>
          <w:bCs/>
          <w:sz w:val="24"/>
          <w:szCs w:val="24"/>
        </w:rPr>
        <w:t>Discriminant Validity (HTMT Ratio)</w:t>
      </w:r>
    </w:p>
    <w:p w14:paraId="21004264" w14:textId="29523412" w:rsidR="00AC420B" w:rsidRPr="00AC420B" w:rsidRDefault="00AC420B" w:rsidP="00255A2C">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To evaluate discriminant validity, the heterotrait-monotrait (HTMT) ratio was used to examine the relationships between components. The reliability of the model was ensured by a value less than 0.90, </w:t>
      </w:r>
      <w:r w:rsidR="00094E1A">
        <w:rPr>
          <w:rFonts w:ascii="Times New Roman" w:eastAsia="Times New Roman" w:hAnsi="Times New Roman" w:cs="Times New Roman"/>
          <w:sz w:val="24"/>
          <w:szCs w:val="24"/>
        </w:rPr>
        <w:t>indicating that the constructions were distinct</w:t>
      </w:r>
      <w:r w:rsidRPr="00AC420B">
        <w:rPr>
          <w:rFonts w:ascii="Times New Roman" w:eastAsia="Times New Roman" w:hAnsi="Times New Roman" w:cs="Times New Roman"/>
          <w:sz w:val="24"/>
          <w:szCs w:val="24"/>
        </w:rPr>
        <w:t xml:space="preserve"> from one another. These findings </w:t>
      </w:r>
      <w:r w:rsidR="00255A2C">
        <w:rPr>
          <w:rFonts w:ascii="Times New Roman" w:eastAsia="Times New Roman" w:hAnsi="Times New Roman" w:cs="Times New Roman"/>
          <w:sz w:val="24"/>
          <w:szCs w:val="24"/>
        </w:rPr>
        <w:t>provide</w:t>
      </w:r>
      <w:r w:rsidR="00094E1A">
        <w:rPr>
          <w:rFonts w:ascii="Times New Roman" w:eastAsia="Times New Roman" w:hAnsi="Times New Roman" w:cs="Times New Roman"/>
          <w:sz w:val="24"/>
          <w:szCs w:val="24"/>
        </w:rPr>
        <w:t xml:space="preserve"> the robustness of the measurement model by confirming that the constructs meet the necessary standards for discriminant validity</w:t>
      </w:r>
      <w:r w:rsidRPr="00AC420B">
        <w:rPr>
          <w:rFonts w:ascii="Times New Roman" w:eastAsia="Times New Roman" w:hAnsi="Times New Roman" w:cs="Times New Roman"/>
          <w:sz w:val="24"/>
          <w:szCs w:val="24"/>
        </w:rPr>
        <w:t>.</w:t>
      </w:r>
    </w:p>
    <w:p w14:paraId="56B028A1" w14:textId="2F7936CD" w:rsidR="00C712AA" w:rsidRPr="00622B8D" w:rsidRDefault="00C712AA" w:rsidP="00C712AA">
      <w:pPr>
        <w:spacing w:before="100" w:beforeAutospacing="1" w:after="100" w:afterAutospacing="1"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Table </w:t>
      </w:r>
      <w:r w:rsidR="00F43214" w:rsidRPr="00622B8D">
        <w:rPr>
          <w:rFonts w:asciiTheme="majorBidi" w:eastAsia="Times New Roman" w:hAnsiTheme="majorBidi" w:cstheme="majorBidi"/>
          <w:b/>
          <w:bCs/>
          <w:sz w:val="24"/>
          <w:szCs w:val="24"/>
        </w:rPr>
        <w:t>4</w:t>
      </w:r>
      <w:r w:rsidRPr="00622B8D">
        <w:rPr>
          <w:rFonts w:asciiTheme="majorBidi" w:eastAsia="Times New Roman" w:hAnsiTheme="majorBidi" w:cstheme="majorBidi"/>
          <w:b/>
          <w:bCs/>
          <w:sz w:val="24"/>
          <w:szCs w:val="24"/>
        </w:rPr>
        <w:t>: HTMT Ratio</w:t>
      </w:r>
    </w:p>
    <w:tbl>
      <w:tblPr>
        <w:tblStyle w:val="TableGrid"/>
        <w:tblW w:w="0" w:type="auto"/>
        <w:tblLook w:val="04A0" w:firstRow="1" w:lastRow="0" w:firstColumn="1" w:lastColumn="0" w:noHBand="0" w:noVBand="1"/>
      </w:tblPr>
      <w:tblGrid>
        <w:gridCol w:w="1797"/>
        <w:gridCol w:w="636"/>
        <w:gridCol w:w="636"/>
        <w:gridCol w:w="723"/>
        <w:gridCol w:w="636"/>
        <w:gridCol w:w="636"/>
        <w:gridCol w:w="636"/>
        <w:gridCol w:w="636"/>
        <w:gridCol w:w="636"/>
        <w:gridCol w:w="636"/>
        <w:gridCol w:w="636"/>
        <w:gridCol w:w="636"/>
        <w:gridCol w:w="470"/>
      </w:tblGrid>
      <w:tr w:rsidR="00C712AA" w:rsidRPr="00622B8D" w14:paraId="6EE8591C" w14:textId="77777777" w:rsidTr="00F05B14">
        <w:tc>
          <w:tcPr>
            <w:tcW w:w="0" w:type="auto"/>
            <w:hideMark/>
          </w:tcPr>
          <w:p w14:paraId="3F13955C"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lastRenderedPageBreak/>
              <w:t>Construct</w:t>
            </w:r>
          </w:p>
        </w:tc>
        <w:tc>
          <w:tcPr>
            <w:tcW w:w="0" w:type="auto"/>
            <w:hideMark/>
          </w:tcPr>
          <w:p w14:paraId="6D55C15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RS</w:t>
            </w:r>
          </w:p>
        </w:tc>
        <w:tc>
          <w:tcPr>
            <w:tcW w:w="0" w:type="auto"/>
            <w:hideMark/>
          </w:tcPr>
          <w:p w14:paraId="0DE6F50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LC</w:t>
            </w:r>
          </w:p>
        </w:tc>
        <w:tc>
          <w:tcPr>
            <w:tcW w:w="0" w:type="auto"/>
            <w:hideMark/>
          </w:tcPr>
          <w:p w14:paraId="7053FAD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PMC</w:t>
            </w:r>
          </w:p>
        </w:tc>
        <w:tc>
          <w:tcPr>
            <w:tcW w:w="0" w:type="auto"/>
            <w:hideMark/>
          </w:tcPr>
          <w:p w14:paraId="60CA10D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ITR</w:t>
            </w:r>
          </w:p>
        </w:tc>
        <w:tc>
          <w:tcPr>
            <w:tcW w:w="0" w:type="auto"/>
            <w:hideMark/>
          </w:tcPr>
          <w:p w14:paraId="42F6190C"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EI</w:t>
            </w:r>
          </w:p>
        </w:tc>
        <w:tc>
          <w:tcPr>
            <w:tcW w:w="0" w:type="auto"/>
            <w:hideMark/>
          </w:tcPr>
          <w:p w14:paraId="762BB99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TA</w:t>
            </w:r>
          </w:p>
        </w:tc>
        <w:tc>
          <w:tcPr>
            <w:tcW w:w="0" w:type="auto"/>
            <w:hideMark/>
          </w:tcPr>
          <w:p w14:paraId="067D07E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ME</w:t>
            </w:r>
          </w:p>
        </w:tc>
        <w:tc>
          <w:tcPr>
            <w:tcW w:w="0" w:type="auto"/>
            <w:hideMark/>
          </w:tcPr>
          <w:p w14:paraId="05A57F4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CC</w:t>
            </w:r>
          </w:p>
        </w:tc>
        <w:tc>
          <w:tcPr>
            <w:tcW w:w="0" w:type="auto"/>
            <w:hideMark/>
          </w:tcPr>
          <w:p w14:paraId="3911073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IN</w:t>
            </w:r>
          </w:p>
        </w:tc>
        <w:tc>
          <w:tcPr>
            <w:tcW w:w="0" w:type="auto"/>
            <w:hideMark/>
          </w:tcPr>
          <w:p w14:paraId="5D4E677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MC</w:t>
            </w:r>
          </w:p>
        </w:tc>
        <w:tc>
          <w:tcPr>
            <w:tcW w:w="0" w:type="auto"/>
            <w:hideMark/>
          </w:tcPr>
          <w:p w14:paraId="23E48A64"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CT</w:t>
            </w:r>
          </w:p>
        </w:tc>
        <w:tc>
          <w:tcPr>
            <w:tcW w:w="0" w:type="auto"/>
            <w:hideMark/>
          </w:tcPr>
          <w:p w14:paraId="119DD45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IG</w:t>
            </w:r>
          </w:p>
        </w:tc>
      </w:tr>
      <w:tr w:rsidR="00C712AA" w:rsidRPr="00622B8D" w14:paraId="19BB95B9" w14:textId="77777777" w:rsidTr="00F05B14">
        <w:tc>
          <w:tcPr>
            <w:tcW w:w="0" w:type="auto"/>
            <w:hideMark/>
          </w:tcPr>
          <w:p w14:paraId="62AF6DE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Regulatory Stringency (RS)</w:t>
            </w:r>
          </w:p>
        </w:tc>
        <w:tc>
          <w:tcPr>
            <w:tcW w:w="0" w:type="auto"/>
            <w:hideMark/>
          </w:tcPr>
          <w:p w14:paraId="7F17EB97"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53B5F44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669C594"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2CD7A8F"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FE397D7"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944EF6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4A1AD52"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4982E746"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DEF4305"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EEAE173"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3D7A8F5"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737990F9"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144C7454" w14:textId="77777777" w:rsidTr="00F05B14">
        <w:tc>
          <w:tcPr>
            <w:tcW w:w="0" w:type="auto"/>
            <w:hideMark/>
          </w:tcPr>
          <w:p w14:paraId="4C6B980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Legal Clarity (LC)</w:t>
            </w:r>
          </w:p>
        </w:tc>
        <w:tc>
          <w:tcPr>
            <w:tcW w:w="0" w:type="auto"/>
            <w:hideMark/>
          </w:tcPr>
          <w:p w14:paraId="56B3F26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0.74</w:t>
            </w:r>
          </w:p>
        </w:tc>
        <w:tc>
          <w:tcPr>
            <w:tcW w:w="0" w:type="auto"/>
            <w:hideMark/>
          </w:tcPr>
          <w:p w14:paraId="50671330"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1D57F401"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52387C7D"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5C0CB51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E8CA3A6"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46F0527"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522567B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009647A"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360533F"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16650D6"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D37E4AB"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75C70D2D" w14:textId="77777777" w:rsidTr="00F05B14">
        <w:tc>
          <w:tcPr>
            <w:tcW w:w="0" w:type="auto"/>
            <w:hideMark/>
          </w:tcPr>
          <w:p w14:paraId="541765E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Permitted Marketing Channels (PMC)</w:t>
            </w:r>
          </w:p>
        </w:tc>
        <w:tc>
          <w:tcPr>
            <w:tcW w:w="0" w:type="auto"/>
            <w:hideMark/>
          </w:tcPr>
          <w:p w14:paraId="20AD08E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0.69</w:t>
            </w:r>
          </w:p>
        </w:tc>
        <w:tc>
          <w:tcPr>
            <w:tcW w:w="0" w:type="auto"/>
            <w:hideMark/>
          </w:tcPr>
          <w:p w14:paraId="293BC31D"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0.72</w:t>
            </w:r>
          </w:p>
        </w:tc>
        <w:tc>
          <w:tcPr>
            <w:tcW w:w="0" w:type="auto"/>
            <w:hideMark/>
          </w:tcPr>
          <w:p w14:paraId="74B8FBA9"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779B7136"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1531756"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BB2F551"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B79EB4E"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F450918"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567ABE00"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DD7EF80"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00BD1C0"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07A7AD6"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5258042D" w14:textId="77777777" w:rsidTr="00F05B14">
        <w:tc>
          <w:tcPr>
            <w:tcW w:w="0" w:type="auto"/>
            <w:hideMark/>
          </w:tcPr>
          <w:p w14:paraId="70516258"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Investor Targeting Restrictions (ITR)</w:t>
            </w:r>
          </w:p>
        </w:tc>
        <w:tc>
          <w:tcPr>
            <w:tcW w:w="0" w:type="auto"/>
            <w:hideMark/>
          </w:tcPr>
          <w:p w14:paraId="7D36BE07"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0.66</w:t>
            </w:r>
          </w:p>
        </w:tc>
        <w:tc>
          <w:tcPr>
            <w:tcW w:w="0" w:type="auto"/>
            <w:hideMark/>
          </w:tcPr>
          <w:p w14:paraId="382520A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0.70</w:t>
            </w:r>
          </w:p>
        </w:tc>
        <w:tc>
          <w:tcPr>
            <w:tcW w:w="0" w:type="auto"/>
            <w:hideMark/>
          </w:tcPr>
          <w:p w14:paraId="0363A315"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0.72</w:t>
            </w:r>
          </w:p>
        </w:tc>
        <w:tc>
          <w:tcPr>
            <w:tcW w:w="0" w:type="auto"/>
            <w:hideMark/>
          </w:tcPr>
          <w:p w14:paraId="20741760"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20B180F0"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54AC4077"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F3207C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D61EC88"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0BC0BEC"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92259F1"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5E13A09"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4C7C29AF"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1E0659C3" w14:textId="77777777" w:rsidTr="00F05B14">
        <w:tc>
          <w:tcPr>
            <w:tcW w:w="0" w:type="auto"/>
            <w:hideMark/>
          </w:tcPr>
          <w:p w14:paraId="15A517E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Enforcement Intensity (EI)</w:t>
            </w:r>
          </w:p>
        </w:tc>
        <w:tc>
          <w:tcPr>
            <w:tcW w:w="0" w:type="auto"/>
            <w:hideMark/>
          </w:tcPr>
          <w:p w14:paraId="7991CAEE"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0.64</w:t>
            </w:r>
          </w:p>
        </w:tc>
        <w:tc>
          <w:tcPr>
            <w:tcW w:w="0" w:type="auto"/>
            <w:hideMark/>
          </w:tcPr>
          <w:p w14:paraId="6923158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0.68</w:t>
            </w:r>
          </w:p>
        </w:tc>
        <w:tc>
          <w:tcPr>
            <w:tcW w:w="0" w:type="auto"/>
            <w:hideMark/>
          </w:tcPr>
          <w:p w14:paraId="01FCD840"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0.71</w:t>
            </w:r>
          </w:p>
        </w:tc>
        <w:tc>
          <w:tcPr>
            <w:tcW w:w="0" w:type="auto"/>
            <w:hideMark/>
          </w:tcPr>
          <w:p w14:paraId="5C00AF5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0.73</w:t>
            </w:r>
          </w:p>
        </w:tc>
        <w:tc>
          <w:tcPr>
            <w:tcW w:w="0" w:type="auto"/>
            <w:hideMark/>
          </w:tcPr>
          <w:p w14:paraId="2152ACBE"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7BB9B83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EDDAD04"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943366A"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28B50AE"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5A30AB1"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ADDD5DC"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B621D2F"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455B51EA" w14:textId="77777777" w:rsidTr="00F05B14">
        <w:tc>
          <w:tcPr>
            <w:tcW w:w="0" w:type="auto"/>
            <w:hideMark/>
          </w:tcPr>
          <w:p w14:paraId="74AE3E77"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Technological Adaptation (TA)</w:t>
            </w:r>
          </w:p>
        </w:tc>
        <w:tc>
          <w:tcPr>
            <w:tcW w:w="0" w:type="auto"/>
            <w:hideMark/>
          </w:tcPr>
          <w:p w14:paraId="5B9F570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0.68</w:t>
            </w:r>
          </w:p>
        </w:tc>
        <w:tc>
          <w:tcPr>
            <w:tcW w:w="0" w:type="auto"/>
            <w:hideMark/>
          </w:tcPr>
          <w:p w14:paraId="0AD9EAA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0.72</w:t>
            </w:r>
          </w:p>
        </w:tc>
        <w:tc>
          <w:tcPr>
            <w:tcW w:w="0" w:type="auto"/>
            <w:hideMark/>
          </w:tcPr>
          <w:p w14:paraId="650AE27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0.75</w:t>
            </w:r>
          </w:p>
        </w:tc>
        <w:tc>
          <w:tcPr>
            <w:tcW w:w="0" w:type="auto"/>
            <w:hideMark/>
          </w:tcPr>
          <w:p w14:paraId="6D9F40CD"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0.78</w:t>
            </w:r>
          </w:p>
        </w:tc>
        <w:tc>
          <w:tcPr>
            <w:tcW w:w="0" w:type="auto"/>
            <w:hideMark/>
          </w:tcPr>
          <w:p w14:paraId="1185FA8D"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0.80</w:t>
            </w:r>
          </w:p>
        </w:tc>
        <w:tc>
          <w:tcPr>
            <w:tcW w:w="0" w:type="auto"/>
            <w:hideMark/>
          </w:tcPr>
          <w:p w14:paraId="5BE9B349"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2F8FDCF9"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D1D140C"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F96F72A"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7D94C1D3"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4EDCA500"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01B2D9D4"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76E7C107" w14:textId="77777777" w:rsidTr="00F05B14">
        <w:tc>
          <w:tcPr>
            <w:tcW w:w="0" w:type="auto"/>
            <w:hideMark/>
          </w:tcPr>
          <w:p w14:paraId="5B6244D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Marketing Effectiveness (ME)</w:t>
            </w:r>
          </w:p>
        </w:tc>
        <w:tc>
          <w:tcPr>
            <w:tcW w:w="0" w:type="auto"/>
            <w:hideMark/>
          </w:tcPr>
          <w:p w14:paraId="63F6E95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0.65</w:t>
            </w:r>
          </w:p>
        </w:tc>
        <w:tc>
          <w:tcPr>
            <w:tcW w:w="0" w:type="auto"/>
            <w:hideMark/>
          </w:tcPr>
          <w:p w14:paraId="1263235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0.69</w:t>
            </w:r>
          </w:p>
        </w:tc>
        <w:tc>
          <w:tcPr>
            <w:tcW w:w="0" w:type="auto"/>
            <w:hideMark/>
          </w:tcPr>
          <w:p w14:paraId="004EE3C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0.72</w:t>
            </w:r>
          </w:p>
        </w:tc>
        <w:tc>
          <w:tcPr>
            <w:tcW w:w="0" w:type="auto"/>
            <w:hideMark/>
          </w:tcPr>
          <w:p w14:paraId="6D84D46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0.75</w:t>
            </w:r>
          </w:p>
        </w:tc>
        <w:tc>
          <w:tcPr>
            <w:tcW w:w="0" w:type="auto"/>
            <w:hideMark/>
          </w:tcPr>
          <w:p w14:paraId="1BD488F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0.77</w:t>
            </w:r>
          </w:p>
        </w:tc>
        <w:tc>
          <w:tcPr>
            <w:tcW w:w="0" w:type="auto"/>
            <w:hideMark/>
          </w:tcPr>
          <w:p w14:paraId="43968FF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0.79</w:t>
            </w:r>
          </w:p>
        </w:tc>
        <w:tc>
          <w:tcPr>
            <w:tcW w:w="0" w:type="auto"/>
            <w:hideMark/>
          </w:tcPr>
          <w:p w14:paraId="021CFD3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2D2A4F8A"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4B3A3BF3"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141AA974"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5DE38840"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7CEEF988"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1A7832A9" w14:textId="77777777" w:rsidTr="00F05B14">
        <w:tc>
          <w:tcPr>
            <w:tcW w:w="0" w:type="auto"/>
            <w:hideMark/>
          </w:tcPr>
          <w:p w14:paraId="33E515A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Compliance Costs (CC)</w:t>
            </w:r>
          </w:p>
        </w:tc>
        <w:tc>
          <w:tcPr>
            <w:tcW w:w="0" w:type="auto"/>
            <w:hideMark/>
          </w:tcPr>
          <w:p w14:paraId="767CF8C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0.61</w:t>
            </w:r>
          </w:p>
        </w:tc>
        <w:tc>
          <w:tcPr>
            <w:tcW w:w="0" w:type="auto"/>
            <w:hideMark/>
          </w:tcPr>
          <w:p w14:paraId="33615C0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0.64</w:t>
            </w:r>
          </w:p>
        </w:tc>
        <w:tc>
          <w:tcPr>
            <w:tcW w:w="0" w:type="auto"/>
            <w:hideMark/>
          </w:tcPr>
          <w:p w14:paraId="3913B808"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0.67</w:t>
            </w:r>
          </w:p>
        </w:tc>
        <w:tc>
          <w:tcPr>
            <w:tcW w:w="0" w:type="auto"/>
            <w:hideMark/>
          </w:tcPr>
          <w:p w14:paraId="4487D5A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0.70</w:t>
            </w:r>
          </w:p>
        </w:tc>
        <w:tc>
          <w:tcPr>
            <w:tcW w:w="0" w:type="auto"/>
            <w:hideMark/>
          </w:tcPr>
          <w:p w14:paraId="2A1D7F0E"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0.73</w:t>
            </w:r>
          </w:p>
        </w:tc>
        <w:tc>
          <w:tcPr>
            <w:tcW w:w="0" w:type="auto"/>
            <w:hideMark/>
          </w:tcPr>
          <w:p w14:paraId="48A005D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0.76</w:t>
            </w:r>
          </w:p>
        </w:tc>
        <w:tc>
          <w:tcPr>
            <w:tcW w:w="0" w:type="auto"/>
            <w:hideMark/>
          </w:tcPr>
          <w:p w14:paraId="3E0BF29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0.78</w:t>
            </w:r>
          </w:p>
        </w:tc>
        <w:tc>
          <w:tcPr>
            <w:tcW w:w="0" w:type="auto"/>
            <w:hideMark/>
          </w:tcPr>
          <w:p w14:paraId="6B65CE7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3BAE75A3"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EE3AFEE"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6FE0FC66"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253FC513"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07832AB1" w14:textId="77777777" w:rsidTr="00F05B14">
        <w:tc>
          <w:tcPr>
            <w:tcW w:w="0" w:type="auto"/>
            <w:hideMark/>
          </w:tcPr>
          <w:p w14:paraId="103C3F2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Innovation (IN)</w:t>
            </w:r>
          </w:p>
        </w:tc>
        <w:tc>
          <w:tcPr>
            <w:tcW w:w="0" w:type="auto"/>
            <w:hideMark/>
          </w:tcPr>
          <w:p w14:paraId="7250B3F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0.63</w:t>
            </w:r>
          </w:p>
        </w:tc>
        <w:tc>
          <w:tcPr>
            <w:tcW w:w="0" w:type="auto"/>
            <w:hideMark/>
          </w:tcPr>
          <w:p w14:paraId="1D159015"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0.66</w:t>
            </w:r>
          </w:p>
        </w:tc>
        <w:tc>
          <w:tcPr>
            <w:tcW w:w="0" w:type="auto"/>
            <w:hideMark/>
          </w:tcPr>
          <w:p w14:paraId="5F453EA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0.69</w:t>
            </w:r>
          </w:p>
        </w:tc>
        <w:tc>
          <w:tcPr>
            <w:tcW w:w="0" w:type="auto"/>
            <w:hideMark/>
          </w:tcPr>
          <w:p w14:paraId="7E829D3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0.72</w:t>
            </w:r>
          </w:p>
        </w:tc>
        <w:tc>
          <w:tcPr>
            <w:tcW w:w="0" w:type="auto"/>
            <w:hideMark/>
          </w:tcPr>
          <w:p w14:paraId="73D6E295"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0.75</w:t>
            </w:r>
          </w:p>
        </w:tc>
        <w:tc>
          <w:tcPr>
            <w:tcW w:w="0" w:type="auto"/>
            <w:hideMark/>
          </w:tcPr>
          <w:p w14:paraId="15BF5B9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0.77</w:t>
            </w:r>
          </w:p>
        </w:tc>
        <w:tc>
          <w:tcPr>
            <w:tcW w:w="0" w:type="auto"/>
            <w:hideMark/>
          </w:tcPr>
          <w:p w14:paraId="6929E4F4"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0.80</w:t>
            </w:r>
          </w:p>
        </w:tc>
        <w:tc>
          <w:tcPr>
            <w:tcW w:w="0" w:type="auto"/>
            <w:hideMark/>
          </w:tcPr>
          <w:p w14:paraId="074165D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0.83</w:t>
            </w:r>
          </w:p>
        </w:tc>
        <w:tc>
          <w:tcPr>
            <w:tcW w:w="0" w:type="auto"/>
            <w:hideMark/>
          </w:tcPr>
          <w:p w14:paraId="72EBE275"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5E5B930B"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7A25069A"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797B3A94"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138D6999" w14:textId="77777777" w:rsidTr="00F05B14">
        <w:tc>
          <w:tcPr>
            <w:tcW w:w="0" w:type="auto"/>
            <w:hideMark/>
          </w:tcPr>
          <w:p w14:paraId="4E09839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Market Competition (MC)</w:t>
            </w:r>
          </w:p>
        </w:tc>
        <w:tc>
          <w:tcPr>
            <w:tcW w:w="0" w:type="auto"/>
            <w:hideMark/>
          </w:tcPr>
          <w:p w14:paraId="5E094583"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0.60</w:t>
            </w:r>
          </w:p>
        </w:tc>
        <w:tc>
          <w:tcPr>
            <w:tcW w:w="0" w:type="auto"/>
            <w:hideMark/>
          </w:tcPr>
          <w:p w14:paraId="24BCABC0"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0.63</w:t>
            </w:r>
          </w:p>
        </w:tc>
        <w:tc>
          <w:tcPr>
            <w:tcW w:w="0" w:type="auto"/>
            <w:hideMark/>
          </w:tcPr>
          <w:p w14:paraId="7515B39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0.66</w:t>
            </w:r>
          </w:p>
        </w:tc>
        <w:tc>
          <w:tcPr>
            <w:tcW w:w="0" w:type="auto"/>
            <w:hideMark/>
          </w:tcPr>
          <w:p w14:paraId="5C96EB89"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0.69</w:t>
            </w:r>
          </w:p>
        </w:tc>
        <w:tc>
          <w:tcPr>
            <w:tcW w:w="0" w:type="auto"/>
            <w:hideMark/>
          </w:tcPr>
          <w:p w14:paraId="24D6DE95"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0.71</w:t>
            </w:r>
          </w:p>
        </w:tc>
        <w:tc>
          <w:tcPr>
            <w:tcW w:w="0" w:type="auto"/>
            <w:hideMark/>
          </w:tcPr>
          <w:p w14:paraId="6225BE9D"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0.74</w:t>
            </w:r>
          </w:p>
        </w:tc>
        <w:tc>
          <w:tcPr>
            <w:tcW w:w="0" w:type="auto"/>
            <w:hideMark/>
          </w:tcPr>
          <w:p w14:paraId="5D0E679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0.76</w:t>
            </w:r>
          </w:p>
        </w:tc>
        <w:tc>
          <w:tcPr>
            <w:tcW w:w="0" w:type="auto"/>
            <w:hideMark/>
          </w:tcPr>
          <w:p w14:paraId="0CAA2FC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0.79</w:t>
            </w:r>
          </w:p>
        </w:tc>
        <w:tc>
          <w:tcPr>
            <w:tcW w:w="0" w:type="auto"/>
            <w:hideMark/>
          </w:tcPr>
          <w:p w14:paraId="77F6D5A7"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0.82</w:t>
            </w:r>
          </w:p>
        </w:tc>
        <w:tc>
          <w:tcPr>
            <w:tcW w:w="0" w:type="auto"/>
            <w:hideMark/>
          </w:tcPr>
          <w:p w14:paraId="536F600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72C2D569" w14:textId="77777777" w:rsidR="00C712AA" w:rsidRPr="00622B8D" w:rsidRDefault="00C712AA" w:rsidP="00C712AA">
            <w:pPr>
              <w:rPr>
                <w:rFonts w:asciiTheme="majorBidi" w:eastAsia="Times New Roman" w:hAnsiTheme="majorBidi" w:cstheme="majorBidi"/>
                <w:sz w:val="24"/>
                <w:szCs w:val="24"/>
              </w:rPr>
            </w:pPr>
          </w:p>
        </w:tc>
        <w:tc>
          <w:tcPr>
            <w:tcW w:w="0" w:type="auto"/>
            <w:hideMark/>
          </w:tcPr>
          <w:p w14:paraId="37820F30"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7B28E662" w14:textId="77777777" w:rsidTr="00F05B14">
        <w:tc>
          <w:tcPr>
            <w:tcW w:w="0" w:type="auto"/>
            <w:hideMark/>
          </w:tcPr>
          <w:p w14:paraId="3318DF29"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Consumer Trust (CT)</w:t>
            </w:r>
          </w:p>
        </w:tc>
        <w:tc>
          <w:tcPr>
            <w:tcW w:w="0" w:type="auto"/>
            <w:hideMark/>
          </w:tcPr>
          <w:p w14:paraId="5C35F3CC"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0.62</w:t>
            </w:r>
          </w:p>
        </w:tc>
        <w:tc>
          <w:tcPr>
            <w:tcW w:w="0" w:type="auto"/>
            <w:hideMark/>
          </w:tcPr>
          <w:p w14:paraId="1CD6B307"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0.65</w:t>
            </w:r>
          </w:p>
        </w:tc>
        <w:tc>
          <w:tcPr>
            <w:tcW w:w="0" w:type="auto"/>
            <w:hideMark/>
          </w:tcPr>
          <w:p w14:paraId="739EC5D1"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0.68</w:t>
            </w:r>
          </w:p>
        </w:tc>
        <w:tc>
          <w:tcPr>
            <w:tcW w:w="0" w:type="auto"/>
            <w:hideMark/>
          </w:tcPr>
          <w:p w14:paraId="2D17DE8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0.71</w:t>
            </w:r>
          </w:p>
        </w:tc>
        <w:tc>
          <w:tcPr>
            <w:tcW w:w="0" w:type="auto"/>
            <w:hideMark/>
          </w:tcPr>
          <w:p w14:paraId="07C1E2B4"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0.73</w:t>
            </w:r>
          </w:p>
        </w:tc>
        <w:tc>
          <w:tcPr>
            <w:tcW w:w="0" w:type="auto"/>
            <w:hideMark/>
          </w:tcPr>
          <w:p w14:paraId="3422C33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0.76</w:t>
            </w:r>
          </w:p>
        </w:tc>
        <w:tc>
          <w:tcPr>
            <w:tcW w:w="0" w:type="auto"/>
            <w:hideMark/>
          </w:tcPr>
          <w:p w14:paraId="34A72AA9"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0.78</w:t>
            </w:r>
          </w:p>
        </w:tc>
        <w:tc>
          <w:tcPr>
            <w:tcW w:w="0" w:type="auto"/>
            <w:hideMark/>
          </w:tcPr>
          <w:p w14:paraId="0C1C528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0.81</w:t>
            </w:r>
          </w:p>
        </w:tc>
        <w:tc>
          <w:tcPr>
            <w:tcW w:w="0" w:type="auto"/>
            <w:hideMark/>
          </w:tcPr>
          <w:p w14:paraId="35973400"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0.84</w:t>
            </w:r>
          </w:p>
        </w:tc>
        <w:tc>
          <w:tcPr>
            <w:tcW w:w="0" w:type="auto"/>
            <w:hideMark/>
          </w:tcPr>
          <w:p w14:paraId="04B2C2DD"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0.86</w:t>
            </w:r>
          </w:p>
        </w:tc>
        <w:tc>
          <w:tcPr>
            <w:tcW w:w="0" w:type="auto"/>
            <w:hideMark/>
          </w:tcPr>
          <w:p w14:paraId="58EA4A1C"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c>
          <w:tcPr>
            <w:tcW w:w="0" w:type="auto"/>
            <w:hideMark/>
          </w:tcPr>
          <w:p w14:paraId="2F2A0C5C" w14:textId="77777777" w:rsidR="00C712AA" w:rsidRPr="00622B8D" w:rsidRDefault="00C712AA" w:rsidP="00C712AA">
            <w:pPr>
              <w:rPr>
                <w:rFonts w:asciiTheme="majorBidi" w:eastAsia="Times New Roman" w:hAnsiTheme="majorBidi" w:cstheme="majorBidi"/>
                <w:sz w:val="24"/>
                <w:szCs w:val="24"/>
              </w:rPr>
            </w:pPr>
          </w:p>
        </w:tc>
      </w:tr>
      <w:tr w:rsidR="00C712AA" w:rsidRPr="00622B8D" w14:paraId="40C1FA2F" w14:textId="77777777" w:rsidTr="00F05B14">
        <w:tc>
          <w:tcPr>
            <w:tcW w:w="0" w:type="auto"/>
            <w:hideMark/>
          </w:tcPr>
          <w:p w14:paraId="6B1B29F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Industry Growth (IG)</w:t>
            </w:r>
          </w:p>
        </w:tc>
        <w:tc>
          <w:tcPr>
            <w:tcW w:w="0" w:type="auto"/>
            <w:hideMark/>
          </w:tcPr>
          <w:p w14:paraId="0C251BEF"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0.59</w:t>
            </w:r>
          </w:p>
        </w:tc>
        <w:tc>
          <w:tcPr>
            <w:tcW w:w="0" w:type="auto"/>
            <w:hideMark/>
          </w:tcPr>
          <w:p w14:paraId="06AD4C69"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0.62</w:t>
            </w:r>
          </w:p>
        </w:tc>
        <w:tc>
          <w:tcPr>
            <w:tcW w:w="0" w:type="auto"/>
            <w:hideMark/>
          </w:tcPr>
          <w:p w14:paraId="41590E8B"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0.64</w:t>
            </w:r>
          </w:p>
        </w:tc>
        <w:tc>
          <w:tcPr>
            <w:tcW w:w="0" w:type="auto"/>
            <w:hideMark/>
          </w:tcPr>
          <w:p w14:paraId="108FBF65"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0.67</w:t>
            </w:r>
          </w:p>
        </w:tc>
        <w:tc>
          <w:tcPr>
            <w:tcW w:w="0" w:type="auto"/>
            <w:hideMark/>
          </w:tcPr>
          <w:p w14:paraId="75AE3172"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0.70</w:t>
            </w:r>
          </w:p>
        </w:tc>
        <w:tc>
          <w:tcPr>
            <w:tcW w:w="0" w:type="auto"/>
            <w:hideMark/>
          </w:tcPr>
          <w:p w14:paraId="36ABE59D"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0.72</w:t>
            </w:r>
          </w:p>
        </w:tc>
        <w:tc>
          <w:tcPr>
            <w:tcW w:w="0" w:type="auto"/>
            <w:hideMark/>
          </w:tcPr>
          <w:p w14:paraId="7B9493F8"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0.75</w:t>
            </w:r>
          </w:p>
        </w:tc>
        <w:tc>
          <w:tcPr>
            <w:tcW w:w="0" w:type="auto"/>
            <w:hideMark/>
          </w:tcPr>
          <w:p w14:paraId="0DFD8C6E"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0.78</w:t>
            </w:r>
          </w:p>
        </w:tc>
        <w:tc>
          <w:tcPr>
            <w:tcW w:w="0" w:type="auto"/>
            <w:hideMark/>
          </w:tcPr>
          <w:p w14:paraId="53010AD6"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0.80</w:t>
            </w:r>
          </w:p>
        </w:tc>
        <w:tc>
          <w:tcPr>
            <w:tcW w:w="0" w:type="auto"/>
            <w:hideMark/>
          </w:tcPr>
          <w:p w14:paraId="6A099A64"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0.83</w:t>
            </w:r>
          </w:p>
        </w:tc>
        <w:tc>
          <w:tcPr>
            <w:tcW w:w="0" w:type="auto"/>
            <w:hideMark/>
          </w:tcPr>
          <w:p w14:paraId="0D74E8B0"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0.85</w:t>
            </w:r>
          </w:p>
        </w:tc>
        <w:tc>
          <w:tcPr>
            <w:tcW w:w="0" w:type="auto"/>
            <w:hideMark/>
          </w:tcPr>
          <w:p w14:paraId="590F732A" w14:textId="77777777" w:rsidR="00C712AA" w:rsidRPr="00622B8D" w:rsidRDefault="00C712AA" w:rsidP="00C712AA">
            <w:pPr>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w:t>
            </w:r>
          </w:p>
        </w:tc>
      </w:tr>
    </w:tbl>
    <w:p w14:paraId="4E4E475B" w14:textId="629613FD" w:rsidR="00B21BC9" w:rsidRPr="00622B8D" w:rsidRDefault="00001CC9" w:rsidP="00B21BC9">
      <w:pPr>
        <w:spacing w:before="100" w:beforeAutospacing="1" w:after="100" w:afterAutospacing="1" w:line="240" w:lineRule="auto"/>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4.3 </w:t>
      </w:r>
      <w:r w:rsidR="00B21BC9" w:rsidRPr="00622B8D">
        <w:rPr>
          <w:rFonts w:asciiTheme="majorBidi" w:eastAsia="Times New Roman" w:hAnsiTheme="majorBidi" w:cstheme="majorBidi"/>
          <w:b/>
          <w:bCs/>
          <w:sz w:val="24"/>
          <w:szCs w:val="24"/>
        </w:rPr>
        <w:t>Structural Model Assessment</w:t>
      </w:r>
    </w:p>
    <w:p w14:paraId="2D82483C" w14:textId="592F2940" w:rsidR="00AC420B" w:rsidRPr="00AC420B" w:rsidRDefault="00AC420B" w:rsidP="00255A2C">
      <w:pPr>
        <w:spacing w:before="100" w:beforeAutospacing="1" w:after="100" w:afterAutospacing="1" w:line="240" w:lineRule="auto"/>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To investigate the connections between technological and regulatory elements and their effects on different outcomes in the bitcoin marketing industry, hypotheses (H1–H6) were examined using statistical analysis. For every association, the table presents </w:t>
      </w:r>
      <w:r w:rsidR="00094E1A">
        <w:rPr>
          <w:rFonts w:ascii="Times New Roman" w:eastAsia="Times New Roman" w:hAnsi="Times New Roman" w:cs="Times New Roman"/>
          <w:sz w:val="24"/>
          <w:szCs w:val="24"/>
        </w:rPr>
        <w:t>substantial values</w:t>
      </w:r>
      <w:r w:rsidRPr="00AC420B">
        <w:rPr>
          <w:rFonts w:ascii="Times New Roman" w:eastAsia="Times New Roman" w:hAnsi="Times New Roman" w:cs="Times New Roman"/>
          <w:sz w:val="24"/>
          <w:szCs w:val="24"/>
        </w:rPr>
        <w:t xml:space="preserve">, T-statistics, standard deviations, and path coefficients. The results and justifications are as follows: </w:t>
      </w:r>
      <w:r w:rsidRPr="00AC420B">
        <w:rPr>
          <w:rFonts w:ascii="Times New Roman" w:eastAsia="Times New Roman" w:hAnsi="Times New Roman" w:cs="Times New Roman"/>
          <w:sz w:val="24"/>
          <w:szCs w:val="24"/>
        </w:rPr>
        <w:br/>
      </w:r>
      <w:r w:rsidRPr="00AC420B">
        <w:rPr>
          <w:rFonts w:ascii="Times New Roman" w:eastAsia="Times New Roman" w:hAnsi="Times New Roman" w:cs="Times New Roman"/>
          <w:sz w:val="24"/>
          <w:szCs w:val="24"/>
        </w:rPr>
        <w:br/>
        <w:t xml:space="preserve">H1: Regulatory stringency (RS) has a </w:t>
      </w:r>
      <w:r w:rsidR="00255A2C">
        <w:rPr>
          <w:rFonts w:ascii="Times New Roman" w:eastAsia="Times New Roman" w:hAnsi="Times New Roman" w:cs="Times New Roman"/>
          <w:sz w:val="24"/>
          <w:szCs w:val="24"/>
        </w:rPr>
        <w:t>substantial</w:t>
      </w:r>
      <w:r w:rsidRPr="00AC420B">
        <w:rPr>
          <w:rFonts w:ascii="Times New Roman" w:eastAsia="Times New Roman" w:hAnsi="Times New Roman" w:cs="Times New Roman"/>
          <w:sz w:val="24"/>
          <w:szCs w:val="24"/>
        </w:rPr>
        <w:t xml:space="preserve"> positive impact on all outcomes, with marketing effectiveness (ME = 0.381) and consumer trust (CT = 0.375) having the highest coefficients. All T-statistics (T &gt; 9.022, P = 0.000) were significant. By guaranteeing transparency and reducing fraudulent activity, stricter rules improve marketing efficacy and consumer trust. However, they also increase compliance costs (CC: 0.244), which reflects the cost of following strict regulations.</w:t>
      </w:r>
    </w:p>
    <w:p w14:paraId="7A19F4D8" w14:textId="34E7C66D" w:rsidR="00AC420B" w:rsidRPr="00AC420B" w:rsidRDefault="00AC420B" w:rsidP="00255A2C">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lastRenderedPageBreak/>
        <w:t xml:space="preserve">H2: All outcomes are positively affected by Legal Clarity (LC), with significant effects on CT (0.168) and ME (0.170). All T-statistics (T &gt; 8.624, P = 0.000) were </w:t>
      </w:r>
      <w:r w:rsidR="00255A2C">
        <w:rPr>
          <w:rFonts w:ascii="Times New Roman" w:eastAsia="Times New Roman" w:hAnsi="Times New Roman" w:cs="Times New Roman"/>
          <w:sz w:val="24"/>
          <w:szCs w:val="24"/>
        </w:rPr>
        <w:t>substantial</w:t>
      </w:r>
      <w:r w:rsidRPr="00AC420B">
        <w:rPr>
          <w:rFonts w:ascii="Times New Roman" w:eastAsia="Times New Roman" w:hAnsi="Times New Roman" w:cs="Times New Roman"/>
          <w:sz w:val="24"/>
          <w:szCs w:val="24"/>
        </w:rPr>
        <w:t xml:space="preserve">. Uncertainty is </w:t>
      </w:r>
      <w:r w:rsidR="00094E1A">
        <w:rPr>
          <w:rFonts w:ascii="Times New Roman" w:eastAsia="Times New Roman" w:hAnsi="Times New Roman" w:cs="Times New Roman"/>
          <w:sz w:val="24"/>
          <w:szCs w:val="24"/>
        </w:rPr>
        <w:t>mitigated by clear legal frameworks that foster market competition (MC: 0.135) and innovation (IN: 0.102), thereby</w:t>
      </w:r>
      <w:r w:rsidRPr="00AC420B">
        <w:rPr>
          <w:rFonts w:ascii="Times New Roman" w:eastAsia="Times New Roman" w:hAnsi="Times New Roman" w:cs="Times New Roman"/>
          <w:sz w:val="24"/>
          <w:szCs w:val="24"/>
        </w:rPr>
        <w:t xml:space="preserve"> enhancing marketing effectiveness and trust.</w:t>
      </w:r>
    </w:p>
    <w:p w14:paraId="50D30B83" w14:textId="0B58FD90"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br/>
        <w:t xml:space="preserve">H3: Permitted Marketing Channels (PMC) have a moderately beneficial influence, with ME and CT being the most affected (0.126 and 0.124, respectively). All T-statistics (T &gt; 7.033, P = 0.000) were significant. Although broader marketing channels enable businesses to connect with a wider range of consumers, increasing their efficacy and confidence, they also raise compliance costs (CC: 0.080) </w:t>
      </w:r>
      <w:r w:rsidR="00094E1A">
        <w:rPr>
          <w:rFonts w:ascii="Times New Roman" w:eastAsia="Times New Roman" w:hAnsi="Times New Roman" w:cs="Times New Roman"/>
          <w:sz w:val="24"/>
          <w:szCs w:val="24"/>
        </w:rPr>
        <w:t>due to increased</w:t>
      </w:r>
      <w:r w:rsidRPr="00AC420B">
        <w:rPr>
          <w:rFonts w:ascii="Times New Roman" w:eastAsia="Times New Roman" w:hAnsi="Times New Roman" w:cs="Times New Roman"/>
          <w:sz w:val="24"/>
          <w:szCs w:val="24"/>
        </w:rPr>
        <w:t xml:space="preserve"> regulatory supervision.</w:t>
      </w:r>
    </w:p>
    <w:p w14:paraId="4B6D82F8" w14:textId="6E2F0BC4"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H4: Restrictions on Investor Targeting (ITR): With the </w:t>
      </w:r>
      <w:r w:rsidR="00094E1A">
        <w:rPr>
          <w:rFonts w:ascii="Times New Roman" w:eastAsia="Times New Roman" w:hAnsi="Times New Roman" w:cs="Times New Roman"/>
          <w:sz w:val="24"/>
          <w:szCs w:val="24"/>
        </w:rPr>
        <w:t>most significant</w:t>
      </w:r>
      <w:r w:rsidRPr="00AC420B">
        <w:rPr>
          <w:rFonts w:ascii="Times New Roman" w:eastAsia="Times New Roman" w:hAnsi="Times New Roman" w:cs="Times New Roman"/>
          <w:sz w:val="24"/>
          <w:szCs w:val="24"/>
        </w:rPr>
        <w:t xml:space="preserve"> coefficients for CT (0.116) and ME (0.117), ITR produces smaller but still noticeable impacts. All T-statistics (T &gt; 5.527, P = 0.000) were significant. Limitations on investment targeting may restrict marketing reach and creativity; however, they also protect vulnerable groups and increase trust (IN: 0.070).</w:t>
      </w:r>
    </w:p>
    <w:p w14:paraId="434650E4" w14:textId="77777777" w:rsidR="00AC420B" w:rsidRPr="00AC420B" w:rsidRDefault="00AC420B" w:rsidP="00AC420B">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br/>
        <w:t>H5: With significant T-statistics (T &gt; 7.444, P = 0.000), Enforcement Intensity (EI) has a strong effect on CT (0.190) and ME (0.193). Active enforcement promotes trust and efficacy by discouraging wrongdoing; however, because it requires more stringent monitoring, it also raises compliance costs (CC: 0.124).</w:t>
      </w:r>
    </w:p>
    <w:p w14:paraId="0E8A1603" w14:textId="28C946A9" w:rsidR="00B21BC9" w:rsidRPr="00AC420B" w:rsidRDefault="00AC420B" w:rsidP="00255A2C">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H6: Adaptation to Technology (TA), with the </w:t>
      </w:r>
      <w:r w:rsidR="00094E1A">
        <w:rPr>
          <w:rFonts w:ascii="Times New Roman" w:eastAsia="Times New Roman" w:hAnsi="Times New Roman" w:cs="Times New Roman"/>
          <w:sz w:val="24"/>
          <w:szCs w:val="24"/>
        </w:rPr>
        <w:t>most significant</w:t>
      </w:r>
      <w:r w:rsidRPr="00AC420B">
        <w:rPr>
          <w:rFonts w:ascii="Times New Roman" w:eastAsia="Times New Roman" w:hAnsi="Times New Roman" w:cs="Times New Roman"/>
          <w:sz w:val="24"/>
          <w:szCs w:val="24"/>
        </w:rPr>
        <w:t xml:space="preserve"> influence on ME (0.121) and CT (0.119), has the least </w:t>
      </w:r>
      <w:r w:rsidR="00094E1A">
        <w:rPr>
          <w:rFonts w:ascii="Times New Roman" w:eastAsia="Times New Roman" w:hAnsi="Times New Roman" w:cs="Times New Roman"/>
          <w:sz w:val="24"/>
          <w:szCs w:val="24"/>
        </w:rPr>
        <w:t>substantial</w:t>
      </w:r>
      <w:r w:rsidRPr="00AC420B">
        <w:rPr>
          <w:rFonts w:ascii="Times New Roman" w:eastAsia="Times New Roman" w:hAnsi="Times New Roman" w:cs="Times New Roman"/>
          <w:sz w:val="24"/>
          <w:szCs w:val="24"/>
        </w:rPr>
        <w:t xml:space="preserve"> but still noteworthy impact. All T-statistics (T &gt; 4.625, P = 0.000) were significant. Businesses that use technology increase productivity and trust; however, the </w:t>
      </w:r>
      <w:r w:rsidR="00255A2C">
        <w:rPr>
          <w:rFonts w:ascii="Times New Roman" w:eastAsia="Times New Roman" w:hAnsi="Times New Roman" w:cs="Times New Roman"/>
          <w:sz w:val="24"/>
          <w:szCs w:val="24"/>
        </w:rPr>
        <w:t>effect</w:t>
      </w:r>
      <w:r w:rsidRPr="00AC420B">
        <w:rPr>
          <w:rFonts w:ascii="Times New Roman" w:eastAsia="Times New Roman" w:hAnsi="Times New Roman" w:cs="Times New Roman"/>
          <w:sz w:val="24"/>
          <w:szCs w:val="24"/>
        </w:rPr>
        <w:t xml:space="preserve"> is negligible when weighed against regulatory considerations, underscoring the necessity of a balanced approach to technology and regulations.</w:t>
      </w:r>
    </w:p>
    <w:p w14:paraId="7BEC354B" w14:textId="48377784" w:rsidR="004F4D27" w:rsidRPr="00622B8D" w:rsidRDefault="004F4D27" w:rsidP="004F4D27">
      <w:pPr>
        <w:pStyle w:val="Heading3"/>
        <w:rPr>
          <w:rFonts w:asciiTheme="majorBidi" w:hAnsiTheme="majorBidi" w:cstheme="majorBidi"/>
          <w:sz w:val="24"/>
          <w:szCs w:val="24"/>
        </w:rPr>
      </w:pPr>
      <w:r w:rsidRPr="00622B8D">
        <w:rPr>
          <w:rStyle w:val="Strong"/>
          <w:rFonts w:asciiTheme="majorBidi" w:hAnsiTheme="majorBidi" w:cstheme="majorBidi"/>
          <w:b/>
          <w:bCs/>
          <w:sz w:val="24"/>
          <w:szCs w:val="24"/>
        </w:rPr>
        <w:t>Table 4: Structural Model Results (Hypothesis Testing)</w:t>
      </w:r>
    </w:p>
    <w:tbl>
      <w:tblPr>
        <w:tblW w:w="5000" w:type="pct"/>
        <w:tblCellMar>
          <w:top w:w="15" w:type="dxa"/>
          <w:left w:w="15" w:type="dxa"/>
          <w:bottom w:w="15" w:type="dxa"/>
          <w:right w:w="15" w:type="dxa"/>
        </w:tblCellMar>
        <w:tblLook w:val="04A0" w:firstRow="1" w:lastRow="0" w:firstColumn="1" w:lastColumn="0" w:noHBand="0" w:noVBand="1"/>
      </w:tblPr>
      <w:tblGrid>
        <w:gridCol w:w="1613"/>
        <w:gridCol w:w="1127"/>
        <w:gridCol w:w="1470"/>
        <w:gridCol w:w="2092"/>
        <w:gridCol w:w="2070"/>
        <w:gridCol w:w="972"/>
      </w:tblGrid>
      <w:tr w:rsidR="008C6F1E" w:rsidRPr="00622B8D" w14:paraId="7B90C1CC"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3B1182" w14:textId="77777777" w:rsidR="008C6F1E" w:rsidRPr="00622B8D" w:rsidRDefault="008C6F1E" w:rsidP="008C6F1E">
            <w:pPr>
              <w:spacing w:after="0" w:line="240" w:lineRule="auto"/>
              <w:rPr>
                <w:rFonts w:asciiTheme="majorBidi" w:eastAsia="Times New Roman" w:hAnsiTheme="majorBidi" w:cstheme="majorBidi"/>
                <w:sz w:val="24"/>
                <w:szCs w:val="24"/>
              </w:rPr>
            </w:pPr>
            <w:bookmarkStart w:id="1" w:name="_Hlk194613930"/>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1BB3F8" w14:textId="77777777" w:rsidR="008C6F1E" w:rsidRPr="00622B8D" w:rsidRDefault="008C6F1E" w:rsidP="008C6F1E">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Original sample (O)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D401CA" w14:textId="77777777" w:rsidR="008C6F1E" w:rsidRPr="00622B8D" w:rsidRDefault="008C6F1E" w:rsidP="008C6F1E">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Sample mean (M)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559446" w14:textId="77777777" w:rsidR="008C6F1E" w:rsidRPr="00622B8D" w:rsidRDefault="008C6F1E" w:rsidP="008C6F1E">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Standard deviation (STDEV)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261EDD" w14:textId="77777777" w:rsidR="008C6F1E" w:rsidRPr="00622B8D" w:rsidRDefault="008C6F1E" w:rsidP="008C6F1E">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 statistics (|O/STDEV|)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7AF189" w14:textId="77777777" w:rsidR="008C6F1E" w:rsidRPr="00622B8D" w:rsidRDefault="008C6F1E" w:rsidP="008C6F1E">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P values </w:t>
            </w:r>
          </w:p>
        </w:tc>
      </w:tr>
      <w:tr w:rsidR="00C62CD0" w:rsidRPr="00622B8D" w14:paraId="193C4513"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C116D1" w14:textId="50B4671F" w:rsidR="00F43214" w:rsidRPr="00622B8D" w:rsidRDefault="00F43214" w:rsidP="00F43214">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RS -&gt; CC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9502BA" w14:textId="33E4F08C"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0.244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7967941" w14:textId="70ECEDFE"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0.244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B68ABA" w14:textId="4C731FE2"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0.021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F4F2C9" w14:textId="779B0F9E"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11.653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312F48A" w14:textId="12B31D88"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0.000 </w:t>
            </w:r>
          </w:p>
        </w:tc>
      </w:tr>
      <w:tr w:rsidR="00C62CD0" w:rsidRPr="00622B8D" w14:paraId="13C0F619"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D1D242" w14:textId="7C80AB11" w:rsidR="00F43214" w:rsidRPr="00622B8D" w:rsidRDefault="00F43214" w:rsidP="00F43214">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RS -&gt; CT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7C0B56" w14:textId="6F2FA202"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0.375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CBC886" w14:textId="11672A3B"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0.376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D86DD6" w14:textId="3DCBC485"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0.023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FA6437" w14:textId="4D3EE6CD"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16.518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E351AC" w14:textId="01292111"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0.000 </w:t>
            </w:r>
          </w:p>
        </w:tc>
      </w:tr>
      <w:tr w:rsidR="00C62CD0" w:rsidRPr="00622B8D" w14:paraId="106B78B2"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E4B5B0" w14:textId="21E62D71" w:rsidR="00F43214" w:rsidRPr="00622B8D" w:rsidRDefault="00F43214" w:rsidP="00F43214">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RS -&gt; IG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1AFCBA" w14:textId="166A1E99"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0.219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5E3299" w14:textId="00248AB2"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0.220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C81F48" w14:textId="14E985DA"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64BED6" w14:textId="5DC0BA59"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9.022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F9DBA0" w14:textId="45B9D718"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0.000 </w:t>
            </w:r>
          </w:p>
        </w:tc>
      </w:tr>
      <w:tr w:rsidR="00C62CD0" w:rsidRPr="00622B8D" w14:paraId="34C63679"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EB2830" w14:textId="057D9787" w:rsidR="00F43214" w:rsidRPr="00622B8D" w:rsidRDefault="00F43214" w:rsidP="00F43214">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RS -&gt; IN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71AA80" w14:textId="3E2AC76C"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0.227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CA6F461" w14:textId="0A31489D"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0.228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F9D4B9" w14:textId="1FBB625D"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62B2D8" w14:textId="72B94D84"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9.608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73E933" w14:textId="49DFC8F3"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0.000 </w:t>
            </w:r>
          </w:p>
        </w:tc>
      </w:tr>
      <w:tr w:rsidR="00C62CD0" w:rsidRPr="00622B8D" w14:paraId="00DD0562"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221D74" w14:textId="292CDFD4" w:rsidR="00F43214" w:rsidRPr="00622B8D" w:rsidRDefault="00F43214" w:rsidP="00F43214">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RS -&gt; MC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D0C91A" w14:textId="3993A1C8"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0.303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ABFBBBD" w14:textId="6FB2405B"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0.303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9244EF" w14:textId="245BE6EF"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0.019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6B67A7" w14:textId="74B72CAC"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15.953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7461E8" w14:textId="3239B81F"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0.000 </w:t>
            </w:r>
          </w:p>
        </w:tc>
      </w:tr>
      <w:tr w:rsidR="00C62CD0" w:rsidRPr="00622B8D" w14:paraId="4FB8E34E" w14:textId="77777777" w:rsidTr="003B2206">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6B1C6E" w14:textId="6B595DFE" w:rsidR="00F43214" w:rsidRPr="00622B8D" w:rsidRDefault="00F43214" w:rsidP="00F43214">
            <w:pPr>
              <w:spacing w:after="0" w:line="240" w:lineRule="auto"/>
              <w:rPr>
                <w:rFonts w:asciiTheme="majorBidi" w:eastAsia="Times New Roman" w:hAnsiTheme="majorBidi" w:cstheme="majorBidi"/>
                <w:sz w:val="24"/>
                <w:szCs w:val="24"/>
              </w:rPr>
            </w:pPr>
            <w:r w:rsidRPr="00622B8D">
              <w:rPr>
                <w:rFonts w:asciiTheme="majorBidi" w:eastAsia="Times New Roman" w:hAnsiTheme="majorBidi" w:cstheme="majorBidi"/>
                <w:b/>
                <w:bCs/>
                <w:sz w:val="24"/>
                <w:szCs w:val="24"/>
              </w:rPr>
              <w:t xml:space="preserve">RS -&gt; ME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2E7AFC" w14:textId="5E77C638"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0.381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830D2EA" w14:textId="33FC3061"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0.381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182BC9" w14:textId="6CD8D180"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546A26" w14:textId="54EA1AA7"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15.923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79337C" w14:textId="340D5BF3" w:rsidR="00F43214" w:rsidRPr="00622B8D" w:rsidRDefault="00F43214" w:rsidP="00F43214">
            <w:pPr>
              <w:spacing w:after="0" w:line="240" w:lineRule="auto"/>
              <w:jc w:val="right"/>
              <w:rPr>
                <w:rFonts w:asciiTheme="majorBidi" w:eastAsia="Times New Roman" w:hAnsiTheme="majorBidi" w:cstheme="majorBidi"/>
                <w:b/>
                <w:bCs/>
                <w:sz w:val="24"/>
                <w:szCs w:val="24"/>
              </w:rPr>
            </w:pPr>
            <w:r w:rsidRPr="00622B8D">
              <w:rPr>
                <w:rFonts w:asciiTheme="majorBidi" w:eastAsia="Times New Roman" w:hAnsiTheme="majorBidi" w:cstheme="majorBidi"/>
                <w:sz w:val="24"/>
                <w:szCs w:val="24"/>
              </w:rPr>
              <w:t xml:space="preserve">0.000 </w:t>
            </w:r>
          </w:p>
        </w:tc>
      </w:tr>
      <w:tr w:rsidR="00C62CD0" w:rsidRPr="00622B8D" w14:paraId="3078CB8F"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67B5AD" w14:textId="2F53545E"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LC -&gt; CC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B1B6BE" w14:textId="2AD86DF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0.109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BC6B78" w14:textId="4C008CE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0.109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73A945" w14:textId="4C2B504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318B44" w14:textId="34B3175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10.075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B88951" w14:textId="55927DB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7962DB72"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25EC57" w14:textId="6FEE39B6"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LC -&gt; CT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E892B5" w14:textId="2128DF9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0.168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510013" w14:textId="3816BA6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0.167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7C95F8" w14:textId="5AF93E9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92265B" w14:textId="26E2B31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14.133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D6540A" w14:textId="61FC8451"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4CA3C307"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089A01E" w14:textId="2F6CFBE8"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LC -&gt; IG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D09AE8" w14:textId="0308BD0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D3815C" w14:textId="0147EBB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016806A" w14:textId="3F2B8EB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491BC0" w14:textId="050F309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8.624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1BA8C43" w14:textId="32C89C8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4500CE42"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7DB178" w14:textId="5528AD72"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LC -&gt; IN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0E1ED7" w14:textId="1492CB2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0.102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EC1D434" w14:textId="5E89523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0.101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F6AE45" w14:textId="5524E6A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E88960A" w14:textId="03B124C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9.052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8F0B29B" w14:textId="3DDCC22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67013B4C"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F58DD2" w14:textId="59114688"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LC -&gt; MC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4E94F2" w14:textId="06CBAC9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0.135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B4D1B7" w14:textId="4EAA01B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0.135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DE5676" w14:textId="6B118F6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A7C5D0" w14:textId="1BB7DAF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11.763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5C60FB" w14:textId="7757AFC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333F3D5A"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4CC2B4" w14:textId="7A008AFC"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LC -&gt; ME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D6430A" w14:textId="01E0F03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0.170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D6B3B2" w14:textId="2D6D366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0.170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B87E12" w14:textId="51CC793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C93A2D" w14:textId="2C5215A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14.005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BC9AEAE" w14:textId="6414B09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0616A8CB"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216E27" w14:textId="1DF91C07"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lastRenderedPageBreak/>
              <w:t xml:space="preserve">PMC -&gt; CC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8B9A72" w14:textId="78B507F7"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0.080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B0DDCF" w14:textId="53FF7D4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0.080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B3A123D" w14:textId="0B74D71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DA5EF1" w14:textId="1C6C7B3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8.099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79008A" w14:textId="08BF384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0657720C"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56347C" w14:textId="2ADFEDF1"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PMC -&gt; CT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28507D" w14:textId="6BB7F5B7"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A4A446" w14:textId="0B5A4C0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3EFB9A" w14:textId="2223FE77"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472BA0" w14:textId="59E5E51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11.083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614316" w14:textId="639340C1"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2D51E0F4"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BEDBAC" w14:textId="2328274C"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PMC -&gt; IG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FE40DC" w14:textId="567859C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0AF690" w14:textId="62186EC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A1C675" w14:textId="5E5F639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0474FAB" w14:textId="0C7CB61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7.033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C832CE" w14:textId="2762F54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26FEEFA5"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2FBB7F" w14:textId="1A67E1CF"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PMC -&gt; IN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38BC38" w14:textId="1E4E8D3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999C50" w14:textId="468BD6E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0E9F86" w14:textId="7DC08C5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0AB82F" w14:textId="5ED60FA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7.266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48E17B" w14:textId="552325F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5AAEBDED"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3C5D1E" w14:textId="4073C287"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PMC -&gt; MC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FCD0903" w14:textId="33FA9A6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0.100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DF8C02" w14:textId="3002F1D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0B135A" w14:textId="7C05497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F22960" w14:textId="71E0D53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8.627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2A453A" w14:textId="5961722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0AC429A3"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B910AD" w14:textId="0A6633A5"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PMC -&gt; ME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2C1A60C" w14:textId="0DD7E7C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0BF519" w14:textId="2EE2B466"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C698A5" w14:textId="4A2F8C5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DAE69C" w14:textId="1D28A76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11.118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CD9B1B" w14:textId="3BABB9B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17476D54"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7E08FD" w14:textId="49724D9C"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ITR -&gt; CC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2BA348" w14:textId="41182F2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23E50A" w14:textId="57D641C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1668FC" w14:textId="51A5B81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7C62F70" w14:textId="5D936966"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6.211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16B5C1" w14:textId="7B3F463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0AC8F19D"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39FC8B" w14:textId="4576B0B5"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ITR -&gt; CT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9A2FD9" w14:textId="7565F71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2A5904" w14:textId="63C4A69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A5EFB4" w14:textId="0A38A1B1"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E9B2F7" w14:textId="399FAFC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6.642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83A11F" w14:textId="3E286DF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6CA6504D"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E9D539" w14:textId="3010824A"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ITR -&gt; IG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A5C697" w14:textId="046322A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0.068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C09BB8" w14:textId="6A345AD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0.068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C22CE44" w14:textId="758E00E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E4FDA2C" w14:textId="63C6C35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5.527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71B129" w14:textId="5B3FC2E1"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3A15DF0B"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639514" w14:textId="38242461"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ITR -&gt; IN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5B0AE3" w14:textId="5D9473A1"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BD9282" w14:textId="2324D1E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AA8295" w14:textId="5694C89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C60638D" w14:textId="24E0C5A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5.879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D7CE65" w14:textId="5E0BDF0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5CEF1897"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41A877A" w14:textId="0878DCD4"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ITR -&gt; MC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CC5566" w14:textId="1FBC621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1F4EA1F" w14:textId="190C0B96"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C66659" w14:textId="7E253D4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51624A" w14:textId="75AD9B9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6.747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E347166" w14:textId="20361FC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38CBB31B"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8F3E15" w14:textId="576D28B9"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ITR -&gt; ME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4D94AE" w14:textId="11C0137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4DA403" w14:textId="10B81A1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99E7E6" w14:textId="01CDDE5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62301B" w14:textId="51D77E5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6.605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DC5592" w14:textId="53173F3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22E42625"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A2F064" w14:textId="3150D215"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EI -&gt; CC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ED2782" w14:textId="04983086"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1197BD" w14:textId="5D8A2BB7"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8F7350D" w14:textId="18BBFDA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BB3C9E" w14:textId="7EFF826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7.906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0114DD8" w14:textId="2B3B92B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403FF458"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9828A4" w14:textId="27789841"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EI -&gt; CT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5BF531" w14:textId="5875AF4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0.190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7DA3BEF" w14:textId="35D33E4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0.191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39FF37" w14:textId="04099FD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00AE15" w14:textId="004681E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12.847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B2331F2" w14:textId="2BF16F1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324FC33C"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08DAF4E" w14:textId="68401488"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EI -&gt; IG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8B2D4A" w14:textId="7D6096B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551D5E" w14:textId="7D821D1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0545C70" w14:textId="03A2703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6B24DA" w14:textId="09B6DF3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7.444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71BC3F" w14:textId="479F266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566EED24"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01A280" w14:textId="3F908E23"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EI -&gt; IN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C3C9D7" w14:textId="27A9BD51"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22FF92" w14:textId="35D095C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B33BF0" w14:textId="1E0EECD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0F2CFF" w14:textId="3DA04C5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7.960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3DFF11" w14:textId="499CAE5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4EADB6B5"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88C603B" w14:textId="1AD85309"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EI -&gt; MC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54B5B0" w14:textId="77F6528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0.154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CAFD54" w14:textId="3FC962E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0.154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653191" w14:textId="2BE431F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2B6E67" w14:textId="6C5E1989"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9.309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374061" w14:textId="7106952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7A2D8B44"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47260D" w14:textId="2495DBA8"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EI -&gt; ME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8BBAEE" w14:textId="24187CB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0.193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8F2031" w14:textId="5A74892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0.194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DD2C893" w14:textId="43BDE0B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6581E6" w14:textId="66621CD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12.857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352DDF" w14:textId="5CF8B6C6"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1247D111"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44A5F1" w14:textId="4C88A7E4"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 -&gt; CC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9EDA4E" w14:textId="319DA72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29AE4F" w14:textId="0821538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1113F2" w14:textId="018E919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136FF83" w14:textId="55748AD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4.821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F4FAD7" w14:textId="72FE9E3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70262D44"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2C38A3" w14:textId="2D096A72"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 -&gt; CT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85BFA7" w14:textId="5D455AA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0.119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161580" w14:textId="48B28357"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43B34F" w14:textId="03658AEF"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0.026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428F14" w14:textId="698F9CA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4.681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77C0A4" w14:textId="4578DA5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17769257"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A373CE" w14:textId="485C9C6F"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 -&gt; IG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09E611B" w14:textId="23EA38F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7001649" w14:textId="6B9787F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63C150" w14:textId="2F47BF5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2FC0F40" w14:textId="6E8501EA"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4.766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E1E764" w14:textId="7FA75182"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23851DFF"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D8D11F" w14:textId="50EEF0D2"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 -&gt; IN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DB70F9" w14:textId="79998738"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89CAB6" w14:textId="11E574D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0.073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32822F" w14:textId="2AC13680"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0.016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B9054A" w14:textId="51549BC6"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4.625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0CB4E9" w14:textId="35E8DB8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570EA7C6"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DC80D3" w14:textId="413A0F99"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 -&gt; MC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46F98A" w14:textId="6B7546B5"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E009A2" w14:textId="0D267DB3"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0.097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0DE7847" w14:textId="18B0FDE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0.020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B8E8F9" w14:textId="5908E0B4"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4.891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CE869A" w14:textId="44A1412B"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tr w:rsidR="00C62CD0" w:rsidRPr="00622B8D" w14:paraId="7F87CF54" w14:textId="77777777" w:rsidTr="00F43214">
        <w:tc>
          <w:tcPr>
            <w:tcW w:w="86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472AFF" w14:textId="794DD80C" w:rsidR="00F43214" w:rsidRPr="00622B8D" w:rsidRDefault="00F43214" w:rsidP="00F43214">
            <w:pPr>
              <w:spacing w:after="0" w:line="240" w:lineRule="auto"/>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 xml:space="preserve">TA -&gt; ME </w:t>
            </w:r>
          </w:p>
        </w:tc>
        <w:tc>
          <w:tcPr>
            <w:tcW w:w="6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497133" w14:textId="3A6644DD"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5886EF8" w14:textId="006C998C"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0.122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15F7D5" w14:textId="614B395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0.026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D19B1E" w14:textId="1DE4BD1E"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4.755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38A7BE" w14:textId="6B37F167" w:rsidR="00F43214" w:rsidRPr="00622B8D" w:rsidRDefault="00F43214" w:rsidP="00F43214">
            <w:pPr>
              <w:spacing w:after="0" w:line="240" w:lineRule="auto"/>
              <w:jc w:val="right"/>
              <w:rPr>
                <w:rFonts w:asciiTheme="majorBidi" w:eastAsia="Times New Roman" w:hAnsiTheme="majorBidi" w:cstheme="majorBidi"/>
                <w:sz w:val="24"/>
                <w:szCs w:val="24"/>
              </w:rPr>
            </w:pPr>
            <w:r w:rsidRPr="00622B8D">
              <w:rPr>
                <w:rFonts w:asciiTheme="majorBidi" w:eastAsia="Times New Roman" w:hAnsiTheme="majorBidi" w:cstheme="majorBidi"/>
                <w:sz w:val="24"/>
                <w:szCs w:val="24"/>
              </w:rPr>
              <w:t xml:space="preserve">0.000 </w:t>
            </w:r>
          </w:p>
        </w:tc>
      </w:tr>
      <w:bookmarkEnd w:id="1"/>
    </w:tbl>
    <w:p w14:paraId="72D87533" w14:textId="0ECA7677" w:rsidR="00937900" w:rsidRPr="00622B8D" w:rsidRDefault="00937900" w:rsidP="00B21BC9">
      <w:pPr>
        <w:spacing w:after="0" w:line="240" w:lineRule="auto"/>
        <w:rPr>
          <w:rFonts w:asciiTheme="majorBidi" w:eastAsia="Times New Roman" w:hAnsiTheme="majorBidi" w:cstheme="majorBidi"/>
          <w:sz w:val="24"/>
          <w:szCs w:val="24"/>
        </w:rPr>
      </w:pPr>
    </w:p>
    <w:p w14:paraId="082F6151" w14:textId="1CB508BD" w:rsidR="003B2206" w:rsidRPr="00622B8D" w:rsidRDefault="003B2206" w:rsidP="00B21BC9">
      <w:pPr>
        <w:spacing w:after="0" w:line="240" w:lineRule="auto"/>
        <w:rPr>
          <w:rFonts w:asciiTheme="majorBidi" w:eastAsia="Times New Roman" w:hAnsiTheme="majorBidi" w:cstheme="majorBidi"/>
          <w:sz w:val="24"/>
          <w:szCs w:val="24"/>
        </w:rPr>
      </w:pPr>
    </w:p>
    <w:p w14:paraId="681D09DB" w14:textId="3D101689" w:rsidR="003B2206" w:rsidRPr="00622B8D" w:rsidRDefault="003B2206" w:rsidP="00B21BC9">
      <w:pPr>
        <w:spacing w:after="0" w:line="240" w:lineRule="auto"/>
        <w:rPr>
          <w:rFonts w:asciiTheme="majorBidi" w:eastAsia="Times New Roman" w:hAnsiTheme="majorBidi" w:cstheme="majorBidi"/>
          <w:sz w:val="24"/>
          <w:szCs w:val="24"/>
        </w:rPr>
      </w:pPr>
    </w:p>
    <w:p w14:paraId="1E1EA9A4" w14:textId="451D248F" w:rsidR="003B2206" w:rsidRPr="00622B8D" w:rsidRDefault="003B2206" w:rsidP="003B2206">
      <w:pPr>
        <w:spacing w:before="100" w:beforeAutospacing="1" w:after="100" w:afterAutospacing="1" w:line="240" w:lineRule="auto"/>
        <w:rPr>
          <w:rFonts w:asciiTheme="majorBidi" w:eastAsia="Times New Roman" w:hAnsiTheme="majorBidi" w:cstheme="majorBidi"/>
          <w:sz w:val="24"/>
          <w:szCs w:val="24"/>
        </w:rPr>
      </w:pPr>
      <w:r w:rsidRPr="00622B8D">
        <w:rPr>
          <w:rFonts w:asciiTheme="majorBidi" w:eastAsia="Times New Roman" w:hAnsiTheme="majorBidi" w:cstheme="majorBidi"/>
          <w:noProof/>
          <w:sz w:val="24"/>
          <w:szCs w:val="24"/>
        </w:rPr>
        <w:lastRenderedPageBreak/>
        <w:drawing>
          <wp:inline distT="0" distB="0" distL="0" distR="0" wp14:anchorId="14D3D853" wp14:editId="3C0C7624">
            <wp:extent cx="5419725" cy="3981450"/>
            <wp:effectExtent l="0" t="0" r="9525" b="0"/>
            <wp:docPr id="5" name="Picture 5" descr="C:\Users\Co.SYSTEMS\Desktop\clean version\harth 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SYSTEMS\Desktop\clean version\harth 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3981450"/>
                    </a:xfrm>
                    <a:prstGeom prst="rect">
                      <a:avLst/>
                    </a:prstGeom>
                    <a:noFill/>
                    <a:ln>
                      <a:noFill/>
                    </a:ln>
                  </pic:spPr>
                </pic:pic>
              </a:graphicData>
            </a:graphic>
          </wp:inline>
        </w:drawing>
      </w:r>
    </w:p>
    <w:p w14:paraId="14400757" w14:textId="186F58E0" w:rsidR="003B2206" w:rsidRPr="00622B8D" w:rsidRDefault="003B2206" w:rsidP="003B2206">
      <w:pPr>
        <w:spacing w:before="100" w:beforeAutospacing="1" w:after="100" w:afterAutospacing="1" w:line="240" w:lineRule="auto"/>
        <w:rPr>
          <w:rFonts w:asciiTheme="majorBidi" w:eastAsia="Times New Roman" w:hAnsiTheme="majorBidi" w:cstheme="majorBidi"/>
          <w:sz w:val="24"/>
          <w:szCs w:val="24"/>
        </w:rPr>
      </w:pPr>
      <w:r w:rsidRPr="00622B8D">
        <w:rPr>
          <w:rFonts w:asciiTheme="majorBidi" w:eastAsia="Arial" w:hAnsiTheme="majorBidi" w:cstheme="majorBidi"/>
          <w:b/>
          <w:i/>
          <w:sz w:val="24"/>
          <w:szCs w:val="24"/>
        </w:rPr>
        <w:t xml:space="preserve">Fig.2. </w:t>
      </w:r>
      <w:r w:rsidRPr="00622B8D">
        <w:rPr>
          <w:rFonts w:asciiTheme="majorBidi" w:eastAsia="Arial" w:hAnsiTheme="majorBidi" w:cstheme="majorBidi"/>
          <w:bCs/>
          <w:iCs/>
          <w:sz w:val="24"/>
          <w:szCs w:val="24"/>
        </w:rPr>
        <w:t>PLS model path coefficient (bootstrapping at 5000 resampling)</w:t>
      </w:r>
    </w:p>
    <w:p w14:paraId="2D3D68E7" w14:textId="27EE254F" w:rsidR="003B2206" w:rsidRPr="00622B8D" w:rsidRDefault="003B2206" w:rsidP="00B21BC9">
      <w:pPr>
        <w:spacing w:after="0" w:line="240" w:lineRule="auto"/>
        <w:rPr>
          <w:rFonts w:asciiTheme="majorBidi" w:eastAsia="Times New Roman" w:hAnsiTheme="majorBidi" w:cstheme="majorBidi"/>
          <w:sz w:val="24"/>
          <w:szCs w:val="24"/>
        </w:rPr>
      </w:pPr>
    </w:p>
    <w:p w14:paraId="761A14CC" w14:textId="619CD2CA" w:rsidR="003B2206" w:rsidRPr="00622B8D" w:rsidRDefault="003B2206" w:rsidP="00B21BC9">
      <w:pPr>
        <w:spacing w:after="0" w:line="240" w:lineRule="auto"/>
        <w:rPr>
          <w:rFonts w:asciiTheme="majorBidi" w:eastAsia="Times New Roman" w:hAnsiTheme="majorBidi" w:cstheme="majorBidi"/>
          <w:sz w:val="24"/>
          <w:szCs w:val="24"/>
        </w:rPr>
      </w:pPr>
    </w:p>
    <w:p w14:paraId="74D66B11" w14:textId="7607625D" w:rsidR="00223E97" w:rsidRPr="00EC5A92" w:rsidRDefault="009D6ED5" w:rsidP="00EC5A92">
      <w:pPr>
        <w:pStyle w:val="NormalWeb"/>
        <w:numPr>
          <w:ilvl w:val="0"/>
          <w:numId w:val="9"/>
        </w:numPr>
        <w:spacing w:before="0" w:beforeAutospacing="0" w:after="60" w:afterAutospacing="0"/>
        <w:jc w:val="both"/>
        <w:rPr>
          <w:rFonts w:asciiTheme="majorBidi" w:hAnsiTheme="majorBidi" w:cstheme="majorBidi"/>
          <w:b/>
          <w:bCs/>
        </w:rPr>
      </w:pPr>
      <w:r w:rsidRPr="009D6ED5">
        <w:rPr>
          <w:rFonts w:asciiTheme="majorBidi" w:hAnsiTheme="majorBidi" w:cstheme="majorBidi"/>
          <w:b/>
          <w:bCs/>
        </w:rPr>
        <w:t>Discussion of Findings</w:t>
      </w:r>
    </w:p>
    <w:p w14:paraId="08965E36" w14:textId="765EB7C2" w:rsidR="00AC420B" w:rsidRPr="00AC420B" w:rsidRDefault="00AC420B" w:rsidP="00255A2C">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The results of the hypothesis testing provide </w:t>
      </w:r>
      <w:r w:rsidR="00255A2C">
        <w:rPr>
          <w:rFonts w:ascii="Times New Roman" w:eastAsia="Times New Roman" w:hAnsi="Times New Roman" w:cs="Times New Roman"/>
          <w:sz w:val="24"/>
          <w:szCs w:val="24"/>
        </w:rPr>
        <w:t>critical</w:t>
      </w:r>
      <w:r w:rsidRPr="00AC420B">
        <w:rPr>
          <w:rFonts w:ascii="Times New Roman" w:eastAsia="Times New Roman" w:hAnsi="Times New Roman" w:cs="Times New Roman"/>
          <w:sz w:val="24"/>
          <w:szCs w:val="24"/>
        </w:rPr>
        <w:t xml:space="preserve"> new </w:t>
      </w:r>
      <w:r w:rsidR="00094E1A">
        <w:rPr>
          <w:rFonts w:ascii="Times New Roman" w:eastAsia="Times New Roman" w:hAnsi="Times New Roman" w:cs="Times New Roman"/>
          <w:sz w:val="24"/>
          <w:szCs w:val="24"/>
        </w:rPr>
        <w:t>insights into how technology and regulatory issues impact</w:t>
      </w:r>
      <w:r w:rsidRPr="00AC420B">
        <w:rPr>
          <w:rFonts w:ascii="Times New Roman" w:eastAsia="Times New Roman" w:hAnsi="Times New Roman" w:cs="Times New Roman"/>
          <w:sz w:val="24"/>
          <w:szCs w:val="24"/>
        </w:rPr>
        <w:t xml:space="preserve"> Bitcoin marketing. The ramifications of these findings, their consistency with previous research, and their applicability to industry stakeholders are discussed in the following sections.</w:t>
      </w:r>
    </w:p>
    <w:p w14:paraId="6C836863" w14:textId="0CC90F5B"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Regulatory stringency (RS) had the most favorable effects, </w:t>
      </w:r>
      <w:r w:rsidR="00094E1A">
        <w:rPr>
          <w:rFonts w:ascii="Times New Roman" w:eastAsia="Times New Roman" w:hAnsi="Times New Roman" w:cs="Times New Roman"/>
          <w:sz w:val="24"/>
          <w:szCs w:val="24"/>
        </w:rPr>
        <w:t>primarily</w:t>
      </w:r>
      <w:r w:rsidRPr="00AC420B">
        <w:rPr>
          <w:rFonts w:ascii="Times New Roman" w:eastAsia="Times New Roman" w:hAnsi="Times New Roman" w:cs="Times New Roman"/>
          <w:sz w:val="24"/>
          <w:szCs w:val="24"/>
        </w:rPr>
        <w:t xml:space="preserve"> on marketing effectiveness (ME: 0.381) and consumer trust (CT: 0.375). This </w:t>
      </w:r>
      <w:r w:rsidR="00094E1A">
        <w:rPr>
          <w:rFonts w:ascii="Times New Roman" w:eastAsia="Times New Roman" w:hAnsi="Times New Roman" w:cs="Times New Roman"/>
          <w:sz w:val="24"/>
          <w:szCs w:val="24"/>
        </w:rPr>
        <w:t>finding is consistent with earlier studies, which have shown that stringent restrictions enhance transparency, reduce</w:t>
      </w:r>
      <w:r w:rsidRPr="00AC420B">
        <w:rPr>
          <w:rFonts w:ascii="Times New Roman" w:eastAsia="Times New Roman" w:hAnsi="Times New Roman" w:cs="Times New Roman"/>
          <w:sz w:val="24"/>
          <w:szCs w:val="24"/>
        </w:rPr>
        <w:t xml:space="preserve"> fraud, and stabilize markets (Zetzsche et al., 2020). Nonetheless, the notable rise in compliance expenses (CC: 0.244) suggests that businesses need to invest a </w:t>
      </w:r>
      <w:r w:rsidR="00094E1A">
        <w:rPr>
          <w:rFonts w:ascii="Times New Roman" w:eastAsia="Times New Roman" w:hAnsi="Times New Roman" w:cs="Times New Roman"/>
          <w:sz w:val="24"/>
          <w:szCs w:val="24"/>
        </w:rPr>
        <w:t>significant amount of money to meet</w:t>
      </w:r>
      <w:r w:rsidRPr="00AC420B">
        <w:rPr>
          <w:rFonts w:ascii="Times New Roman" w:eastAsia="Times New Roman" w:hAnsi="Times New Roman" w:cs="Times New Roman"/>
          <w:sz w:val="24"/>
          <w:szCs w:val="24"/>
        </w:rPr>
        <w:t xml:space="preserve"> regulatory requirements. Regulations that are too onerous may hinder innovation and unfairly disadvantage small businesses. Market stability and compliance costs can be balanced using a phased regulatory strategy. Early compliance infrastructure investments can enhance competitive positioning and reduce long-term expenses. Consumer trust (0.168) and marketing effectiveness (0.170) were the two outcomes, with legal clarity (LC) having the </w:t>
      </w:r>
      <w:r w:rsidR="00094E1A">
        <w:rPr>
          <w:rFonts w:ascii="Times New Roman" w:eastAsia="Times New Roman" w:hAnsi="Times New Roman" w:cs="Times New Roman"/>
          <w:sz w:val="24"/>
          <w:szCs w:val="24"/>
        </w:rPr>
        <w:t>most substantial</w:t>
      </w:r>
      <w:r w:rsidRPr="00AC420B">
        <w:rPr>
          <w:rFonts w:ascii="Times New Roman" w:eastAsia="Times New Roman" w:hAnsi="Times New Roman" w:cs="Times New Roman"/>
          <w:sz w:val="24"/>
          <w:szCs w:val="24"/>
        </w:rPr>
        <w:t xml:space="preserve"> beneficial influence. This bolsters the claim that unambiguous regulations promote fair competition (MC: 0.135) and innovation (IN: 0.102) by reducing uncertainty. Without imposing undue restrictions, the </w:t>
      </w:r>
      <w:r w:rsidRPr="00AC420B">
        <w:rPr>
          <w:rFonts w:ascii="Times New Roman" w:eastAsia="Times New Roman" w:hAnsi="Times New Roman" w:cs="Times New Roman"/>
          <w:sz w:val="24"/>
          <w:szCs w:val="24"/>
        </w:rPr>
        <w:lastRenderedPageBreak/>
        <w:t xml:space="preserve">development of clear criteria for bitcoin marketing (such as disclosure requirements and acceptable advertising outlets) can boost sector growth. To </w:t>
      </w:r>
      <w:r w:rsidR="00094E1A">
        <w:rPr>
          <w:rFonts w:ascii="Times New Roman" w:eastAsia="Times New Roman" w:hAnsi="Times New Roman" w:cs="Times New Roman"/>
          <w:sz w:val="24"/>
          <w:szCs w:val="24"/>
        </w:rPr>
        <w:t>mitigate operational risks, businesses operating in nations with unclear regulations should advocate</w:t>
      </w:r>
      <w:r w:rsidRPr="00AC420B">
        <w:rPr>
          <w:rFonts w:ascii="Times New Roman" w:eastAsia="Times New Roman" w:hAnsi="Times New Roman" w:cs="Times New Roman"/>
          <w:sz w:val="24"/>
          <w:szCs w:val="24"/>
        </w:rPr>
        <w:t xml:space="preserve"> for regulatory clarifications.</w:t>
      </w:r>
    </w:p>
    <w:p w14:paraId="08488C0A" w14:textId="51701965" w:rsidR="00AC420B" w:rsidRPr="00AC420B" w:rsidRDefault="00AC420B" w:rsidP="00094E1A">
      <w:pPr>
        <w:spacing w:before="100" w:beforeAutospacing="1" w:after="100" w:afterAutospacing="1" w:line="240" w:lineRule="auto"/>
        <w:jc w:val="both"/>
        <w:rPr>
          <w:rFonts w:ascii="Times New Roman" w:eastAsia="Times New Roman" w:hAnsi="Times New Roman" w:cs="Times New Roman"/>
          <w:sz w:val="24"/>
          <w:szCs w:val="24"/>
        </w:rPr>
      </w:pPr>
      <w:r w:rsidRPr="00AC420B">
        <w:rPr>
          <w:rFonts w:ascii="Times New Roman" w:eastAsia="Times New Roman" w:hAnsi="Times New Roman" w:cs="Times New Roman"/>
          <w:sz w:val="24"/>
          <w:szCs w:val="24"/>
        </w:rPr>
        <w:t xml:space="preserve">The results show that increased marketing effectiveness (0.126) and consumer trust (0.124) are enhanced by expanded allowed marketing channels (PMC). However, they also raise compliance expenses (0.080), indicating that businesses have to deal with several platform-specific laws. Reach can be increased by varying marketing tactics across </w:t>
      </w:r>
      <w:r w:rsidR="00094E1A">
        <w:rPr>
          <w:rFonts w:ascii="Times New Roman" w:eastAsia="Times New Roman" w:hAnsi="Times New Roman" w:cs="Times New Roman"/>
          <w:sz w:val="24"/>
          <w:szCs w:val="24"/>
        </w:rPr>
        <w:t>multiple authorized channels, but businesses must ensure that all platform guidelines are adhered to</w:t>
      </w:r>
      <w:r w:rsidRPr="00AC420B">
        <w:rPr>
          <w:rFonts w:ascii="Times New Roman" w:eastAsia="Times New Roman" w:hAnsi="Times New Roman" w:cs="Times New Roman"/>
          <w:sz w:val="24"/>
          <w:szCs w:val="24"/>
        </w:rPr>
        <w:t xml:space="preserve">. For cryptocurrency companies, transparent advertising guidelines can reduce compliance costs while preserving consumer safety. Consumer trust was most affected by investor-targeting limitations (ITR), which had </w:t>
      </w:r>
      <w:r w:rsidR="00094E1A">
        <w:rPr>
          <w:rFonts w:ascii="Times New Roman" w:eastAsia="Times New Roman" w:hAnsi="Times New Roman" w:cs="Times New Roman"/>
          <w:sz w:val="24"/>
          <w:szCs w:val="24"/>
        </w:rPr>
        <w:t>more minor</w:t>
      </w:r>
      <w:r w:rsidRPr="00AC420B">
        <w:rPr>
          <w:rFonts w:ascii="Times New Roman" w:eastAsia="Times New Roman" w:hAnsi="Times New Roman" w:cs="Times New Roman"/>
          <w:sz w:val="24"/>
          <w:szCs w:val="24"/>
        </w:rPr>
        <w:t xml:space="preserve"> but noteworthy effects (0.116). This implies that, while regulations (such as those prohibiting predatory marketing to individual investors) improve market integrity, they may also limit techniques for acquiring new clients. To prevent strangling legitimate marketing, restrictions should be risk-based (e.g., harsher requirements for high-risk items) rather than outright bans. Following this law, ethical targeting techniques (such as concentrating on accredited investors) can foster enduring trust.</w:t>
      </w:r>
    </w:p>
    <w:p w14:paraId="0E5881C9" w14:textId="12241E52" w:rsidR="009D6ED5" w:rsidRPr="00EC5A92" w:rsidRDefault="00AC420B" w:rsidP="00094E1A">
      <w:pPr>
        <w:pStyle w:val="NormalWeb"/>
        <w:jc w:val="both"/>
      </w:pPr>
      <w:r w:rsidRPr="00AC420B">
        <w:t xml:space="preserve">Enforcement intensity (EI) strongly increased marketing effectiveness (0.193) and consumer trust (0.190), confirming that proactive oversight discourages wrongdoing. Nonetheless, the increase in compliance expenses (0.124) </w:t>
      </w:r>
      <w:r w:rsidR="00094E1A">
        <w:t>suggests that businesses must allocate funds for</w:t>
      </w:r>
      <w:r w:rsidRPr="00AC420B">
        <w:t xml:space="preserve"> reporting and monitoring systems. Regulators should offer compliance support to prevent overburdening legitimate enterprises, even though proactive enforcement, such as penalizing fraudulent initial coin offerings, is essential. Credibility can be increased, and enforcement risks can be </w:t>
      </w:r>
      <w:r w:rsidR="00094E1A">
        <w:t>mitigated by establishing robust internal compliance mechanisms</w:t>
      </w:r>
      <w:r w:rsidRPr="00AC420B">
        <w:t xml:space="preserve">. The impacts of technological adaptation (TA), especially </w:t>
      </w:r>
      <w:r w:rsidR="00094E1A">
        <w:t xml:space="preserve">on marketing effectiveness, were the least significant but still significant (p = </w:t>
      </w:r>
      <w:r w:rsidRPr="00AC420B">
        <w:t xml:space="preserve">0.121). This implies that although automation, blockchain analytics, and artificial intelligence (AI) increase productivity, they cannot replace robust regulatory frameworks. </w:t>
      </w:r>
      <w:r w:rsidRPr="00AC420B">
        <w:br/>
        <w:t xml:space="preserve">Operations can be streamlined by investing in compliance technology (such as KYC/AML solutions); however, businesses should not depend entirely on technology to satisfy regulatory requirements. In the field of crypto compliance, </w:t>
      </w:r>
      <w:r w:rsidR="00EC5A92" w:rsidRPr="00EC5A92">
        <w:t xml:space="preserve">developing solutions that </w:t>
      </w:r>
      <w:r w:rsidR="00094E1A">
        <w:t>comply with regulations (such as smart contract audits) can open up new business opportunities</w:t>
      </w:r>
      <w:r w:rsidR="00EC5A92" w:rsidRPr="00EC5A92">
        <w:t>.</w:t>
      </w:r>
    </w:p>
    <w:p w14:paraId="584F72D0" w14:textId="7AF470D2" w:rsidR="003B2206" w:rsidRPr="00622B8D" w:rsidRDefault="003B2206" w:rsidP="00B21BC9">
      <w:pPr>
        <w:spacing w:after="0" w:line="240" w:lineRule="auto"/>
        <w:rPr>
          <w:rFonts w:asciiTheme="majorBidi" w:eastAsia="Times New Roman" w:hAnsiTheme="majorBidi" w:cstheme="majorBidi"/>
          <w:sz w:val="24"/>
          <w:szCs w:val="24"/>
        </w:rPr>
      </w:pPr>
    </w:p>
    <w:p w14:paraId="146A63DC" w14:textId="0CD32B0E" w:rsidR="009D6ED5" w:rsidRPr="009D6ED5" w:rsidRDefault="009D6ED5" w:rsidP="00001CC9">
      <w:pPr>
        <w:pStyle w:val="NormalWeb"/>
        <w:numPr>
          <w:ilvl w:val="0"/>
          <w:numId w:val="9"/>
        </w:numPr>
        <w:spacing w:before="0" w:beforeAutospacing="0" w:after="60" w:afterAutospacing="0"/>
        <w:jc w:val="both"/>
        <w:rPr>
          <w:rFonts w:asciiTheme="majorBidi" w:hAnsiTheme="majorBidi" w:cstheme="majorBidi"/>
          <w:b/>
          <w:bCs/>
        </w:rPr>
      </w:pPr>
      <w:r w:rsidRPr="009D6ED5">
        <w:rPr>
          <w:rFonts w:asciiTheme="majorBidi" w:hAnsiTheme="majorBidi" w:cstheme="majorBidi"/>
          <w:b/>
          <w:bCs/>
        </w:rPr>
        <w:t>Conclusion</w:t>
      </w:r>
    </w:p>
    <w:p w14:paraId="2C134801" w14:textId="05248576" w:rsidR="00EC5A92" w:rsidRPr="00EC5A92" w:rsidRDefault="00EC5A92" w:rsidP="00094E1A">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t xml:space="preserve">The study's conclusions shed important light on the intricate </w:t>
      </w:r>
      <w:r w:rsidR="00094E1A">
        <w:rPr>
          <w:rFonts w:ascii="Times New Roman" w:eastAsia="Times New Roman" w:hAnsi="Times New Roman" w:cs="Times New Roman"/>
          <w:sz w:val="24"/>
          <w:szCs w:val="24"/>
        </w:rPr>
        <w:t>relationships between technological advancements, legal frameworks, and their impact</w:t>
      </w:r>
      <w:r w:rsidRPr="00EC5A92">
        <w:rPr>
          <w:rFonts w:ascii="Times New Roman" w:eastAsia="Times New Roman" w:hAnsi="Times New Roman" w:cs="Times New Roman"/>
          <w:sz w:val="24"/>
          <w:szCs w:val="24"/>
        </w:rPr>
        <w:t xml:space="preserve"> on cryptocurrency marketing. Regulatory stringency (RS) and legal clarity (LC), which are the strongest determinants of consumer trust and marketing effectiveness, demonstrate that regulation is the most significant factor influencing market outcomes. However, these advantages have drawbacks, especially in the form of higher compliance expenses, which emphasizes the necessity of well-rounded policy approaches. Although stricter rules result in greater compliance obligations, they also </w:t>
      </w:r>
      <w:r w:rsidR="00094E1A">
        <w:rPr>
          <w:rFonts w:ascii="Times New Roman" w:eastAsia="Times New Roman" w:hAnsi="Times New Roman" w:cs="Times New Roman"/>
          <w:sz w:val="24"/>
          <w:szCs w:val="24"/>
        </w:rPr>
        <w:t>significantly</w:t>
      </w:r>
      <w:r w:rsidRPr="00EC5A92">
        <w:rPr>
          <w:rFonts w:ascii="Times New Roman" w:eastAsia="Times New Roman" w:hAnsi="Times New Roman" w:cs="Times New Roman"/>
          <w:sz w:val="24"/>
          <w:szCs w:val="24"/>
        </w:rPr>
        <w:t xml:space="preserve"> increase marketing effectiveness (ME) and consumer trust (CT).</w:t>
      </w:r>
    </w:p>
    <w:p w14:paraId="67AF7763" w14:textId="57433739" w:rsidR="00EC5A92" w:rsidRPr="00EC5A92" w:rsidRDefault="00EC5A92" w:rsidP="00094E1A">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lastRenderedPageBreak/>
        <w:t xml:space="preserve">Policymakers must </w:t>
      </w:r>
      <w:r w:rsidR="00094E1A">
        <w:rPr>
          <w:rFonts w:ascii="Times New Roman" w:eastAsia="Times New Roman" w:hAnsi="Times New Roman" w:cs="Times New Roman"/>
          <w:sz w:val="24"/>
          <w:szCs w:val="24"/>
        </w:rPr>
        <w:t>strike a balance to preserve market integrity and prevent stifling</w:t>
      </w:r>
      <w:r w:rsidRPr="00EC5A92">
        <w:rPr>
          <w:rFonts w:ascii="Times New Roman" w:eastAsia="Times New Roman" w:hAnsi="Times New Roman" w:cs="Times New Roman"/>
          <w:sz w:val="24"/>
          <w:szCs w:val="24"/>
        </w:rPr>
        <w:t xml:space="preserve"> innovation. Uncertainty is decreased by precise and well-defined regulations that promote competition (MC) and innovation (IN). Businesses that operate in unclear legal settings run a greater risk, highlighting the necessity of uniform regulations. Although they necessitate modifications to compliance, expanded authorized marketing channels (PMC) enhance outreach. </w:t>
      </w:r>
      <w:r w:rsidR="00094E1A">
        <w:rPr>
          <w:rFonts w:ascii="Times New Roman" w:eastAsia="Times New Roman" w:hAnsi="Times New Roman" w:cs="Times New Roman"/>
          <w:sz w:val="24"/>
          <w:szCs w:val="24"/>
        </w:rPr>
        <w:t>Vigorous</w:t>
      </w:r>
      <w:r w:rsidRPr="00EC5A92">
        <w:rPr>
          <w:rFonts w:ascii="Times New Roman" w:eastAsia="Times New Roman" w:hAnsi="Times New Roman" w:cs="Times New Roman"/>
          <w:sz w:val="24"/>
          <w:szCs w:val="24"/>
        </w:rPr>
        <w:t xml:space="preserve"> enforcement (EI), </w:t>
      </w:r>
      <w:r w:rsidR="00094E1A">
        <w:rPr>
          <w:rFonts w:ascii="Times New Roman" w:eastAsia="Times New Roman" w:hAnsi="Times New Roman" w:cs="Times New Roman"/>
          <w:sz w:val="24"/>
          <w:szCs w:val="24"/>
        </w:rPr>
        <w:t>on the other hand, discourages wrongdoing but requires businesses to have robust</w:t>
      </w:r>
      <w:r w:rsidRPr="00EC5A92">
        <w:rPr>
          <w:rFonts w:ascii="Times New Roman" w:eastAsia="Times New Roman" w:hAnsi="Times New Roman" w:cs="Times New Roman"/>
          <w:sz w:val="24"/>
          <w:szCs w:val="24"/>
        </w:rPr>
        <w:t xml:space="preserve"> internal controls. Although technical adaptation (TA) increases productivity, regulatory frameworks have a greater influence. Compliance technologies, such as AI-powered KYC solutions, should be integrated by businesses, but they should not be their only option.</w:t>
      </w:r>
      <w:r w:rsidRPr="00EC5A92">
        <w:rPr>
          <w:rFonts w:ascii="Times New Roman" w:eastAsia="Times New Roman" w:hAnsi="Times New Roman" w:cs="Times New Roman"/>
          <w:b/>
          <w:bCs/>
          <w:sz w:val="24"/>
          <w:szCs w:val="24"/>
        </w:rPr>
        <w:t> </w:t>
      </w:r>
    </w:p>
    <w:p w14:paraId="5183F2BF" w14:textId="73C1A349" w:rsidR="00EC5A92" w:rsidRPr="00EC5A92" w:rsidRDefault="00EC5A92" w:rsidP="00EC5A92">
      <w:pPr>
        <w:pStyle w:val="ListParagraph"/>
        <w:numPr>
          <w:ilvl w:val="0"/>
          <w:numId w:val="9"/>
        </w:numPr>
        <w:spacing w:before="100" w:beforeAutospacing="1" w:after="100" w:afterAutospacing="1" w:line="240" w:lineRule="auto"/>
        <w:jc w:val="both"/>
        <w:rPr>
          <w:rFonts w:ascii="Times New Roman" w:eastAsia="Times New Roman" w:hAnsi="Times New Roman" w:cs="Times New Roman"/>
          <w:b/>
          <w:bCs/>
          <w:sz w:val="24"/>
          <w:szCs w:val="24"/>
        </w:rPr>
      </w:pPr>
      <w:r w:rsidRPr="00EC5A92">
        <w:rPr>
          <w:rFonts w:ascii="Times New Roman" w:eastAsia="Times New Roman" w:hAnsi="Times New Roman" w:cs="Times New Roman"/>
          <w:b/>
          <w:bCs/>
          <w:sz w:val="14"/>
          <w:szCs w:val="14"/>
        </w:rPr>
        <w:t xml:space="preserve"> </w:t>
      </w:r>
      <w:r w:rsidRPr="00EC5A92">
        <w:rPr>
          <w:rFonts w:ascii="Times New Roman" w:eastAsia="Times New Roman" w:hAnsi="Times New Roman" w:cs="Times New Roman"/>
          <w:b/>
          <w:bCs/>
          <w:sz w:val="24"/>
          <w:szCs w:val="24"/>
        </w:rPr>
        <w:t>Limitations of the Study</w:t>
      </w:r>
    </w:p>
    <w:p w14:paraId="199BD707" w14:textId="39D28B20" w:rsidR="00EC5A92" w:rsidRDefault="00EC5A92" w:rsidP="000843F0">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t xml:space="preserve">Although this study </w:t>
      </w:r>
      <w:r w:rsidR="00094E1A">
        <w:rPr>
          <w:rFonts w:ascii="Times New Roman" w:eastAsia="Times New Roman" w:hAnsi="Times New Roman" w:cs="Times New Roman"/>
          <w:sz w:val="24"/>
          <w:szCs w:val="24"/>
        </w:rPr>
        <w:t>provides valuable insights into how technology and regulatory variables impact bitcoin marketing, it is essential to acknowledge its</w:t>
      </w:r>
      <w:r w:rsidRPr="00EC5A92">
        <w:rPr>
          <w:rFonts w:ascii="Times New Roman" w:eastAsia="Times New Roman" w:hAnsi="Times New Roman" w:cs="Times New Roman"/>
          <w:sz w:val="24"/>
          <w:szCs w:val="24"/>
        </w:rPr>
        <w:t xml:space="preserve"> several limitations. Static data, which </w:t>
      </w:r>
      <w:r w:rsidR="00094E1A">
        <w:rPr>
          <w:rFonts w:ascii="Times New Roman" w:eastAsia="Times New Roman" w:hAnsi="Times New Roman" w:cs="Times New Roman"/>
          <w:sz w:val="24"/>
          <w:szCs w:val="24"/>
        </w:rPr>
        <w:t>records relationships at a specific moment in time, is</w:t>
      </w:r>
      <w:r w:rsidRPr="00EC5A92">
        <w:rPr>
          <w:rFonts w:ascii="Times New Roman" w:eastAsia="Times New Roman" w:hAnsi="Times New Roman" w:cs="Times New Roman"/>
          <w:sz w:val="24"/>
          <w:szCs w:val="24"/>
        </w:rPr>
        <w:t xml:space="preserve"> the basis of this investigation. A longitudinal study could </w:t>
      </w:r>
      <w:r w:rsidR="00094E1A">
        <w:rPr>
          <w:rFonts w:ascii="Times New Roman" w:eastAsia="Times New Roman" w:hAnsi="Times New Roman" w:cs="Times New Roman"/>
          <w:sz w:val="24"/>
          <w:szCs w:val="24"/>
        </w:rPr>
        <w:t>provide a more accurate evaluation of</w:t>
      </w:r>
      <w:r w:rsidRPr="00EC5A92">
        <w:rPr>
          <w:rFonts w:ascii="Times New Roman" w:eastAsia="Times New Roman" w:hAnsi="Times New Roman" w:cs="Times New Roman"/>
          <w:sz w:val="24"/>
          <w:szCs w:val="24"/>
        </w:rPr>
        <w:t xml:space="preserve"> how the effects of regulatory changes change over time. Due to variations in regulatory regimes (e.g., the EU's MiCA vs. the U.S.'s fragmented approach), the findings could not be entirely applicable to all locations. Future research should incorporate multi-country comparisons. The sample </w:t>
      </w:r>
      <w:r w:rsidR="00094E1A">
        <w:rPr>
          <w:rFonts w:ascii="Times New Roman" w:eastAsia="Times New Roman" w:hAnsi="Times New Roman" w:cs="Times New Roman"/>
          <w:sz w:val="24"/>
          <w:szCs w:val="24"/>
        </w:rPr>
        <w:t xml:space="preserve">may understate the difficulties experienced by startups and decentralized projects, as it is skewed toward well-established companies with established </w:t>
      </w:r>
      <w:r w:rsidRPr="00EC5A92">
        <w:rPr>
          <w:rFonts w:ascii="Times New Roman" w:eastAsia="Times New Roman" w:hAnsi="Times New Roman" w:cs="Times New Roman"/>
          <w:sz w:val="24"/>
          <w:szCs w:val="24"/>
        </w:rPr>
        <w:t xml:space="preserve">compliance capabilities. </w:t>
      </w:r>
      <w:r w:rsidR="00094E1A">
        <w:rPr>
          <w:rFonts w:ascii="Times New Roman" w:eastAsia="Times New Roman" w:hAnsi="Times New Roman" w:cs="Times New Roman"/>
          <w:sz w:val="24"/>
          <w:szCs w:val="24"/>
        </w:rPr>
        <w:t>Specific</w:t>
      </w:r>
      <w:r w:rsidRPr="00EC5A92">
        <w:rPr>
          <w:rFonts w:ascii="Times New Roman" w:eastAsia="Times New Roman" w:hAnsi="Times New Roman" w:cs="Times New Roman"/>
          <w:sz w:val="24"/>
          <w:szCs w:val="24"/>
        </w:rPr>
        <w:t xml:space="preserve"> indicators</w:t>
      </w:r>
      <w:r w:rsidR="000843F0">
        <w:rPr>
          <w:rFonts w:ascii="Times New Roman" w:eastAsia="Times New Roman" w:hAnsi="Times New Roman" w:cs="Times New Roman"/>
          <w:sz w:val="24"/>
          <w:szCs w:val="24"/>
        </w:rPr>
        <w:t>, such as marketing effectiveness and compliance costs,</w:t>
      </w:r>
      <w:r w:rsidRPr="00EC5A92">
        <w:rPr>
          <w:rFonts w:ascii="Times New Roman" w:eastAsia="Times New Roman" w:hAnsi="Times New Roman" w:cs="Times New Roman"/>
          <w:sz w:val="24"/>
          <w:szCs w:val="24"/>
        </w:rPr>
        <w:t xml:space="preserve"> are prone to estimation errors or self-reporting biases.  Real-world transaction data could be used for validation in future studies. Consumer psychology, </w:t>
      </w:r>
      <w:r w:rsidR="00094E1A">
        <w:rPr>
          <w:rFonts w:ascii="Times New Roman" w:eastAsia="Times New Roman" w:hAnsi="Times New Roman" w:cs="Times New Roman"/>
          <w:sz w:val="24"/>
          <w:szCs w:val="24"/>
        </w:rPr>
        <w:t>including risk perception and trust in decentralized systems, which focuses</w:t>
      </w:r>
      <w:r w:rsidRPr="00EC5A92">
        <w:rPr>
          <w:rFonts w:ascii="Times New Roman" w:eastAsia="Times New Roman" w:hAnsi="Times New Roman" w:cs="Times New Roman"/>
          <w:sz w:val="24"/>
          <w:szCs w:val="24"/>
        </w:rPr>
        <w:t xml:space="preserve"> on structural variables such as technology and regulation, is not considered in this study.</w:t>
      </w:r>
    </w:p>
    <w:p w14:paraId="3DEA047F" w14:textId="77777777" w:rsidR="00E07A80" w:rsidRDefault="00E07A80" w:rsidP="00EC5A92">
      <w:pPr>
        <w:spacing w:before="100" w:beforeAutospacing="1" w:after="100" w:afterAutospacing="1" w:line="240" w:lineRule="auto"/>
        <w:jc w:val="both"/>
        <w:rPr>
          <w:rFonts w:ascii="Times New Roman" w:eastAsia="Times New Roman" w:hAnsi="Times New Roman" w:cs="Times New Roman"/>
          <w:sz w:val="24"/>
          <w:szCs w:val="24"/>
        </w:rPr>
      </w:pPr>
    </w:p>
    <w:p w14:paraId="52B527FF" w14:textId="77777777" w:rsidR="00EC5A92" w:rsidRPr="00EC5A92" w:rsidRDefault="00EC5A92" w:rsidP="00EC5A92">
      <w:pPr>
        <w:spacing w:before="100" w:beforeAutospacing="1" w:after="100" w:afterAutospacing="1" w:line="240" w:lineRule="auto"/>
        <w:jc w:val="both"/>
        <w:rPr>
          <w:rFonts w:ascii="Times New Roman" w:eastAsia="Times New Roman" w:hAnsi="Times New Roman" w:cs="Times New Roman"/>
          <w:sz w:val="24"/>
          <w:szCs w:val="24"/>
        </w:rPr>
      </w:pPr>
    </w:p>
    <w:p w14:paraId="0A94F71F" w14:textId="3CDF8E58" w:rsidR="00EC5A92" w:rsidRPr="00EC5A92" w:rsidRDefault="00EC5A92" w:rsidP="00EC5A92">
      <w:pPr>
        <w:pStyle w:val="ListParagraph"/>
        <w:numPr>
          <w:ilvl w:val="0"/>
          <w:numId w:val="9"/>
        </w:numPr>
        <w:spacing w:before="100" w:beforeAutospacing="1" w:after="100" w:afterAutospacing="1" w:line="240" w:lineRule="auto"/>
        <w:jc w:val="both"/>
        <w:rPr>
          <w:rFonts w:ascii="Times New Roman" w:eastAsia="Times New Roman" w:hAnsi="Times New Roman" w:cs="Times New Roman"/>
          <w:b/>
          <w:bCs/>
          <w:sz w:val="24"/>
          <w:szCs w:val="24"/>
        </w:rPr>
      </w:pPr>
      <w:r w:rsidRPr="00EC5A92">
        <w:rPr>
          <w:rFonts w:ascii="Times New Roman" w:eastAsia="Times New Roman" w:hAnsi="Times New Roman" w:cs="Times New Roman"/>
          <w:b/>
          <w:bCs/>
          <w:sz w:val="24"/>
          <w:szCs w:val="24"/>
        </w:rPr>
        <w:t>Future Research</w:t>
      </w:r>
    </w:p>
    <w:p w14:paraId="0FD90FFF" w14:textId="77777777" w:rsidR="00EC5A92" w:rsidRPr="00EC5A92" w:rsidRDefault="00EC5A92" w:rsidP="00EC5A92">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t>To improve the UAE's regulatory system, future studies should adopt a multi-method, interdisciplinary approach that combines behavioral insights, cross-border comparisons, and longitudinal data. By filling these gaps, academics may contribute to the development of regulations that strike a balance between consumer trust, innovation, and compliance, establishing the United Arab Emirates as a world leader in sustainable cryptocurrency markets.</w:t>
      </w:r>
    </w:p>
    <w:p w14:paraId="082AFDA3" w14:textId="745119B9" w:rsidR="00EC78A1" w:rsidRDefault="00EC78A1" w:rsidP="00EC78A1">
      <w:pPr>
        <w:spacing w:after="0" w:line="240" w:lineRule="auto"/>
        <w:jc w:val="both"/>
        <w:rPr>
          <w:rFonts w:asciiTheme="majorBidi" w:eastAsia="Times New Roman" w:hAnsiTheme="majorBidi" w:cstheme="majorBidi"/>
          <w:sz w:val="24"/>
          <w:szCs w:val="24"/>
        </w:rPr>
      </w:pPr>
    </w:p>
    <w:p w14:paraId="3372A4D5" w14:textId="4067C10D" w:rsidR="00EC78A1" w:rsidRPr="00EC78A1" w:rsidRDefault="00EC78A1" w:rsidP="00001CC9">
      <w:pPr>
        <w:pStyle w:val="NormalWeb"/>
        <w:numPr>
          <w:ilvl w:val="0"/>
          <w:numId w:val="9"/>
        </w:numPr>
        <w:spacing w:before="0" w:beforeAutospacing="0" w:after="60" w:afterAutospacing="0"/>
        <w:jc w:val="both"/>
        <w:rPr>
          <w:rFonts w:asciiTheme="majorBidi" w:hAnsiTheme="majorBidi" w:cstheme="majorBidi"/>
          <w:b/>
          <w:bCs/>
        </w:rPr>
      </w:pPr>
      <w:r w:rsidRPr="00EC78A1">
        <w:rPr>
          <w:rFonts w:asciiTheme="majorBidi" w:hAnsiTheme="majorBidi" w:cstheme="majorBidi"/>
          <w:b/>
          <w:bCs/>
        </w:rPr>
        <w:t xml:space="preserve">Recommendations </w:t>
      </w:r>
    </w:p>
    <w:p w14:paraId="31416A6B" w14:textId="42350F18" w:rsidR="00EC5A92" w:rsidRPr="00EC5A92" w:rsidRDefault="00EC5A92" w:rsidP="00255A2C">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t xml:space="preserve">To </w:t>
      </w:r>
      <w:r w:rsidR="000843F0">
        <w:rPr>
          <w:rFonts w:ascii="Times New Roman" w:eastAsia="Times New Roman" w:hAnsi="Times New Roman" w:cs="Times New Roman"/>
          <w:sz w:val="24"/>
          <w:szCs w:val="24"/>
        </w:rPr>
        <w:t xml:space="preserve">enhance the efficacy, transparency, and sustainability of Bitcoin marketing in the United Arab Emirates, the following recommendations are proposed for legislators, companies, and industry stakeholders, based on the study's findings and identified </w:t>
      </w:r>
      <w:r w:rsidRPr="00EC5A92">
        <w:rPr>
          <w:rFonts w:ascii="Times New Roman" w:eastAsia="Times New Roman" w:hAnsi="Times New Roman" w:cs="Times New Roman"/>
          <w:sz w:val="24"/>
          <w:szCs w:val="24"/>
        </w:rPr>
        <w:t>gaps. Provide precise</w:t>
      </w:r>
      <w:r w:rsidR="000843F0">
        <w:rPr>
          <w:rFonts w:ascii="Times New Roman" w:eastAsia="Times New Roman" w:hAnsi="Times New Roman" w:cs="Times New Roman"/>
          <w:sz w:val="24"/>
          <w:szCs w:val="24"/>
        </w:rPr>
        <w:t xml:space="preserve"> and uniform guidelines for marketing cryptocurrencies, including acceptable channels for advertising, disclosure obligations, and prohibited</w:t>
      </w:r>
      <w:r w:rsidRPr="00EC5A92">
        <w:rPr>
          <w:rFonts w:ascii="Times New Roman" w:eastAsia="Times New Roman" w:hAnsi="Times New Roman" w:cs="Times New Roman"/>
          <w:sz w:val="24"/>
          <w:szCs w:val="24"/>
        </w:rPr>
        <w:t xml:space="preserve"> tactics (e.g., making false claims). Reduce business </w:t>
      </w:r>
      <w:r w:rsidRPr="00EC5A92">
        <w:rPr>
          <w:rFonts w:ascii="Times New Roman" w:eastAsia="Times New Roman" w:hAnsi="Times New Roman" w:cs="Times New Roman"/>
          <w:sz w:val="24"/>
          <w:szCs w:val="24"/>
        </w:rPr>
        <w:lastRenderedPageBreak/>
        <w:t>ambiguity by providing clear explanations of compliance obligations. Apply less stringent regulations to utility tokens and stablecoins</w:t>
      </w:r>
      <w:r w:rsidR="00255A2C">
        <w:rPr>
          <w:rFonts w:ascii="Times New Roman" w:eastAsia="Times New Roman" w:hAnsi="Times New Roman" w:cs="Times New Roman"/>
          <w:sz w:val="24"/>
          <w:szCs w:val="24"/>
        </w:rPr>
        <w:t>,</w:t>
      </w:r>
      <w:r w:rsidRPr="00EC5A92">
        <w:rPr>
          <w:rFonts w:ascii="Times New Roman" w:eastAsia="Times New Roman" w:hAnsi="Times New Roman" w:cs="Times New Roman"/>
          <w:sz w:val="24"/>
          <w:szCs w:val="24"/>
        </w:rPr>
        <w:t xml:space="preserve"> and </w:t>
      </w:r>
      <w:r w:rsidR="00255A2C">
        <w:rPr>
          <w:rFonts w:ascii="Times New Roman" w:eastAsia="Times New Roman" w:hAnsi="Times New Roman" w:cs="Times New Roman"/>
          <w:sz w:val="24"/>
          <w:szCs w:val="24"/>
        </w:rPr>
        <w:t>stricter</w:t>
      </w:r>
      <w:r w:rsidRPr="00EC5A92">
        <w:rPr>
          <w:rFonts w:ascii="Times New Roman" w:eastAsia="Times New Roman" w:hAnsi="Times New Roman" w:cs="Times New Roman"/>
          <w:sz w:val="24"/>
          <w:szCs w:val="24"/>
        </w:rPr>
        <w:t xml:space="preserve"> </w:t>
      </w:r>
      <w:r w:rsidR="00255A2C">
        <w:rPr>
          <w:rFonts w:ascii="Times New Roman" w:eastAsia="Times New Roman" w:hAnsi="Times New Roman" w:cs="Times New Roman"/>
          <w:sz w:val="24"/>
          <w:szCs w:val="24"/>
        </w:rPr>
        <w:t>rules</w:t>
      </w:r>
      <w:r w:rsidRPr="00EC5A92">
        <w:rPr>
          <w:rFonts w:ascii="Times New Roman" w:eastAsia="Times New Roman" w:hAnsi="Times New Roman" w:cs="Times New Roman"/>
          <w:sz w:val="24"/>
          <w:szCs w:val="24"/>
        </w:rPr>
        <w:t xml:space="preserve"> to high-risk assets (such as meme coins and speculative tokens). </w:t>
      </w:r>
      <w:r w:rsidR="000843F0">
        <w:rPr>
          <w:rFonts w:ascii="Times New Roman" w:eastAsia="Times New Roman" w:hAnsi="Times New Roman" w:cs="Times New Roman"/>
          <w:sz w:val="24"/>
          <w:szCs w:val="24"/>
        </w:rPr>
        <w:t>Provide accredited investors with more freedom while restricting aggressive marketing to retail</w:t>
      </w:r>
      <w:r w:rsidRPr="00EC5A92">
        <w:rPr>
          <w:rFonts w:ascii="Times New Roman" w:eastAsia="Times New Roman" w:hAnsi="Times New Roman" w:cs="Times New Roman"/>
          <w:sz w:val="24"/>
          <w:szCs w:val="24"/>
        </w:rPr>
        <w:t xml:space="preserve"> investors.</w:t>
      </w:r>
    </w:p>
    <w:p w14:paraId="359C4730" w14:textId="37D70560" w:rsidR="00EC5A92" w:rsidRPr="00EC5A92" w:rsidRDefault="00EC5A92" w:rsidP="000843F0">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t xml:space="preserve">Resources are allocated to internal audits and regulatory monitoring to avoid fines. To cut expenses, use AI-powered compliance solutions (such as advertisement review systems and KYC/AML automation). </w:t>
      </w:r>
      <w:r w:rsidR="000843F0">
        <w:rPr>
          <w:rFonts w:ascii="Times New Roman" w:eastAsia="Times New Roman" w:hAnsi="Times New Roman" w:cs="Times New Roman"/>
          <w:sz w:val="24"/>
          <w:szCs w:val="24"/>
        </w:rPr>
        <w:t>Ensure that advertisements clearly distinguish</w:t>
      </w:r>
      <w:r w:rsidRPr="00EC5A92">
        <w:rPr>
          <w:rFonts w:ascii="Times New Roman" w:eastAsia="Times New Roman" w:hAnsi="Times New Roman" w:cs="Times New Roman"/>
          <w:sz w:val="24"/>
          <w:szCs w:val="24"/>
        </w:rPr>
        <w:t xml:space="preserve"> between projections, facts, and opinions. Requires affiliates and influencers who promote cryptocurrency </w:t>
      </w:r>
      <w:r w:rsidR="000843F0">
        <w:rPr>
          <w:rFonts w:ascii="Times New Roman" w:eastAsia="Times New Roman" w:hAnsi="Times New Roman" w:cs="Times New Roman"/>
          <w:sz w:val="24"/>
          <w:szCs w:val="24"/>
        </w:rPr>
        <w:t>products to disclose their</w:t>
      </w:r>
      <w:r w:rsidRPr="00EC5A92">
        <w:rPr>
          <w:rFonts w:ascii="Times New Roman" w:eastAsia="Times New Roman" w:hAnsi="Times New Roman" w:cs="Times New Roman"/>
          <w:sz w:val="24"/>
          <w:szCs w:val="24"/>
        </w:rPr>
        <w:t xml:space="preserve"> financial relationships</w:t>
      </w:r>
      <w:r w:rsidR="000843F0">
        <w:rPr>
          <w:rFonts w:ascii="Times New Roman" w:eastAsia="Times New Roman" w:hAnsi="Times New Roman" w:cs="Times New Roman"/>
          <w:sz w:val="24"/>
          <w:szCs w:val="24"/>
        </w:rPr>
        <w:t xml:space="preserve"> with these products</w:t>
      </w:r>
      <w:r w:rsidRPr="00EC5A92">
        <w:rPr>
          <w:rFonts w:ascii="Times New Roman" w:eastAsia="Times New Roman" w:hAnsi="Times New Roman" w:cs="Times New Roman"/>
          <w:sz w:val="24"/>
          <w:szCs w:val="24"/>
        </w:rPr>
        <w:t xml:space="preserve">. To improve compliance, marketing tactics should be tested in controlled settings (such as VARA's sandbox). It </w:t>
      </w:r>
      <w:r w:rsidR="000843F0">
        <w:rPr>
          <w:rFonts w:ascii="Times New Roman" w:eastAsia="Times New Roman" w:hAnsi="Times New Roman" w:cs="Times New Roman"/>
          <w:sz w:val="24"/>
          <w:szCs w:val="24"/>
        </w:rPr>
        <w:t>collaborates with trade associations to develop laws that promote innovation while ensuring</w:t>
      </w:r>
      <w:r w:rsidRPr="00EC5A92">
        <w:rPr>
          <w:rFonts w:ascii="Times New Roman" w:eastAsia="Times New Roman" w:hAnsi="Times New Roman" w:cs="Times New Roman"/>
          <w:sz w:val="24"/>
          <w:szCs w:val="24"/>
        </w:rPr>
        <w:t xml:space="preserve"> consumer protection.</w:t>
      </w:r>
    </w:p>
    <w:p w14:paraId="4763DEBE" w14:textId="5078F727" w:rsidR="00EC5A92" w:rsidRPr="00EC5A92" w:rsidRDefault="00EC5A92" w:rsidP="000843F0">
      <w:pPr>
        <w:spacing w:before="100" w:beforeAutospacing="1" w:after="100" w:afterAutospacing="1" w:line="240" w:lineRule="auto"/>
        <w:jc w:val="both"/>
        <w:rPr>
          <w:rFonts w:ascii="Times New Roman" w:eastAsia="Times New Roman" w:hAnsi="Times New Roman" w:cs="Times New Roman"/>
          <w:sz w:val="24"/>
          <w:szCs w:val="24"/>
        </w:rPr>
      </w:pPr>
      <w:r w:rsidRPr="00EC5A92">
        <w:rPr>
          <w:rFonts w:ascii="Times New Roman" w:eastAsia="Times New Roman" w:hAnsi="Times New Roman" w:cs="Times New Roman"/>
          <w:sz w:val="24"/>
          <w:szCs w:val="24"/>
        </w:rPr>
        <w:t xml:space="preserve">To guarantee compliance, real-time tracking of promotional content is allowed. In decentralized marketing initiatives, risk warnings are automated. Before posting, social media and search engines should check cryptocurrency advertisements for compliance. Limits leveraged or speculative product advertisements in areas where they are allowed by law. Deal only with companies that have been granted licenses by UAE authorities such as the Central Bank or VARA. Verify promotional claims against unbiased sources. Notify VARA or the UAE Securities and Commodities Authority (SCA) </w:t>
      </w:r>
      <w:r w:rsidR="000843F0">
        <w:rPr>
          <w:rFonts w:ascii="Times New Roman" w:eastAsia="Times New Roman" w:hAnsi="Times New Roman" w:cs="Times New Roman"/>
          <w:sz w:val="24"/>
          <w:szCs w:val="24"/>
        </w:rPr>
        <w:t>of</w:t>
      </w:r>
      <w:r w:rsidRPr="00EC5A92">
        <w:rPr>
          <w:rFonts w:ascii="Times New Roman" w:eastAsia="Times New Roman" w:hAnsi="Times New Roman" w:cs="Times New Roman"/>
          <w:sz w:val="24"/>
          <w:szCs w:val="24"/>
        </w:rPr>
        <w:t xml:space="preserve"> deceptive advertisements.</w:t>
      </w:r>
    </w:p>
    <w:p w14:paraId="44B6EDD6" w14:textId="245599C8" w:rsidR="00E07A80" w:rsidRDefault="00E07A80" w:rsidP="00B21BC9">
      <w:pPr>
        <w:spacing w:after="0" w:line="240" w:lineRule="auto"/>
        <w:rPr>
          <w:rFonts w:asciiTheme="majorBidi" w:eastAsia="Times New Roman" w:hAnsiTheme="majorBidi" w:cstheme="majorBidi"/>
          <w:sz w:val="24"/>
          <w:szCs w:val="24"/>
        </w:rPr>
      </w:pPr>
    </w:p>
    <w:p w14:paraId="5396C579" w14:textId="0A031422" w:rsidR="00B2169B" w:rsidRPr="00622B8D" w:rsidRDefault="00B2169B" w:rsidP="00B2169B">
      <w:pPr>
        <w:spacing w:before="100" w:beforeAutospacing="1" w:after="100" w:afterAutospacing="1" w:line="240" w:lineRule="auto"/>
        <w:outlineLvl w:val="2"/>
        <w:rPr>
          <w:rFonts w:asciiTheme="majorBidi" w:eastAsia="Times New Roman" w:hAnsiTheme="majorBidi" w:cstheme="majorBidi"/>
          <w:b/>
          <w:bCs/>
          <w:sz w:val="24"/>
          <w:szCs w:val="24"/>
        </w:rPr>
      </w:pPr>
      <w:r w:rsidRPr="00622B8D">
        <w:rPr>
          <w:rFonts w:asciiTheme="majorBidi" w:eastAsia="Times New Roman" w:hAnsiTheme="majorBidi" w:cstheme="majorBidi"/>
          <w:b/>
          <w:bCs/>
          <w:sz w:val="24"/>
          <w:szCs w:val="24"/>
        </w:rPr>
        <w:t>References</w:t>
      </w:r>
    </w:p>
    <w:p w14:paraId="07685CD4"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Alam, N., &amp; Rizvi, S. A. R. (2022). Regulating cryptocurrencies: A comparative analysis of global frameworks. Journal of Financial Regulation, 8(2), 145-167.</w:t>
      </w:r>
    </w:p>
    <w:p w14:paraId="159FFFB0" w14:textId="7D87782C" w:rsidR="004361F5" w:rsidRPr="00E07A80" w:rsidRDefault="004361F5" w:rsidP="000843F0">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Antoniou, A. (2024). When likes go rogue: advertising standards and the malpractice of unruly social media influencers. Journal of Media Law, 16(1), 74</w:t>
      </w:r>
      <w:r w:rsidR="000843F0">
        <w:rPr>
          <w:rFonts w:ascii="Times New Roman" w:eastAsia="Times New Roman" w:hAnsi="Times New Roman" w:cs="Times New Roman"/>
          <w:sz w:val="24"/>
          <w:szCs w:val="24"/>
        </w:rPr>
        <w:t>–</w:t>
      </w:r>
      <w:r w:rsidRPr="00E07A80">
        <w:rPr>
          <w:rFonts w:ascii="Times New Roman" w:eastAsia="Times New Roman" w:hAnsi="Times New Roman" w:cs="Times New Roman"/>
          <w:sz w:val="24"/>
          <w:szCs w:val="24"/>
        </w:rPr>
        <w:t>117.</w:t>
      </w:r>
    </w:p>
    <w:p w14:paraId="3620CB3F"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Arner, D.W., et al. (2020). Stablecoins and the Future of Money. Harvard International Law Journal, 61(1).</w:t>
      </w:r>
    </w:p>
    <w:p w14:paraId="2321EE3B"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Barberis, N. (2018). Psychology-Based Models of Asset Prices. Handbook of Behavioral Economics.</w:t>
      </w:r>
    </w:p>
    <w:p w14:paraId="67BD05B4" w14:textId="729B0B7F" w:rsidR="004361F5" w:rsidRPr="00E07A80" w:rsidRDefault="004361F5" w:rsidP="000843F0">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 xml:space="preserve">Biju, A. V. N., &amp; Thomas, A. S. (2023). Uncertainties and </w:t>
      </w:r>
      <w:r w:rsidR="000843F0">
        <w:rPr>
          <w:rFonts w:ascii="Times New Roman" w:eastAsia="Times New Roman" w:hAnsi="Times New Roman" w:cs="Times New Roman"/>
          <w:sz w:val="24"/>
          <w:szCs w:val="24"/>
        </w:rPr>
        <w:t>Ambivalence in the Crypto Market: An Urgent Need for Regional Crypto Regulation</w:t>
      </w:r>
      <w:r w:rsidRPr="00E07A80">
        <w:rPr>
          <w:rFonts w:ascii="Times New Roman" w:eastAsia="Times New Roman" w:hAnsi="Times New Roman" w:cs="Times New Roman"/>
          <w:sz w:val="24"/>
          <w:szCs w:val="24"/>
        </w:rPr>
        <w:t>. SN Business &amp; Economics, 3(8), 136.</w:t>
      </w:r>
    </w:p>
    <w:p w14:paraId="1F57C1D2"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CBUAE. (2022). Regulation of Payment Tokens and Stablecoins. Central Bank of the UAE.</w:t>
      </w:r>
    </w:p>
    <w:p w14:paraId="04B35522"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Chainalysis. (2023). Geography of Cryptocurrency Report.</w:t>
      </w:r>
    </w:p>
    <w:p w14:paraId="6ED5A389" w14:textId="77777777" w:rsidR="004361F5" w:rsidRPr="00E07A80" w:rsidRDefault="004361F5" w:rsidP="00021067">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Chaisiripaibool, S., Kraiwanit, T., Rafiyya, A., Snongtaweeporn, T., &amp; Yuenyong, N. (2025). DIGITAL ASSET ADOPTION IN DEVELOPING ECONOMY: A STUDY OF RISK PERCEPTION AND RELATED ISSUES. Risk Governance &amp; Control: Financial Markets &amp; Institutions, 15(1).</w:t>
      </w:r>
    </w:p>
    <w:p w14:paraId="14EFA2BA"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Chen, Y., &amp; Bellavitis, C. (2020). Blockchain disruption and decentralized finance: The impact on financial markets and regulation. Research in International Business and Finance, 54, 101281.</w:t>
      </w:r>
    </w:p>
    <w:p w14:paraId="392A2257" w14:textId="77777777" w:rsidR="004361F5" w:rsidRPr="00E07A80" w:rsidRDefault="004361F5" w:rsidP="00021067">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Cumming, D. J., Johan, S., &amp; Pant, A. (2019). Regulation of the crypto-economy: Managing risks, challenges, and regulatory uncertainty. Journal of Risk and Financial Management, 12(3), 126.</w:t>
      </w:r>
    </w:p>
    <w:p w14:paraId="207435CE"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lastRenderedPageBreak/>
        <w:t>Fahlenbrach, R., Frattaroli, M., &amp; Giraud, J. (2020). Marketing and regulation in the cryptocurrency space: An empirical investigation. Journal of Financial Economics, 138(2), 279-298.</w:t>
      </w:r>
    </w:p>
    <w:p w14:paraId="4475C489"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Frye, J. (2022). Regulatory arbitrage in cryptocurrency markets. Stanford Journal of Blockchain Law.</w:t>
      </w:r>
    </w:p>
    <w:p w14:paraId="75018A24" w14:textId="5B213075" w:rsidR="004361F5" w:rsidRPr="00E07A80" w:rsidRDefault="004361F5" w:rsidP="000843F0">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Gandal, N., Hamrick, J. T., Moore, T., &amp; Oberman, T. (2018). Price manipulation in the Bitcoin ecosystem. Journal of Monetary Economics, 95, 86</w:t>
      </w:r>
      <w:r w:rsidR="000843F0">
        <w:rPr>
          <w:rFonts w:ascii="Times New Roman" w:eastAsia="Times New Roman" w:hAnsi="Times New Roman" w:cs="Times New Roman"/>
          <w:sz w:val="24"/>
          <w:szCs w:val="24"/>
        </w:rPr>
        <w:t>–</w:t>
      </w:r>
      <w:r w:rsidRPr="00E07A80">
        <w:rPr>
          <w:rFonts w:ascii="Times New Roman" w:eastAsia="Times New Roman" w:hAnsi="Times New Roman" w:cs="Times New Roman"/>
          <w:sz w:val="24"/>
          <w:szCs w:val="24"/>
        </w:rPr>
        <w:t>96.</w:t>
      </w:r>
    </w:p>
    <w:p w14:paraId="22D5E72A" w14:textId="56B25A2E" w:rsidR="004361F5" w:rsidRPr="00E07A80" w:rsidRDefault="004361F5" w:rsidP="000843F0">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Howell, S. T., Niessner, M., &amp; Yermack, D. (2020). Initial coin offerings: Financing growth with cryptocurrency token sales. The Review of Financial Studies, 33(9), 3925</w:t>
      </w:r>
      <w:r w:rsidR="000843F0">
        <w:rPr>
          <w:rFonts w:ascii="Times New Roman" w:eastAsia="Times New Roman" w:hAnsi="Times New Roman" w:cs="Times New Roman"/>
          <w:sz w:val="24"/>
          <w:szCs w:val="24"/>
        </w:rPr>
        <w:t>–</w:t>
      </w:r>
      <w:r w:rsidRPr="00E07A80">
        <w:rPr>
          <w:rFonts w:ascii="Times New Roman" w:eastAsia="Times New Roman" w:hAnsi="Times New Roman" w:cs="Times New Roman"/>
          <w:sz w:val="24"/>
          <w:szCs w:val="24"/>
        </w:rPr>
        <w:t>3974.</w:t>
      </w:r>
    </w:p>
    <w:p w14:paraId="63E859F2" w14:textId="77777777" w:rsidR="004361F5" w:rsidRPr="00E07A80" w:rsidRDefault="004361F5" w:rsidP="00021067">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Kozimov, N. (2024). " Retail Investor Protection in the Age of Digital Trading: Regulatory Challenges and Solutions.</w:t>
      </w:r>
    </w:p>
    <w:p w14:paraId="63CF7B38" w14:textId="77777777" w:rsidR="004361F5" w:rsidRPr="00E07A80" w:rsidRDefault="004361F5" w:rsidP="00021067">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Kumar, A. K., Chidipothu, V. K., &amp; Leelavathi, M. (2025). ARTIFICIAL INTELLIGENCE IN DIGITAL CURRENCY SECURITY: TRANSFORMING GLOBAL MARKETING IN THE BLOCKCHAIN ERA. Cuestiones de Fisioterapia, 54(3), 1907-1928.</w:t>
      </w:r>
    </w:p>
    <w:p w14:paraId="29B6F92C"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MENA Fintech Association. (2022). UAE Fintech Compliance Cost Benchmarking.</w:t>
      </w:r>
    </w:p>
    <w:p w14:paraId="6B81E10D" w14:textId="73B098D7" w:rsidR="004361F5" w:rsidRPr="00E07A80" w:rsidRDefault="004361F5" w:rsidP="000843F0">
      <w:pPr>
        <w:spacing w:after="0" w:line="240" w:lineRule="auto"/>
        <w:ind w:left="540" w:hanging="54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 xml:space="preserve">Nazir, M. A., Roomi, M. A., &amp; Khan, M. R. (2025). Entrepreneurial </w:t>
      </w:r>
      <w:r w:rsidR="000843F0">
        <w:rPr>
          <w:rFonts w:ascii="Times New Roman" w:eastAsia="Times New Roman" w:hAnsi="Times New Roman" w:cs="Times New Roman"/>
          <w:sz w:val="24"/>
          <w:szCs w:val="24"/>
        </w:rPr>
        <w:t>Firms in the Crypto Era: Adoption Trajectories and Innovation Dynamics</w:t>
      </w:r>
      <w:r w:rsidRPr="00E07A80">
        <w:rPr>
          <w:rFonts w:ascii="Times New Roman" w:eastAsia="Times New Roman" w:hAnsi="Times New Roman" w:cs="Times New Roman"/>
          <w:sz w:val="24"/>
          <w:szCs w:val="24"/>
        </w:rPr>
        <w:t>. Journal of Small Business and Enterprise Development, 32(8), 18</w:t>
      </w:r>
      <w:r w:rsidR="000843F0">
        <w:rPr>
          <w:rFonts w:ascii="Times New Roman" w:eastAsia="Times New Roman" w:hAnsi="Times New Roman" w:cs="Times New Roman"/>
          <w:sz w:val="24"/>
          <w:szCs w:val="24"/>
        </w:rPr>
        <w:t>–</w:t>
      </w:r>
      <w:r w:rsidRPr="00E07A80">
        <w:rPr>
          <w:rFonts w:ascii="Times New Roman" w:eastAsia="Times New Roman" w:hAnsi="Times New Roman" w:cs="Times New Roman"/>
          <w:sz w:val="24"/>
          <w:szCs w:val="24"/>
        </w:rPr>
        <w:t>53.</w:t>
      </w:r>
    </w:p>
    <w:p w14:paraId="70A3A848" w14:textId="4D6AC73E" w:rsidR="004361F5" w:rsidRPr="00E07A80" w:rsidRDefault="004361F5" w:rsidP="000843F0">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 xml:space="preserve">OECD. (2021). Regulatory </w:t>
      </w:r>
      <w:r w:rsidR="000843F0">
        <w:rPr>
          <w:rFonts w:ascii="Times New Roman" w:eastAsia="Times New Roman" w:hAnsi="Times New Roman" w:cs="Times New Roman"/>
          <w:sz w:val="24"/>
          <w:szCs w:val="24"/>
        </w:rPr>
        <w:t>Approaches to Crypto-Assets: Implications for Market Integrity and Financial Stability</w:t>
      </w:r>
      <w:r w:rsidRPr="00E07A80">
        <w:rPr>
          <w:rFonts w:ascii="Times New Roman" w:eastAsia="Times New Roman" w:hAnsi="Times New Roman" w:cs="Times New Roman"/>
          <w:sz w:val="24"/>
          <w:szCs w:val="24"/>
        </w:rPr>
        <w:t>. Organisation for Economic Co-operation and Development.</w:t>
      </w:r>
    </w:p>
    <w:p w14:paraId="1203560F" w14:textId="54361DD3" w:rsidR="004361F5" w:rsidRPr="00E07A80" w:rsidRDefault="004361F5" w:rsidP="000843F0">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 xml:space="preserve">UAE Central Bank. (2023). Regulatory </w:t>
      </w:r>
      <w:r w:rsidR="000843F0">
        <w:rPr>
          <w:rFonts w:ascii="Times New Roman" w:eastAsia="Times New Roman" w:hAnsi="Times New Roman" w:cs="Times New Roman"/>
          <w:sz w:val="24"/>
          <w:szCs w:val="24"/>
        </w:rPr>
        <w:t>Framework for Virtual Assets and Digital Tokens</w:t>
      </w:r>
      <w:r w:rsidRPr="00E07A80">
        <w:rPr>
          <w:rFonts w:ascii="Times New Roman" w:eastAsia="Times New Roman" w:hAnsi="Times New Roman" w:cs="Times New Roman"/>
          <w:sz w:val="24"/>
          <w:szCs w:val="24"/>
        </w:rPr>
        <w:t xml:space="preserve"> in the UAE. Retrieved from [Central Bank Website]</w:t>
      </w:r>
    </w:p>
    <w:p w14:paraId="6B5C34A4" w14:textId="77777777" w:rsidR="004361F5" w:rsidRPr="00E07A80" w:rsidRDefault="004361F5" w:rsidP="00021067">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VARA. (2023). Virtual Assets Marketing and Promotion Rulebook. Dubai Virtual Assets Regulatory Authority.</w:t>
      </w:r>
    </w:p>
    <w:p w14:paraId="4B5C5E87" w14:textId="4A13E3E6" w:rsidR="004361F5" w:rsidRPr="00E07A80" w:rsidRDefault="004361F5" w:rsidP="000843F0">
      <w:pPr>
        <w:spacing w:after="0" w:line="240" w:lineRule="auto"/>
        <w:ind w:left="450" w:hanging="450"/>
        <w:jc w:val="both"/>
        <w:rPr>
          <w:rFonts w:ascii="Times New Roman" w:eastAsia="Times New Roman" w:hAnsi="Times New Roman" w:cs="Times New Roman"/>
          <w:sz w:val="24"/>
          <w:szCs w:val="24"/>
        </w:rPr>
      </w:pPr>
      <w:r w:rsidRPr="00E07A80">
        <w:rPr>
          <w:rFonts w:ascii="Times New Roman" w:eastAsia="Times New Roman" w:hAnsi="Times New Roman" w:cs="Times New Roman"/>
          <w:sz w:val="24"/>
          <w:szCs w:val="24"/>
        </w:rPr>
        <w:t>Zohar, A. (2015). Bitcoin: The past, present, and future. Communications of the ACM, 58(10), 104</w:t>
      </w:r>
      <w:r w:rsidR="000843F0">
        <w:rPr>
          <w:rFonts w:ascii="Times New Roman" w:eastAsia="Times New Roman" w:hAnsi="Times New Roman" w:cs="Times New Roman"/>
          <w:sz w:val="24"/>
          <w:szCs w:val="24"/>
        </w:rPr>
        <w:t>–</w:t>
      </w:r>
      <w:r w:rsidRPr="00E07A80">
        <w:rPr>
          <w:rFonts w:ascii="Times New Roman" w:eastAsia="Times New Roman" w:hAnsi="Times New Roman" w:cs="Times New Roman"/>
          <w:sz w:val="24"/>
          <w:szCs w:val="24"/>
        </w:rPr>
        <w:t>113.</w:t>
      </w:r>
    </w:p>
    <w:p w14:paraId="16CC228C" w14:textId="77777777" w:rsidR="004361F5" w:rsidRPr="00E07A80" w:rsidRDefault="004361F5" w:rsidP="004361F5">
      <w:pPr>
        <w:spacing w:before="100" w:beforeAutospacing="1" w:after="100" w:afterAutospacing="1" w:line="240" w:lineRule="auto"/>
        <w:ind w:left="450" w:hanging="450"/>
        <w:jc w:val="both"/>
        <w:rPr>
          <w:rFonts w:ascii="Times New Roman" w:eastAsia="Times New Roman" w:hAnsi="Times New Roman" w:cs="Times New Roman"/>
          <w:sz w:val="24"/>
          <w:szCs w:val="24"/>
        </w:rPr>
      </w:pPr>
    </w:p>
    <w:p w14:paraId="46D677A1" w14:textId="0EDE274E" w:rsidR="0036748D" w:rsidRPr="00622B8D" w:rsidRDefault="0036748D" w:rsidP="00B2169B">
      <w:pPr>
        <w:spacing w:line="360" w:lineRule="auto"/>
        <w:rPr>
          <w:rFonts w:asciiTheme="majorBidi" w:eastAsia="Times New Roman" w:hAnsiTheme="majorBidi" w:cstheme="majorBidi"/>
          <w:sz w:val="24"/>
          <w:szCs w:val="24"/>
        </w:rPr>
      </w:pPr>
    </w:p>
    <w:sectPr w:rsidR="0036748D" w:rsidRPr="00622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374"/>
    <w:multiLevelType w:val="multilevel"/>
    <w:tmpl w:val="59A0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B1579"/>
    <w:multiLevelType w:val="hybridMultilevel"/>
    <w:tmpl w:val="A6EE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64555"/>
    <w:multiLevelType w:val="hybridMultilevel"/>
    <w:tmpl w:val="764493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46A20"/>
    <w:multiLevelType w:val="multilevel"/>
    <w:tmpl w:val="09CE7A1C"/>
    <w:lvl w:ilvl="0">
      <w:start w:val="4"/>
      <w:numFmt w:val="decimal"/>
      <w:lvlText w:val="%1"/>
      <w:lvlJc w:val="left"/>
      <w:pPr>
        <w:ind w:left="360" w:hanging="360"/>
      </w:pPr>
      <w:rPr>
        <w:rFonts w:eastAsiaTheme="minorHAnsi" w:hint="default"/>
        <w:b w:val="0"/>
        <w:sz w:val="22"/>
      </w:rPr>
    </w:lvl>
    <w:lvl w:ilvl="1">
      <w:start w:val="1"/>
      <w:numFmt w:val="decimal"/>
      <w:lvlText w:val="%1.%2"/>
      <w:lvlJc w:val="left"/>
      <w:pPr>
        <w:ind w:left="630" w:hanging="360"/>
      </w:pPr>
      <w:rPr>
        <w:rFonts w:eastAsiaTheme="minorHAnsi" w:hint="default"/>
        <w:b/>
        <w:bCs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720" w:hanging="720"/>
      </w:pPr>
      <w:rPr>
        <w:rFonts w:eastAsiaTheme="minorHAnsi" w:hint="default"/>
        <w:b w:val="0"/>
        <w:sz w:val="22"/>
      </w:rPr>
    </w:lvl>
    <w:lvl w:ilvl="4">
      <w:start w:val="1"/>
      <w:numFmt w:val="decimal"/>
      <w:lvlText w:val="%1.%2.%3.%4.%5"/>
      <w:lvlJc w:val="left"/>
      <w:pPr>
        <w:ind w:left="1080" w:hanging="1080"/>
      </w:pPr>
      <w:rPr>
        <w:rFonts w:eastAsiaTheme="minorHAnsi" w:hint="default"/>
        <w:b w:val="0"/>
        <w:sz w:val="22"/>
      </w:rPr>
    </w:lvl>
    <w:lvl w:ilvl="5">
      <w:start w:val="1"/>
      <w:numFmt w:val="decimal"/>
      <w:lvlText w:val="%1.%2.%3.%4.%5.%6"/>
      <w:lvlJc w:val="left"/>
      <w:pPr>
        <w:ind w:left="1080" w:hanging="1080"/>
      </w:pPr>
      <w:rPr>
        <w:rFonts w:eastAsiaTheme="minorHAnsi" w:hint="default"/>
        <w:b w:val="0"/>
        <w:sz w:val="22"/>
      </w:rPr>
    </w:lvl>
    <w:lvl w:ilvl="6">
      <w:start w:val="1"/>
      <w:numFmt w:val="decimal"/>
      <w:lvlText w:val="%1.%2.%3.%4.%5.%6.%7"/>
      <w:lvlJc w:val="left"/>
      <w:pPr>
        <w:ind w:left="1440" w:hanging="1440"/>
      </w:pPr>
      <w:rPr>
        <w:rFonts w:eastAsiaTheme="minorHAnsi" w:hint="default"/>
        <w:b w:val="0"/>
        <w:sz w:val="22"/>
      </w:rPr>
    </w:lvl>
    <w:lvl w:ilvl="7">
      <w:start w:val="1"/>
      <w:numFmt w:val="decimal"/>
      <w:lvlText w:val="%1.%2.%3.%4.%5.%6.%7.%8"/>
      <w:lvlJc w:val="left"/>
      <w:pPr>
        <w:ind w:left="1440" w:hanging="1440"/>
      </w:pPr>
      <w:rPr>
        <w:rFonts w:eastAsiaTheme="minorHAnsi" w:hint="default"/>
        <w:b w:val="0"/>
        <w:sz w:val="22"/>
      </w:rPr>
    </w:lvl>
    <w:lvl w:ilvl="8">
      <w:start w:val="1"/>
      <w:numFmt w:val="decimal"/>
      <w:lvlText w:val="%1.%2.%3.%4.%5.%6.%7.%8.%9"/>
      <w:lvlJc w:val="left"/>
      <w:pPr>
        <w:ind w:left="1800" w:hanging="1800"/>
      </w:pPr>
      <w:rPr>
        <w:rFonts w:eastAsiaTheme="minorHAnsi" w:hint="default"/>
        <w:b w:val="0"/>
        <w:sz w:val="22"/>
      </w:rPr>
    </w:lvl>
  </w:abstractNum>
  <w:abstractNum w:abstractNumId="4" w15:restartNumberingAfterBreak="0">
    <w:nsid w:val="4FA47E61"/>
    <w:multiLevelType w:val="multilevel"/>
    <w:tmpl w:val="401E54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AF7BAC"/>
    <w:multiLevelType w:val="multilevel"/>
    <w:tmpl w:val="A1E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24774"/>
    <w:multiLevelType w:val="multilevel"/>
    <w:tmpl w:val="C3AA0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E5A5D"/>
    <w:multiLevelType w:val="hybridMultilevel"/>
    <w:tmpl w:val="2EC6E4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C779A"/>
    <w:multiLevelType w:val="multilevel"/>
    <w:tmpl w:val="53729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464713">
    <w:abstractNumId w:val="0"/>
  </w:num>
  <w:num w:numId="2" w16cid:durableId="1832023465">
    <w:abstractNumId w:val="5"/>
  </w:num>
  <w:num w:numId="3" w16cid:durableId="350687334">
    <w:abstractNumId w:val="1"/>
  </w:num>
  <w:num w:numId="4" w16cid:durableId="1277910308">
    <w:abstractNumId w:val="6"/>
  </w:num>
  <w:num w:numId="5" w16cid:durableId="1661618144">
    <w:abstractNumId w:val="8"/>
  </w:num>
  <w:num w:numId="6" w16cid:durableId="1411004257">
    <w:abstractNumId w:val="3"/>
  </w:num>
  <w:num w:numId="7" w16cid:durableId="573663374">
    <w:abstractNumId w:val="2"/>
  </w:num>
  <w:num w:numId="8" w16cid:durableId="1740054807">
    <w:abstractNumId w:val="4"/>
  </w:num>
  <w:num w:numId="9" w16cid:durableId="213949338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D"/>
    <w:rsid w:val="00001CC9"/>
    <w:rsid w:val="00021067"/>
    <w:rsid w:val="0004150F"/>
    <w:rsid w:val="000843F0"/>
    <w:rsid w:val="00094E1A"/>
    <w:rsid w:val="000951F3"/>
    <w:rsid w:val="000F4A64"/>
    <w:rsid w:val="00211485"/>
    <w:rsid w:val="00223E97"/>
    <w:rsid w:val="00255A2C"/>
    <w:rsid w:val="00293BE7"/>
    <w:rsid w:val="00295184"/>
    <w:rsid w:val="002D4EC1"/>
    <w:rsid w:val="00326859"/>
    <w:rsid w:val="00364F0C"/>
    <w:rsid w:val="0036748D"/>
    <w:rsid w:val="00374051"/>
    <w:rsid w:val="003B2206"/>
    <w:rsid w:val="003B58C3"/>
    <w:rsid w:val="003B6C11"/>
    <w:rsid w:val="00415D84"/>
    <w:rsid w:val="004361F5"/>
    <w:rsid w:val="0046783E"/>
    <w:rsid w:val="0048428A"/>
    <w:rsid w:val="004F4D27"/>
    <w:rsid w:val="004F663E"/>
    <w:rsid w:val="005114DD"/>
    <w:rsid w:val="005129E3"/>
    <w:rsid w:val="00576459"/>
    <w:rsid w:val="00621E74"/>
    <w:rsid w:val="00622B8D"/>
    <w:rsid w:val="00670069"/>
    <w:rsid w:val="00691015"/>
    <w:rsid w:val="00691218"/>
    <w:rsid w:val="006B66B2"/>
    <w:rsid w:val="00736A8A"/>
    <w:rsid w:val="0074422C"/>
    <w:rsid w:val="0079261D"/>
    <w:rsid w:val="008361A4"/>
    <w:rsid w:val="00865397"/>
    <w:rsid w:val="00880CF0"/>
    <w:rsid w:val="00884807"/>
    <w:rsid w:val="008C04E8"/>
    <w:rsid w:val="008C0CC8"/>
    <w:rsid w:val="008C6F1E"/>
    <w:rsid w:val="009375E5"/>
    <w:rsid w:val="00937900"/>
    <w:rsid w:val="0094493B"/>
    <w:rsid w:val="00952A26"/>
    <w:rsid w:val="009A5DEE"/>
    <w:rsid w:val="009D6ED5"/>
    <w:rsid w:val="009F7682"/>
    <w:rsid w:val="00A6425F"/>
    <w:rsid w:val="00AA1B08"/>
    <w:rsid w:val="00AC420B"/>
    <w:rsid w:val="00AF2114"/>
    <w:rsid w:val="00B2169B"/>
    <w:rsid w:val="00B21BC9"/>
    <w:rsid w:val="00B22D1D"/>
    <w:rsid w:val="00BC7C9C"/>
    <w:rsid w:val="00BF6C0E"/>
    <w:rsid w:val="00C33DAD"/>
    <w:rsid w:val="00C62CD0"/>
    <w:rsid w:val="00C712AA"/>
    <w:rsid w:val="00C908C8"/>
    <w:rsid w:val="00CC46C4"/>
    <w:rsid w:val="00D416DE"/>
    <w:rsid w:val="00D6169D"/>
    <w:rsid w:val="00DD2935"/>
    <w:rsid w:val="00DE5AC6"/>
    <w:rsid w:val="00DE658A"/>
    <w:rsid w:val="00E05AC1"/>
    <w:rsid w:val="00E07A80"/>
    <w:rsid w:val="00E77C4B"/>
    <w:rsid w:val="00EC5A92"/>
    <w:rsid w:val="00EC78A1"/>
    <w:rsid w:val="00F05B14"/>
    <w:rsid w:val="00F43214"/>
    <w:rsid w:val="00F46CA9"/>
    <w:rsid w:val="00FA32BD"/>
    <w:rsid w:val="00FB7187"/>
    <w:rsid w:val="00FE26F1"/>
    <w:rsid w:val="00FF3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DCF3"/>
  <w15:chartTrackingRefBased/>
  <w15:docId w15:val="{8A682BB3-08B5-41D0-AE66-C181C576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9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49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216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64F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4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48D"/>
    <w:rPr>
      <w:b/>
      <w:bCs/>
    </w:rPr>
  </w:style>
  <w:style w:type="character" w:styleId="Emphasis">
    <w:name w:val="Emphasis"/>
    <w:basedOn w:val="DefaultParagraphFont"/>
    <w:uiPriority w:val="20"/>
    <w:qFormat/>
    <w:rsid w:val="0036748D"/>
    <w:rPr>
      <w:i/>
      <w:iCs/>
    </w:rPr>
  </w:style>
  <w:style w:type="character" w:customStyle="1" w:styleId="Heading3Char">
    <w:name w:val="Heading 3 Char"/>
    <w:basedOn w:val="DefaultParagraphFont"/>
    <w:link w:val="Heading3"/>
    <w:uiPriority w:val="9"/>
    <w:rsid w:val="00B2169B"/>
    <w:rPr>
      <w:rFonts w:ascii="Times New Roman" w:eastAsia="Times New Roman" w:hAnsi="Times New Roman" w:cs="Times New Roman"/>
      <w:b/>
      <w:bCs/>
      <w:sz w:val="27"/>
      <w:szCs w:val="27"/>
    </w:rPr>
  </w:style>
  <w:style w:type="paragraph" w:styleId="NoSpacing">
    <w:name w:val="No Spacing"/>
    <w:uiPriority w:val="1"/>
    <w:qFormat/>
    <w:rsid w:val="00B2169B"/>
    <w:pPr>
      <w:spacing w:after="0" w:line="240" w:lineRule="auto"/>
    </w:pPr>
  </w:style>
  <w:style w:type="character" w:customStyle="1" w:styleId="Heading1Char">
    <w:name w:val="Heading 1 Char"/>
    <w:basedOn w:val="DefaultParagraphFont"/>
    <w:link w:val="Heading1"/>
    <w:uiPriority w:val="9"/>
    <w:rsid w:val="009449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4493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15D84"/>
    <w:pPr>
      <w:ind w:left="720"/>
      <w:contextualSpacing/>
    </w:pPr>
  </w:style>
  <w:style w:type="paragraph" w:customStyle="1" w:styleId="whitespace-normal">
    <w:name w:val="whitespace-normal"/>
    <w:basedOn w:val="Normal"/>
    <w:rsid w:val="007442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FB71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64F0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B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F66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4F66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nder-red">
    <w:name w:val="render-red"/>
    <w:basedOn w:val="Normal"/>
    <w:rsid w:val="004F663E"/>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render-green">
    <w:name w:val="render-green"/>
    <w:basedOn w:val="Normal"/>
    <w:rsid w:val="004F663E"/>
    <w:pPr>
      <w:spacing w:before="100" w:beforeAutospacing="1" w:after="100" w:afterAutospacing="1" w:line="240" w:lineRule="auto"/>
    </w:pPr>
    <w:rPr>
      <w:rFonts w:ascii="Times New Roman" w:eastAsia="Times New Roman" w:hAnsi="Times New Roman" w:cs="Times New Roman"/>
      <w:color w:val="006400"/>
      <w:sz w:val="24"/>
      <w:szCs w:val="24"/>
    </w:rPr>
  </w:style>
  <w:style w:type="character" w:styleId="Hyperlink">
    <w:name w:val="Hyperlink"/>
    <w:basedOn w:val="DefaultParagraphFont"/>
    <w:uiPriority w:val="99"/>
    <w:unhideWhenUsed/>
    <w:rsid w:val="00021067"/>
    <w:rPr>
      <w:color w:val="0563C1" w:themeColor="hyperlink"/>
      <w:u w:val="single"/>
    </w:rPr>
  </w:style>
  <w:style w:type="paragraph" w:customStyle="1" w:styleId="address">
    <w:name w:val="address"/>
    <w:basedOn w:val="Normal"/>
    <w:rsid w:val="00691218"/>
    <w:pPr>
      <w:overflowPunct w:val="0"/>
      <w:autoSpaceDE w:val="0"/>
      <w:autoSpaceDN w:val="0"/>
      <w:adjustRightInd w:val="0"/>
      <w:spacing w:after="200" w:line="220" w:lineRule="atLeast"/>
      <w:contextualSpacing/>
      <w:jc w:val="center"/>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2857">
      <w:bodyDiv w:val="1"/>
      <w:marLeft w:val="0"/>
      <w:marRight w:val="0"/>
      <w:marTop w:val="0"/>
      <w:marBottom w:val="0"/>
      <w:divBdr>
        <w:top w:val="none" w:sz="0" w:space="0" w:color="auto"/>
        <w:left w:val="none" w:sz="0" w:space="0" w:color="auto"/>
        <w:bottom w:val="none" w:sz="0" w:space="0" w:color="auto"/>
        <w:right w:val="none" w:sz="0" w:space="0" w:color="auto"/>
      </w:divBdr>
    </w:div>
    <w:div w:id="51008554">
      <w:bodyDiv w:val="1"/>
      <w:marLeft w:val="0"/>
      <w:marRight w:val="0"/>
      <w:marTop w:val="0"/>
      <w:marBottom w:val="0"/>
      <w:divBdr>
        <w:top w:val="none" w:sz="0" w:space="0" w:color="auto"/>
        <w:left w:val="none" w:sz="0" w:space="0" w:color="auto"/>
        <w:bottom w:val="none" w:sz="0" w:space="0" w:color="auto"/>
        <w:right w:val="none" w:sz="0" w:space="0" w:color="auto"/>
      </w:divBdr>
    </w:div>
    <w:div w:id="87503354">
      <w:bodyDiv w:val="1"/>
      <w:marLeft w:val="0"/>
      <w:marRight w:val="0"/>
      <w:marTop w:val="0"/>
      <w:marBottom w:val="0"/>
      <w:divBdr>
        <w:top w:val="none" w:sz="0" w:space="0" w:color="auto"/>
        <w:left w:val="none" w:sz="0" w:space="0" w:color="auto"/>
        <w:bottom w:val="none" w:sz="0" w:space="0" w:color="auto"/>
        <w:right w:val="none" w:sz="0" w:space="0" w:color="auto"/>
      </w:divBdr>
    </w:div>
    <w:div w:id="90013359">
      <w:bodyDiv w:val="1"/>
      <w:marLeft w:val="0"/>
      <w:marRight w:val="0"/>
      <w:marTop w:val="0"/>
      <w:marBottom w:val="0"/>
      <w:divBdr>
        <w:top w:val="none" w:sz="0" w:space="0" w:color="auto"/>
        <w:left w:val="none" w:sz="0" w:space="0" w:color="auto"/>
        <w:bottom w:val="none" w:sz="0" w:space="0" w:color="auto"/>
        <w:right w:val="none" w:sz="0" w:space="0" w:color="auto"/>
      </w:divBdr>
    </w:div>
    <w:div w:id="96756069">
      <w:bodyDiv w:val="1"/>
      <w:marLeft w:val="0"/>
      <w:marRight w:val="0"/>
      <w:marTop w:val="0"/>
      <w:marBottom w:val="0"/>
      <w:divBdr>
        <w:top w:val="none" w:sz="0" w:space="0" w:color="auto"/>
        <w:left w:val="none" w:sz="0" w:space="0" w:color="auto"/>
        <w:bottom w:val="none" w:sz="0" w:space="0" w:color="auto"/>
        <w:right w:val="none" w:sz="0" w:space="0" w:color="auto"/>
      </w:divBdr>
    </w:div>
    <w:div w:id="107160342">
      <w:bodyDiv w:val="1"/>
      <w:marLeft w:val="0"/>
      <w:marRight w:val="0"/>
      <w:marTop w:val="0"/>
      <w:marBottom w:val="0"/>
      <w:divBdr>
        <w:top w:val="none" w:sz="0" w:space="0" w:color="auto"/>
        <w:left w:val="none" w:sz="0" w:space="0" w:color="auto"/>
        <w:bottom w:val="none" w:sz="0" w:space="0" w:color="auto"/>
        <w:right w:val="none" w:sz="0" w:space="0" w:color="auto"/>
      </w:divBdr>
    </w:div>
    <w:div w:id="115679835">
      <w:bodyDiv w:val="1"/>
      <w:marLeft w:val="0"/>
      <w:marRight w:val="0"/>
      <w:marTop w:val="0"/>
      <w:marBottom w:val="0"/>
      <w:divBdr>
        <w:top w:val="none" w:sz="0" w:space="0" w:color="auto"/>
        <w:left w:val="none" w:sz="0" w:space="0" w:color="auto"/>
        <w:bottom w:val="none" w:sz="0" w:space="0" w:color="auto"/>
        <w:right w:val="none" w:sz="0" w:space="0" w:color="auto"/>
      </w:divBdr>
    </w:div>
    <w:div w:id="122315488">
      <w:bodyDiv w:val="1"/>
      <w:marLeft w:val="0"/>
      <w:marRight w:val="0"/>
      <w:marTop w:val="0"/>
      <w:marBottom w:val="0"/>
      <w:divBdr>
        <w:top w:val="none" w:sz="0" w:space="0" w:color="auto"/>
        <w:left w:val="none" w:sz="0" w:space="0" w:color="auto"/>
        <w:bottom w:val="none" w:sz="0" w:space="0" w:color="auto"/>
        <w:right w:val="none" w:sz="0" w:space="0" w:color="auto"/>
      </w:divBdr>
    </w:div>
    <w:div w:id="152189286">
      <w:bodyDiv w:val="1"/>
      <w:marLeft w:val="0"/>
      <w:marRight w:val="0"/>
      <w:marTop w:val="0"/>
      <w:marBottom w:val="0"/>
      <w:divBdr>
        <w:top w:val="none" w:sz="0" w:space="0" w:color="auto"/>
        <w:left w:val="none" w:sz="0" w:space="0" w:color="auto"/>
        <w:bottom w:val="none" w:sz="0" w:space="0" w:color="auto"/>
        <w:right w:val="none" w:sz="0" w:space="0" w:color="auto"/>
      </w:divBdr>
    </w:div>
    <w:div w:id="154037255">
      <w:bodyDiv w:val="1"/>
      <w:marLeft w:val="0"/>
      <w:marRight w:val="0"/>
      <w:marTop w:val="0"/>
      <w:marBottom w:val="0"/>
      <w:divBdr>
        <w:top w:val="none" w:sz="0" w:space="0" w:color="auto"/>
        <w:left w:val="none" w:sz="0" w:space="0" w:color="auto"/>
        <w:bottom w:val="none" w:sz="0" w:space="0" w:color="auto"/>
        <w:right w:val="none" w:sz="0" w:space="0" w:color="auto"/>
      </w:divBdr>
    </w:div>
    <w:div w:id="179710063">
      <w:bodyDiv w:val="1"/>
      <w:marLeft w:val="0"/>
      <w:marRight w:val="0"/>
      <w:marTop w:val="0"/>
      <w:marBottom w:val="0"/>
      <w:divBdr>
        <w:top w:val="none" w:sz="0" w:space="0" w:color="auto"/>
        <w:left w:val="none" w:sz="0" w:space="0" w:color="auto"/>
        <w:bottom w:val="none" w:sz="0" w:space="0" w:color="auto"/>
        <w:right w:val="none" w:sz="0" w:space="0" w:color="auto"/>
      </w:divBdr>
    </w:div>
    <w:div w:id="185800819">
      <w:bodyDiv w:val="1"/>
      <w:marLeft w:val="0"/>
      <w:marRight w:val="0"/>
      <w:marTop w:val="0"/>
      <w:marBottom w:val="0"/>
      <w:divBdr>
        <w:top w:val="none" w:sz="0" w:space="0" w:color="auto"/>
        <w:left w:val="none" w:sz="0" w:space="0" w:color="auto"/>
        <w:bottom w:val="none" w:sz="0" w:space="0" w:color="auto"/>
        <w:right w:val="none" w:sz="0" w:space="0" w:color="auto"/>
      </w:divBdr>
    </w:div>
    <w:div w:id="205876393">
      <w:bodyDiv w:val="1"/>
      <w:marLeft w:val="0"/>
      <w:marRight w:val="0"/>
      <w:marTop w:val="0"/>
      <w:marBottom w:val="0"/>
      <w:divBdr>
        <w:top w:val="none" w:sz="0" w:space="0" w:color="auto"/>
        <w:left w:val="none" w:sz="0" w:space="0" w:color="auto"/>
        <w:bottom w:val="none" w:sz="0" w:space="0" w:color="auto"/>
        <w:right w:val="none" w:sz="0" w:space="0" w:color="auto"/>
      </w:divBdr>
    </w:div>
    <w:div w:id="212884691">
      <w:bodyDiv w:val="1"/>
      <w:marLeft w:val="0"/>
      <w:marRight w:val="0"/>
      <w:marTop w:val="0"/>
      <w:marBottom w:val="0"/>
      <w:divBdr>
        <w:top w:val="none" w:sz="0" w:space="0" w:color="auto"/>
        <w:left w:val="none" w:sz="0" w:space="0" w:color="auto"/>
        <w:bottom w:val="none" w:sz="0" w:space="0" w:color="auto"/>
        <w:right w:val="none" w:sz="0" w:space="0" w:color="auto"/>
      </w:divBdr>
    </w:div>
    <w:div w:id="219022689">
      <w:bodyDiv w:val="1"/>
      <w:marLeft w:val="0"/>
      <w:marRight w:val="0"/>
      <w:marTop w:val="0"/>
      <w:marBottom w:val="0"/>
      <w:divBdr>
        <w:top w:val="none" w:sz="0" w:space="0" w:color="auto"/>
        <w:left w:val="none" w:sz="0" w:space="0" w:color="auto"/>
        <w:bottom w:val="none" w:sz="0" w:space="0" w:color="auto"/>
        <w:right w:val="none" w:sz="0" w:space="0" w:color="auto"/>
      </w:divBdr>
    </w:div>
    <w:div w:id="227352051">
      <w:bodyDiv w:val="1"/>
      <w:marLeft w:val="0"/>
      <w:marRight w:val="0"/>
      <w:marTop w:val="0"/>
      <w:marBottom w:val="0"/>
      <w:divBdr>
        <w:top w:val="none" w:sz="0" w:space="0" w:color="auto"/>
        <w:left w:val="none" w:sz="0" w:space="0" w:color="auto"/>
        <w:bottom w:val="none" w:sz="0" w:space="0" w:color="auto"/>
        <w:right w:val="none" w:sz="0" w:space="0" w:color="auto"/>
      </w:divBdr>
    </w:div>
    <w:div w:id="246615136">
      <w:bodyDiv w:val="1"/>
      <w:marLeft w:val="0"/>
      <w:marRight w:val="0"/>
      <w:marTop w:val="0"/>
      <w:marBottom w:val="0"/>
      <w:divBdr>
        <w:top w:val="none" w:sz="0" w:space="0" w:color="auto"/>
        <w:left w:val="none" w:sz="0" w:space="0" w:color="auto"/>
        <w:bottom w:val="none" w:sz="0" w:space="0" w:color="auto"/>
        <w:right w:val="none" w:sz="0" w:space="0" w:color="auto"/>
      </w:divBdr>
    </w:div>
    <w:div w:id="265581878">
      <w:bodyDiv w:val="1"/>
      <w:marLeft w:val="0"/>
      <w:marRight w:val="0"/>
      <w:marTop w:val="0"/>
      <w:marBottom w:val="0"/>
      <w:divBdr>
        <w:top w:val="none" w:sz="0" w:space="0" w:color="auto"/>
        <w:left w:val="none" w:sz="0" w:space="0" w:color="auto"/>
        <w:bottom w:val="none" w:sz="0" w:space="0" w:color="auto"/>
        <w:right w:val="none" w:sz="0" w:space="0" w:color="auto"/>
      </w:divBdr>
    </w:div>
    <w:div w:id="332412351">
      <w:bodyDiv w:val="1"/>
      <w:marLeft w:val="0"/>
      <w:marRight w:val="0"/>
      <w:marTop w:val="0"/>
      <w:marBottom w:val="0"/>
      <w:divBdr>
        <w:top w:val="none" w:sz="0" w:space="0" w:color="auto"/>
        <w:left w:val="none" w:sz="0" w:space="0" w:color="auto"/>
        <w:bottom w:val="none" w:sz="0" w:space="0" w:color="auto"/>
        <w:right w:val="none" w:sz="0" w:space="0" w:color="auto"/>
      </w:divBdr>
    </w:div>
    <w:div w:id="340084102">
      <w:bodyDiv w:val="1"/>
      <w:marLeft w:val="0"/>
      <w:marRight w:val="0"/>
      <w:marTop w:val="0"/>
      <w:marBottom w:val="0"/>
      <w:divBdr>
        <w:top w:val="none" w:sz="0" w:space="0" w:color="auto"/>
        <w:left w:val="none" w:sz="0" w:space="0" w:color="auto"/>
        <w:bottom w:val="none" w:sz="0" w:space="0" w:color="auto"/>
        <w:right w:val="none" w:sz="0" w:space="0" w:color="auto"/>
      </w:divBdr>
    </w:div>
    <w:div w:id="376274229">
      <w:bodyDiv w:val="1"/>
      <w:marLeft w:val="0"/>
      <w:marRight w:val="0"/>
      <w:marTop w:val="0"/>
      <w:marBottom w:val="0"/>
      <w:divBdr>
        <w:top w:val="none" w:sz="0" w:space="0" w:color="auto"/>
        <w:left w:val="none" w:sz="0" w:space="0" w:color="auto"/>
        <w:bottom w:val="none" w:sz="0" w:space="0" w:color="auto"/>
        <w:right w:val="none" w:sz="0" w:space="0" w:color="auto"/>
      </w:divBdr>
    </w:div>
    <w:div w:id="384261812">
      <w:bodyDiv w:val="1"/>
      <w:marLeft w:val="0"/>
      <w:marRight w:val="0"/>
      <w:marTop w:val="0"/>
      <w:marBottom w:val="0"/>
      <w:divBdr>
        <w:top w:val="none" w:sz="0" w:space="0" w:color="auto"/>
        <w:left w:val="none" w:sz="0" w:space="0" w:color="auto"/>
        <w:bottom w:val="none" w:sz="0" w:space="0" w:color="auto"/>
        <w:right w:val="none" w:sz="0" w:space="0" w:color="auto"/>
      </w:divBdr>
    </w:div>
    <w:div w:id="474109143">
      <w:bodyDiv w:val="1"/>
      <w:marLeft w:val="0"/>
      <w:marRight w:val="0"/>
      <w:marTop w:val="0"/>
      <w:marBottom w:val="0"/>
      <w:divBdr>
        <w:top w:val="none" w:sz="0" w:space="0" w:color="auto"/>
        <w:left w:val="none" w:sz="0" w:space="0" w:color="auto"/>
        <w:bottom w:val="none" w:sz="0" w:space="0" w:color="auto"/>
        <w:right w:val="none" w:sz="0" w:space="0" w:color="auto"/>
      </w:divBdr>
    </w:div>
    <w:div w:id="495341646">
      <w:bodyDiv w:val="1"/>
      <w:marLeft w:val="0"/>
      <w:marRight w:val="0"/>
      <w:marTop w:val="0"/>
      <w:marBottom w:val="0"/>
      <w:divBdr>
        <w:top w:val="none" w:sz="0" w:space="0" w:color="auto"/>
        <w:left w:val="none" w:sz="0" w:space="0" w:color="auto"/>
        <w:bottom w:val="none" w:sz="0" w:space="0" w:color="auto"/>
        <w:right w:val="none" w:sz="0" w:space="0" w:color="auto"/>
      </w:divBdr>
    </w:div>
    <w:div w:id="507141198">
      <w:bodyDiv w:val="1"/>
      <w:marLeft w:val="0"/>
      <w:marRight w:val="0"/>
      <w:marTop w:val="0"/>
      <w:marBottom w:val="0"/>
      <w:divBdr>
        <w:top w:val="none" w:sz="0" w:space="0" w:color="auto"/>
        <w:left w:val="none" w:sz="0" w:space="0" w:color="auto"/>
        <w:bottom w:val="none" w:sz="0" w:space="0" w:color="auto"/>
        <w:right w:val="none" w:sz="0" w:space="0" w:color="auto"/>
      </w:divBdr>
    </w:div>
    <w:div w:id="522935506">
      <w:bodyDiv w:val="1"/>
      <w:marLeft w:val="0"/>
      <w:marRight w:val="0"/>
      <w:marTop w:val="0"/>
      <w:marBottom w:val="0"/>
      <w:divBdr>
        <w:top w:val="none" w:sz="0" w:space="0" w:color="auto"/>
        <w:left w:val="none" w:sz="0" w:space="0" w:color="auto"/>
        <w:bottom w:val="none" w:sz="0" w:space="0" w:color="auto"/>
        <w:right w:val="none" w:sz="0" w:space="0" w:color="auto"/>
      </w:divBdr>
    </w:div>
    <w:div w:id="583613570">
      <w:bodyDiv w:val="1"/>
      <w:marLeft w:val="0"/>
      <w:marRight w:val="0"/>
      <w:marTop w:val="0"/>
      <w:marBottom w:val="0"/>
      <w:divBdr>
        <w:top w:val="none" w:sz="0" w:space="0" w:color="auto"/>
        <w:left w:val="none" w:sz="0" w:space="0" w:color="auto"/>
        <w:bottom w:val="none" w:sz="0" w:space="0" w:color="auto"/>
        <w:right w:val="none" w:sz="0" w:space="0" w:color="auto"/>
      </w:divBdr>
    </w:div>
    <w:div w:id="592083630">
      <w:bodyDiv w:val="1"/>
      <w:marLeft w:val="0"/>
      <w:marRight w:val="0"/>
      <w:marTop w:val="0"/>
      <w:marBottom w:val="0"/>
      <w:divBdr>
        <w:top w:val="none" w:sz="0" w:space="0" w:color="auto"/>
        <w:left w:val="none" w:sz="0" w:space="0" w:color="auto"/>
        <w:bottom w:val="none" w:sz="0" w:space="0" w:color="auto"/>
        <w:right w:val="none" w:sz="0" w:space="0" w:color="auto"/>
      </w:divBdr>
    </w:div>
    <w:div w:id="599147459">
      <w:bodyDiv w:val="1"/>
      <w:marLeft w:val="0"/>
      <w:marRight w:val="0"/>
      <w:marTop w:val="0"/>
      <w:marBottom w:val="0"/>
      <w:divBdr>
        <w:top w:val="none" w:sz="0" w:space="0" w:color="auto"/>
        <w:left w:val="none" w:sz="0" w:space="0" w:color="auto"/>
        <w:bottom w:val="none" w:sz="0" w:space="0" w:color="auto"/>
        <w:right w:val="none" w:sz="0" w:space="0" w:color="auto"/>
      </w:divBdr>
    </w:div>
    <w:div w:id="619067428">
      <w:bodyDiv w:val="1"/>
      <w:marLeft w:val="0"/>
      <w:marRight w:val="0"/>
      <w:marTop w:val="0"/>
      <w:marBottom w:val="0"/>
      <w:divBdr>
        <w:top w:val="none" w:sz="0" w:space="0" w:color="auto"/>
        <w:left w:val="none" w:sz="0" w:space="0" w:color="auto"/>
        <w:bottom w:val="none" w:sz="0" w:space="0" w:color="auto"/>
        <w:right w:val="none" w:sz="0" w:space="0" w:color="auto"/>
      </w:divBdr>
    </w:div>
    <w:div w:id="623467437">
      <w:bodyDiv w:val="1"/>
      <w:marLeft w:val="0"/>
      <w:marRight w:val="0"/>
      <w:marTop w:val="0"/>
      <w:marBottom w:val="0"/>
      <w:divBdr>
        <w:top w:val="none" w:sz="0" w:space="0" w:color="auto"/>
        <w:left w:val="none" w:sz="0" w:space="0" w:color="auto"/>
        <w:bottom w:val="none" w:sz="0" w:space="0" w:color="auto"/>
        <w:right w:val="none" w:sz="0" w:space="0" w:color="auto"/>
      </w:divBdr>
    </w:div>
    <w:div w:id="640576030">
      <w:bodyDiv w:val="1"/>
      <w:marLeft w:val="0"/>
      <w:marRight w:val="0"/>
      <w:marTop w:val="0"/>
      <w:marBottom w:val="0"/>
      <w:divBdr>
        <w:top w:val="none" w:sz="0" w:space="0" w:color="auto"/>
        <w:left w:val="none" w:sz="0" w:space="0" w:color="auto"/>
        <w:bottom w:val="none" w:sz="0" w:space="0" w:color="auto"/>
        <w:right w:val="none" w:sz="0" w:space="0" w:color="auto"/>
      </w:divBdr>
    </w:div>
    <w:div w:id="658920322">
      <w:bodyDiv w:val="1"/>
      <w:marLeft w:val="0"/>
      <w:marRight w:val="0"/>
      <w:marTop w:val="0"/>
      <w:marBottom w:val="0"/>
      <w:divBdr>
        <w:top w:val="none" w:sz="0" w:space="0" w:color="auto"/>
        <w:left w:val="none" w:sz="0" w:space="0" w:color="auto"/>
        <w:bottom w:val="none" w:sz="0" w:space="0" w:color="auto"/>
        <w:right w:val="none" w:sz="0" w:space="0" w:color="auto"/>
      </w:divBdr>
    </w:div>
    <w:div w:id="710107895">
      <w:bodyDiv w:val="1"/>
      <w:marLeft w:val="0"/>
      <w:marRight w:val="0"/>
      <w:marTop w:val="0"/>
      <w:marBottom w:val="0"/>
      <w:divBdr>
        <w:top w:val="none" w:sz="0" w:space="0" w:color="auto"/>
        <w:left w:val="none" w:sz="0" w:space="0" w:color="auto"/>
        <w:bottom w:val="none" w:sz="0" w:space="0" w:color="auto"/>
        <w:right w:val="none" w:sz="0" w:space="0" w:color="auto"/>
      </w:divBdr>
    </w:div>
    <w:div w:id="740056268">
      <w:bodyDiv w:val="1"/>
      <w:marLeft w:val="0"/>
      <w:marRight w:val="0"/>
      <w:marTop w:val="0"/>
      <w:marBottom w:val="0"/>
      <w:divBdr>
        <w:top w:val="none" w:sz="0" w:space="0" w:color="auto"/>
        <w:left w:val="none" w:sz="0" w:space="0" w:color="auto"/>
        <w:bottom w:val="none" w:sz="0" w:space="0" w:color="auto"/>
        <w:right w:val="none" w:sz="0" w:space="0" w:color="auto"/>
      </w:divBdr>
    </w:div>
    <w:div w:id="799878507">
      <w:bodyDiv w:val="1"/>
      <w:marLeft w:val="0"/>
      <w:marRight w:val="0"/>
      <w:marTop w:val="0"/>
      <w:marBottom w:val="0"/>
      <w:divBdr>
        <w:top w:val="none" w:sz="0" w:space="0" w:color="auto"/>
        <w:left w:val="none" w:sz="0" w:space="0" w:color="auto"/>
        <w:bottom w:val="none" w:sz="0" w:space="0" w:color="auto"/>
        <w:right w:val="none" w:sz="0" w:space="0" w:color="auto"/>
      </w:divBdr>
    </w:div>
    <w:div w:id="803499262">
      <w:bodyDiv w:val="1"/>
      <w:marLeft w:val="0"/>
      <w:marRight w:val="0"/>
      <w:marTop w:val="0"/>
      <w:marBottom w:val="0"/>
      <w:divBdr>
        <w:top w:val="none" w:sz="0" w:space="0" w:color="auto"/>
        <w:left w:val="none" w:sz="0" w:space="0" w:color="auto"/>
        <w:bottom w:val="none" w:sz="0" w:space="0" w:color="auto"/>
        <w:right w:val="none" w:sz="0" w:space="0" w:color="auto"/>
      </w:divBdr>
      <w:divsChild>
        <w:div w:id="1031608780">
          <w:marLeft w:val="0"/>
          <w:marRight w:val="0"/>
          <w:marTop w:val="0"/>
          <w:marBottom w:val="0"/>
          <w:divBdr>
            <w:top w:val="none" w:sz="0" w:space="0" w:color="auto"/>
            <w:left w:val="none" w:sz="0" w:space="0" w:color="auto"/>
            <w:bottom w:val="none" w:sz="0" w:space="0" w:color="auto"/>
            <w:right w:val="none" w:sz="0" w:space="0" w:color="auto"/>
          </w:divBdr>
        </w:div>
      </w:divsChild>
    </w:div>
    <w:div w:id="865606731">
      <w:bodyDiv w:val="1"/>
      <w:marLeft w:val="0"/>
      <w:marRight w:val="0"/>
      <w:marTop w:val="0"/>
      <w:marBottom w:val="0"/>
      <w:divBdr>
        <w:top w:val="none" w:sz="0" w:space="0" w:color="auto"/>
        <w:left w:val="none" w:sz="0" w:space="0" w:color="auto"/>
        <w:bottom w:val="none" w:sz="0" w:space="0" w:color="auto"/>
        <w:right w:val="none" w:sz="0" w:space="0" w:color="auto"/>
      </w:divBdr>
    </w:div>
    <w:div w:id="877428273">
      <w:bodyDiv w:val="1"/>
      <w:marLeft w:val="0"/>
      <w:marRight w:val="0"/>
      <w:marTop w:val="0"/>
      <w:marBottom w:val="0"/>
      <w:divBdr>
        <w:top w:val="none" w:sz="0" w:space="0" w:color="auto"/>
        <w:left w:val="none" w:sz="0" w:space="0" w:color="auto"/>
        <w:bottom w:val="none" w:sz="0" w:space="0" w:color="auto"/>
        <w:right w:val="none" w:sz="0" w:space="0" w:color="auto"/>
      </w:divBdr>
    </w:div>
    <w:div w:id="885487172">
      <w:bodyDiv w:val="1"/>
      <w:marLeft w:val="0"/>
      <w:marRight w:val="0"/>
      <w:marTop w:val="0"/>
      <w:marBottom w:val="0"/>
      <w:divBdr>
        <w:top w:val="none" w:sz="0" w:space="0" w:color="auto"/>
        <w:left w:val="none" w:sz="0" w:space="0" w:color="auto"/>
        <w:bottom w:val="none" w:sz="0" w:space="0" w:color="auto"/>
        <w:right w:val="none" w:sz="0" w:space="0" w:color="auto"/>
      </w:divBdr>
    </w:div>
    <w:div w:id="913318872">
      <w:bodyDiv w:val="1"/>
      <w:marLeft w:val="0"/>
      <w:marRight w:val="0"/>
      <w:marTop w:val="0"/>
      <w:marBottom w:val="0"/>
      <w:divBdr>
        <w:top w:val="none" w:sz="0" w:space="0" w:color="auto"/>
        <w:left w:val="none" w:sz="0" w:space="0" w:color="auto"/>
        <w:bottom w:val="none" w:sz="0" w:space="0" w:color="auto"/>
        <w:right w:val="none" w:sz="0" w:space="0" w:color="auto"/>
      </w:divBdr>
    </w:div>
    <w:div w:id="1009258876">
      <w:bodyDiv w:val="1"/>
      <w:marLeft w:val="0"/>
      <w:marRight w:val="0"/>
      <w:marTop w:val="0"/>
      <w:marBottom w:val="0"/>
      <w:divBdr>
        <w:top w:val="none" w:sz="0" w:space="0" w:color="auto"/>
        <w:left w:val="none" w:sz="0" w:space="0" w:color="auto"/>
        <w:bottom w:val="none" w:sz="0" w:space="0" w:color="auto"/>
        <w:right w:val="none" w:sz="0" w:space="0" w:color="auto"/>
      </w:divBdr>
    </w:div>
    <w:div w:id="1016426379">
      <w:bodyDiv w:val="1"/>
      <w:marLeft w:val="0"/>
      <w:marRight w:val="0"/>
      <w:marTop w:val="0"/>
      <w:marBottom w:val="0"/>
      <w:divBdr>
        <w:top w:val="none" w:sz="0" w:space="0" w:color="auto"/>
        <w:left w:val="none" w:sz="0" w:space="0" w:color="auto"/>
        <w:bottom w:val="none" w:sz="0" w:space="0" w:color="auto"/>
        <w:right w:val="none" w:sz="0" w:space="0" w:color="auto"/>
      </w:divBdr>
    </w:div>
    <w:div w:id="1031881741">
      <w:bodyDiv w:val="1"/>
      <w:marLeft w:val="0"/>
      <w:marRight w:val="0"/>
      <w:marTop w:val="0"/>
      <w:marBottom w:val="0"/>
      <w:divBdr>
        <w:top w:val="none" w:sz="0" w:space="0" w:color="auto"/>
        <w:left w:val="none" w:sz="0" w:space="0" w:color="auto"/>
        <w:bottom w:val="none" w:sz="0" w:space="0" w:color="auto"/>
        <w:right w:val="none" w:sz="0" w:space="0" w:color="auto"/>
      </w:divBdr>
    </w:div>
    <w:div w:id="1062829502">
      <w:bodyDiv w:val="1"/>
      <w:marLeft w:val="0"/>
      <w:marRight w:val="0"/>
      <w:marTop w:val="0"/>
      <w:marBottom w:val="0"/>
      <w:divBdr>
        <w:top w:val="none" w:sz="0" w:space="0" w:color="auto"/>
        <w:left w:val="none" w:sz="0" w:space="0" w:color="auto"/>
        <w:bottom w:val="none" w:sz="0" w:space="0" w:color="auto"/>
        <w:right w:val="none" w:sz="0" w:space="0" w:color="auto"/>
      </w:divBdr>
    </w:div>
    <w:div w:id="1111167677">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207260757">
      <w:bodyDiv w:val="1"/>
      <w:marLeft w:val="0"/>
      <w:marRight w:val="0"/>
      <w:marTop w:val="0"/>
      <w:marBottom w:val="0"/>
      <w:divBdr>
        <w:top w:val="none" w:sz="0" w:space="0" w:color="auto"/>
        <w:left w:val="none" w:sz="0" w:space="0" w:color="auto"/>
        <w:bottom w:val="none" w:sz="0" w:space="0" w:color="auto"/>
        <w:right w:val="none" w:sz="0" w:space="0" w:color="auto"/>
      </w:divBdr>
    </w:div>
    <w:div w:id="1215235995">
      <w:bodyDiv w:val="1"/>
      <w:marLeft w:val="0"/>
      <w:marRight w:val="0"/>
      <w:marTop w:val="0"/>
      <w:marBottom w:val="0"/>
      <w:divBdr>
        <w:top w:val="none" w:sz="0" w:space="0" w:color="auto"/>
        <w:left w:val="none" w:sz="0" w:space="0" w:color="auto"/>
        <w:bottom w:val="none" w:sz="0" w:space="0" w:color="auto"/>
        <w:right w:val="none" w:sz="0" w:space="0" w:color="auto"/>
      </w:divBdr>
    </w:div>
    <w:div w:id="1216887911">
      <w:bodyDiv w:val="1"/>
      <w:marLeft w:val="0"/>
      <w:marRight w:val="0"/>
      <w:marTop w:val="0"/>
      <w:marBottom w:val="0"/>
      <w:divBdr>
        <w:top w:val="none" w:sz="0" w:space="0" w:color="auto"/>
        <w:left w:val="none" w:sz="0" w:space="0" w:color="auto"/>
        <w:bottom w:val="none" w:sz="0" w:space="0" w:color="auto"/>
        <w:right w:val="none" w:sz="0" w:space="0" w:color="auto"/>
      </w:divBdr>
    </w:div>
    <w:div w:id="1241793666">
      <w:bodyDiv w:val="1"/>
      <w:marLeft w:val="0"/>
      <w:marRight w:val="0"/>
      <w:marTop w:val="0"/>
      <w:marBottom w:val="0"/>
      <w:divBdr>
        <w:top w:val="none" w:sz="0" w:space="0" w:color="auto"/>
        <w:left w:val="none" w:sz="0" w:space="0" w:color="auto"/>
        <w:bottom w:val="none" w:sz="0" w:space="0" w:color="auto"/>
        <w:right w:val="none" w:sz="0" w:space="0" w:color="auto"/>
      </w:divBdr>
    </w:div>
    <w:div w:id="1258175743">
      <w:bodyDiv w:val="1"/>
      <w:marLeft w:val="0"/>
      <w:marRight w:val="0"/>
      <w:marTop w:val="0"/>
      <w:marBottom w:val="0"/>
      <w:divBdr>
        <w:top w:val="none" w:sz="0" w:space="0" w:color="auto"/>
        <w:left w:val="none" w:sz="0" w:space="0" w:color="auto"/>
        <w:bottom w:val="none" w:sz="0" w:space="0" w:color="auto"/>
        <w:right w:val="none" w:sz="0" w:space="0" w:color="auto"/>
      </w:divBdr>
    </w:div>
    <w:div w:id="1281497504">
      <w:bodyDiv w:val="1"/>
      <w:marLeft w:val="0"/>
      <w:marRight w:val="0"/>
      <w:marTop w:val="0"/>
      <w:marBottom w:val="0"/>
      <w:divBdr>
        <w:top w:val="none" w:sz="0" w:space="0" w:color="auto"/>
        <w:left w:val="none" w:sz="0" w:space="0" w:color="auto"/>
        <w:bottom w:val="none" w:sz="0" w:space="0" w:color="auto"/>
        <w:right w:val="none" w:sz="0" w:space="0" w:color="auto"/>
      </w:divBdr>
    </w:div>
    <w:div w:id="1295678011">
      <w:bodyDiv w:val="1"/>
      <w:marLeft w:val="0"/>
      <w:marRight w:val="0"/>
      <w:marTop w:val="0"/>
      <w:marBottom w:val="0"/>
      <w:divBdr>
        <w:top w:val="none" w:sz="0" w:space="0" w:color="auto"/>
        <w:left w:val="none" w:sz="0" w:space="0" w:color="auto"/>
        <w:bottom w:val="none" w:sz="0" w:space="0" w:color="auto"/>
        <w:right w:val="none" w:sz="0" w:space="0" w:color="auto"/>
      </w:divBdr>
    </w:div>
    <w:div w:id="1303928114">
      <w:bodyDiv w:val="1"/>
      <w:marLeft w:val="0"/>
      <w:marRight w:val="0"/>
      <w:marTop w:val="0"/>
      <w:marBottom w:val="0"/>
      <w:divBdr>
        <w:top w:val="none" w:sz="0" w:space="0" w:color="auto"/>
        <w:left w:val="none" w:sz="0" w:space="0" w:color="auto"/>
        <w:bottom w:val="none" w:sz="0" w:space="0" w:color="auto"/>
        <w:right w:val="none" w:sz="0" w:space="0" w:color="auto"/>
      </w:divBdr>
    </w:div>
    <w:div w:id="1380057772">
      <w:bodyDiv w:val="1"/>
      <w:marLeft w:val="0"/>
      <w:marRight w:val="0"/>
      <w:marTop w:val="0"/>
      <w:marBottom w:val="0"/>
      <w:divBdr>
        <w:top w:val="none" w:sz="0" w:space="0" w:color="auto"/>
        <w:left w:val="none" w:sz="0" w:space="0" w:color="auto"/>
        <w:bottom w:val="none" w:sz="0" w:space="0" w:color="auto"/>
        <w:right w:val="none" w:sz="0" w:space="0" w:color="auto"/>
      </w:divBdr>
    </w:div>
    <w:div w:id="1399792347">
      <w:bodyDiv w:val="1"/>
      <w:marLeft w:val="0"/>
      <w:marRight w:val="0"/>
      <w:marTop w:val="0"/>
      <w:marBottom w:val="0"/>
      <w:divBdr>
        <w:top w:val="none" w:sz="0" w:space="0" w:color="auto"/>
        <w:left w:val="none" w:sz="0" w:space="0" w:color="auto"/>
        <w:bottom w:val="none" w:sz="0" w:space="0" w:color="auto"/>
        <w:right w:val="none" w:sz="0" w:space="0" w:color="auto"/>
      </w:divBdr>
    </w:div>
    <w:div w:id="1445341086">
      <w:bodyDiv w:val="1"/>
      <w:marLeft w:val="0"/>
      <w:marRight w:val="0"/>
      <w:marTop w:val="0"/>
      <w:marBottom w:val="0"/>
      <w:divBdr>
        <w:top w:val="none" w:sz="0" w:space="0" w:color="auto"/>
        <w:left w:val="none" w:sz="0" w:space="0" w:color="auto"/>
        <w:bottom w:val="none" w:sz="0" w:space="0" w:color="auto"/>
        <w:right w:val="none" w:sz="0" w:space="0" w:color="auto"/>
      </w:divBdr>
    </w:div>
    <w:div w:id="1469205351">
      <w:bodyDiv w:val="1"/>
      <w:marLeft w:val="0"/>
      <w:marRight w:val="0"/>
      <w:marTop w:val="0"/>
      <w:marBottom w:val="0"/>
      <w:divBdr>
        <w:top w:val="none" w:sz="0" w:space="0" w:color="auto"/>
        <w:left w:val="none" w:sz="0" w:space="0" w:color="auto"/>
        <w:bottom w:val="none" w:sz="0" w:space="0" w:color="auto"/>
        <w:right w:val="none" w:sz="0" w:space="0" w:color="auto"/>
      </w:divBdr>
    </w:div>
    <w:div w:id="1507746058">
      <w:bodyDiv w:val="1"/>
      <w:marLeft w:val="0"/>
      <w:marRight w:val="0"/>
      <w:marTop w:val="0"/>
      <w:marBottom w:val="0"/>
      <w:divBdr>
        <w:top w:val="none" w:sz="0" w:space="0" w:color="auto"/>
        <w:left w:val="none" w:sz="0" w:space="0" w:color="auto"/>
        <w:bottom w:val="none" w:sz="0" w:space="0" w:color="auto"/>
        <w:right w:val="none" w:sz="0" w:space="0" w:color="auto"/>
      </w:divBdr>
    </w:div>
    <w:div w:id="1513647466">
      <w:bodyDiv w:val="1"/>
      <w:marLeft w:val="0"/>
      <w:marRight w:val="0"/>
      <w:marTop w:val="0"/>
      <w:marBottom w:val="0"/>
      <w:divBdr>
        <w:top w:val="none" w:sz="0" w:space="0" w:color="auto"/>
        <w:left w:val="none" w:sz="0" w:space="0" w:color="auto"/>
        <w:bottom w:val="none" w:sz="0" w:space="0" w:color="auto"/>
        <w:right w:val="none" w:sz="0" w:space="0" w:color="auto"/>
      </w:divBdr>
    </w:div>
    <w:div w:id="1513841662">
      <w:bodyDiv w:val="1"/>
      <w:marLeft w:val="0"/>
      <w:marRight w:val="0"/>
      <w:marTop w:val="0"/>
      <w:marBottom w:val="0"/>
      <w:divBdr>
        <w:top w:val="none" w:sz="0" w:space="0" w:color="auto"/>
        <w:left w:val="none" w:sz="0" w:space="0" w:color="auto"/>
        <w:bottom w:val="none" w:sz="0" w:space="0" w:color="auto"/>
        <w:right w:val="none" w:sz="0" w:space="0" w:color="auto"/>
      </w:divBdr>
    </w:div>
    <w:div w:id="1518348592">
      <w:bodyDiv w:val="1"/>
      <w:marLeft w:val="0"/>
      <w:marRight w:val="0"/>
      <w:marTop w:val="0"/>
      <w:marBottom w:val="0"/>
      <w:divBdr>
        <w:top w:val="none" w:sz="0" w:space="0" w:color="auto"/>
        <w:left w:val="none" w:sz="0" w:space="0" w:color="auto"/>
        <w:bottom w:val="none" w:sz="0" w:space="0" w:color="auto"/>
        <w:right w:val="none" w:sz="0" w:space="0" w:color="auto"/>
      </w:divBdr>
    </w:div>
    <w:div w:id="1534610778">
      <w:bodyDiv w:val="1"/>
      <w:marLeft w:val="0"/>
      <w:marRight w:val="0"/>
      <w:marTop w:val="0"/>
      <w:marBottom w:val="0"/>
      <w:divBdr>
        <w:top w:val="none" w:sz="0" w:space="0" w:color="auto"/>
        <w:left w:val="none" w:sz="0" w:space="0" w:color="auto"/>
        <w:bottom w:val="none" w:sz="0" w:space="0" w:color="auto"/>
        <w:right w:val="none" w:sz="0" w:space="0" w:color="auto"/>
      </w:divBdr>
    </w:div>
    <w:div w:id="1554272597">
      <w:bodyDiv w:val="1"/>
      <w:marLeft w:val="0"/>
      <w:marRight w:val="0"/>
      <w:marTop w:val="0"/>
      <w:marBottom w:val="0"/>
      <w:divBdr>
        <w:top w:val="none" w:sz="0" w:space="0" w:color="auto"/>
        <w:left w:val="none" w:sz="0" w:space="0" w:color="auto"/>
        <w:bottom w:val="none" w:sz="0" w:space="0" w:color="auto"/>
        <w:right w:val="none" w:sz="0" w:space="0" w:color="auto"/>
      </w:divBdr>
    </w:div>
    <w:div w:id="1565215093">
      <w:bodyDiv w:val="1"/>
      <w:marLeft w:val="0"/>
      <w:marRight w:val="0"/>
      <w:marTop w:val="0"/>
      <w:marBottom w:val="0"/>
      <w:divBdr>
        <w:top w:val="none" w:sz="0" w:space="0" w:color="auto"/>
        <w:left w:val="none" w:sz="0" w:space="0" w:color="auto"/>
        <w:bottom w:val="none" w:sz="0" w:space="0" w:color="auto"/>
        <w:right w:val="none" w:sz="0" w:space="0" w:color="auto"/>
      </w:divBdr>
    </w:div>
    <w:div w:id="1574201210">
      <w:bodyDiv w:val="1"/>
      <w:marLeft w:val="0"/>
      <w:marRight w:val="0"/>
      <w:marTop w:val="0"/>
      <w:marBottom w:val="0"/>
      <w:divBdr>
        <w:top w:val="none" w:sz="0" w:space="0" w:color="auto"/>
        <w:left w:val="none" w:sz="0" w:space="0" w:color="auto"/>
        <w:bottom w:val="none" w:sz="0" w:space="0" w:color="auto"/>
        <w:right w:val="none" w:sz="0" w:space="0" w:color="auto"/>
      </w:divBdr>
    </w:div>
    <w:div w:id="1624506527">
      <w:bodyDiv w:val="1"/>
      <w:marLeft w:val="0"/>
      <w:marRight w:val="0"/>
      <w:marTop w:val="0"/>
      <w:marBottom w:val="0"/>
      <w:divBdr>
        <w:top w:val="none" w:sz="0" w:space="0" w:color="auto"/>
        <w:left w:val="none" w:sz="0" w:space="0" w:color="auto"/>
        <w:bottom w:val="none" w:sz="0" w:space="0" w:color="auto"/>
        <w:right w:val="none" w:sz="0" w:space="0" w:color="auto"/>
      </w:divBdr>
    </w:div>
    <w:div w:id="1636794177">
      <w:bodyDiv w:val="1"/>
      <w:marLeft w:val="0"/>
      <w:marRight w:val="0"/>
      <w:marTop w:val="0"/>
      <w:marBottom w:val="0"/>
      <w:divBdr>
        <w:top w:val="none" w:sz="0" w:space="0" w:color="auto"/>
        <w:left w:val="none" w:sz="0" w:space="0" w:color="auto"/>
        <w:bottom w:val="none" w:sz="0" w:space="0" w:color="auto"/>
        <w:right w:val="none" w:sz="0" w:space="0" w:color="auto"/>
      </w:divBdr>
    </w:div>
    <w:div w:id="1686519041">
      <w:bodyDiv w:val="1"/>
      <w:marLeft w:val="0"/>
      <w:marRight w:val="0"/>
      <w:marTop w:val="0"/>
      <w:marBottom w:val="0"/>
      <w:divBdr>
        <w:top w:val="none" w:sz="0" w:space="0" w:color="auto"/>
        <w:left w:val="none" w:sz="0" w:space="0" w:color="auto"/>
        <w:bottom w:val="none" w:sz="0" w:space="0" w:color="auto"/>
        <w:right w:val="none" w:sz="0" w:space="0" w:color="auto"/>
      </w:divBdr>
    </w:div>
    <w:div w:id="1687711193">
      <w:bodyDiv w:val="1"/>
      <w:marLeft w:val="0"/>
      <w:marRight w:val="0"/>
      <w:marTop w:val="0"/>
      <w:marBottom w:val="0"/>
      <w:divBdr>
        <w:top w:val="none" w:sz="0" w:space="0" w:color="auto"/>
        <w:left w:val="none" w:sz="0" w:space="0" w:color="auto"/>
        <w:bottom w:val="none" w:sz="0" w:space="0" w:color="auto"/>
        <w:right w:val="none" w:sz="0" w:space="0" w:color="auto"/>
      </w:divBdr>
    </w:div>
    <w:div w:id="1688751052">
      <w:bodyDiv w:val="1"/>
      <w:marLeft w:val="0"/>
      <w:marRight w:val="0"/>
      <w:marTop w:val="0"/>
      <w:marBottom w:val="0"/>
      <w:divBdr>
        <w:top w:val="none" w:sz="0" w:space="0" w:color="auto"/>
        <w:left w:val="none" w:sz="0" w:space="0" w:color="auto"/>
        <w:bottom w:val="none" w:sz="0" w:space="0" w:color="auto"/>
        <w:right w:val="none" w:sz="0" w:space="0" w:color="auto"/>
      </w:divBdr>
    </w:div>
    <w:div w:id="1699895458">
      <w:bodyDiv w:val="1"/>
      <w:marLeft w:val="0"/>
      <w:marRight w:val="0"/>
      <w:marTop w:val="0"/>
      <w:marBottom w:val="0"/>
      <w:divBdr>
        <w:top w:val="none" w:sz="0" w:space="0" w:color="auto"/>
        <w:left w:val="none" w:sz="0" w:space="0" w:color="auto"/>
        <w:bottom w:val="none" w:sz="0" w:space="0" w:color="auto"/>
        <w:right w:val="none" w:sz="0" w:space="0" w:color="auto"/>
      </w:divBdr>
    </w:div>
    <w:div w:id="1715697661">
      <w:bodyDiv w:val="1"/>
      <w:marLeft w:val="0"/>
      <w:marRight w:val="0"/>
      <w:marTop w:val="0"/>
      <w:marBottom w:val="0"/>
      <w:divBdr>
        <w:top w:val="none" w:sz="0" w:space="0" w:color="auto"/>
        <w:left w:val="none" w:sz="0" w:space="0" w:color="auto"/>
        <w:bottom w:val="none" w:sz="0" w:space="0" w:color="auto"/>
        <w:right w:val="none" w:sz="0" w:space="0" w:color="auto"/>
      </w:divBdr>
    </w:div>
    <w:div w:id="1733653156">
      <w:bodyDiv w:val="1"/>
      <w:marLeft w:val="0"/>
      <w:marRight w:val="0"/>
      <w:marTop w:val="0"/>
      <w:marBottom w:val="0"/>
      <w:divBdr>
        <w:top w:val="none" w:sz="0" w:space="0" w:color="auto"/>
        <w:left w:val="none" w:sz="0" w:space="0" w:color="auto"/>
        <w:bottom w:val="none" w:sz="0" w:space="0" w:color="auto"/>
        <w:right w:val="none" w:sz="0" w:space="0" w:color="auto"/>
      </w:divBdr>
    </w:div>
    <w:div w:id="1769766444">
      <w:bodyDiv w:val="1"/>
      <w:marLeft w:val="0"/>
      <w:marRight w:val="0"/>
      <w:marTop w:val="0"/>
      <w:marBottom w:val="0"/>
      <w:divBdr>
        <w:top w:val="none" w:sz="0" w:space="0" w:color="auto"/>
        <w:left w:val="none" w:sz="0" w:space="0" w:color="auto"/>
        <w:bottom w:val="none" w:sz="0" w:space="0" w:color="auto"/>
        <w:right w:val="none" w:sz="0" w:space="0" w:color="auto"/>
      </w:divBdr>
    </w:div>
    <w:div w:id="1776361208">
      <w:bodyDiv w:val="1"/>
      <w:marLeft w:val="0"/>
      <w:marRight w:val="0"/>
      <w:marTop w:val="0"/>
      <w:marBottom w:val="0"/>
      <w:divBdr>
        <w:top w:val="none" w:sz="0" w:space="0" w:color="auto"/>
        <w:left w:val="none" w:sz="0" w:space="0" w:color="auto"/>
        <w:bottom w:val="none" w:sz="0" w:space="0" w:color="auto"/>
        <w:right w:val="none" w:sz="0" w:space="0" w:color="auto"/>
      </w:divBdr>
    </w:div>
    <w:div w:id="1834104658">
      <w:bodyDiv w:val="1"/>
      <w:marLeft w:val="0"/>
      <w:marRight w:val="0"/>
      <w:marTop w:val="0"/>
      <w:marBottom w:val="0"/>
      <w:divBdr>
        <w:top w:val="none" w:sz="0" w:space="0" w:color="auto"/>
        <w:left w:val="none" w:sz="0" w:space="0" w:color="auto"/>
        <w:bottom w:val="none" w:sz="0" w:space="0" w:color="auto"/>
        <w:right w:val="none" w:sz="0" w:space="0" w:color="auto"/>
      </w:divBdr>
    </w:div>
    <w:div w:id="1850293921">
      <w:bodyDiv w:val="1"/>
      <w:marLeft w:val="0"/>
      <w:marRight w:val="0"/>
      <w:marTop w:val="0"/>
      <w:marBottom w:val="0"/>
      <w:divBdr>
        <w:top w:val="none" w:sz="0" w:space="0" w:color="auto"/>
        <w:left w:val="none" w:sz="0" w:space="0" w:color="auto"/>
        <w:bottom w:val="none" w:sz="0" w:space="0" w:color="auto"/>
        <w:right w:val="none" w:sz="0" w:space="0" w:color="auto"/>
      </w:divBdr>
    </w:div>
    <w:div w:id="1872985434">
      <w:bodyDiv w:val="1"/>
      <w:marLeft w:val="0"/>
      <w:marRight w:val="0"/>
      <w:marTop w:val="0"/>
      <w:marBottom w:val="0"/>
      <w:divBdr>
        <w:top w:val="none" w:sz="0" w:space="0" w:color="auto"/>
        <w:left w:val="none" w:sz="0" w:space="0" w:color="auto"/>
        <w:bottom w:val="none" w:sz="0" w:space="0" w:color="auto"/>
        <w:right w:val="none" w:sz="0" w:space="0" w:color="auto"/>
      </w:divBdr>
    </w:div>
    <w:div w:id="1878545661">
      <w:bodyDiv w:val="1"/>
      <w:marLeft w:val="0"/>
      <w:marRight w:val="0"/>
      <w:marTop w:val="0"/>
      <w:marBottom w:val="0"/>
      <w:divBdr>
        <w:top w:val="none" w:sz="0" w:space="0" w:color="auto"/>
        <w:left w:val="none" w:sz="0" w:space="0" w:color="auto"/>
        <w:bottom w:val="none" w:sz="0" w:space="0" w:color="auto"/>
        <w:right w:val="none" w:sz="0" w:space="0" w:color="auto"/>
      </w:divBdr>
    </w:div>
    <w:div w:id="1880389506">
      <w:bodyDiv w:val="1"/>
      <w:marLeft w:val="0"/>
      <w:marRight w:val="0"/>
      <w:marTop w:val="0"/>
      <w:marBottom w:val="0"/>
      <w:divBdr>
        <w:top w:val="none" w:sz="0" w:space="0" w:color="auto"/>
        <w:left w:val="none" w:sz="0" w:space="0" w:color="auto"/>
        <w:bottom w:val="none" w:sz="0" w:space="0" w:color="auto"/>
        <w:right w:val="none" w:sz="0" w:space="0" w:color="auto"/>
      </w:divBdr>
    </w:div>
    <w:div w:id="1900826015">
      <w:bodyDiv w:val="1"/>
      <w:marLeft w:val="0"/>
      <w:marRight w:val="0"/>
      <w:marTop w:val="0"/>
      <w:marBottom w:val="0"/>
      <w:divBdr>
        <w:top w:val="none" w:sz="0" w:space="0" w:color="auto"/>
        <w:left w:val="none" w:sz="0" w:space="0" w:color="auto"/>
        <w:bottom w:val="none" w:sz="0" w:space="0" w:color="auto"/>
        <w:right w:val="none" w:sz="0" w:space="0" w:color="auto"/>
      </w:divBdr>
    </w:div>
    <w:div w:id="1903909090">
      <w:bodyDiv w:val="1"/>
      <w:marLeft w:val="0"/>
      <w:marRight w:val="0"/>
      <w:marTop w:val="0"/>
      <w:marBottom w:val="0"/>
      <w:divBdr>
        <w:top w:val="none" w:sz="0" w:space="0" w:color="auto"/>
        <w:left w:val="none" w:sz="0" w:space="0" w:color="auto"/>
        <w:bottom w:val="none" w:sz="0" w:space="0" w:color="auto"/>
        <w:right w:val="none" w:sz="0" w:space="0" w:color="auto"/>
      </w:divBdr>
    </w:div>
    <w:div w:id="1908296273">
      <w:bodyDiv w:val="1"/>
      <w:marLeft w:val="0"/>
      <w:marRight w:val="0"/>
      <w:marTop w:val="0"/>
      <w:marBottom w:val="0"/>
      <w:divBdr>
        <w:top w:val="none" w:sz="0" w:space="0" w:color="auto"/>
        <w:left w:val="none" w:sz="0" w:space="0" w:color="auto"/>
        <w:bottom w:val="none" w:sz="0" w:space="0" w:color="auto"/>
        <w:right w:val="none" w:sz="0" w:space="0" w:color="auto"/>
      </w:divBdr>
    </w:div>
    <w:div w:id="1934896984">
      <w:bodyDiv w:val="1"/>
      <w:marLeft w:val="0"/>
      <w:marRight w:val="0"/>
      <w:marTop w:val="0"/>
      <w:marBottom w:val="0"/>
      <w:divBdr>
        <w:top w:val="none" w:sz="0" w:space="0" w:color="auto"/>
        <w:left w:val="none" w:sz="0" w:space="0" w:color="auto"/>
        <w:bottom w:val="none" w:sz="0" w:space="0" w:color="auto"/>
        <w:right w:val="none" w:sz="0" w:space="0" w:color="auto"/>
      </w:divBdr>
    </w:div>
    <w:div w:id="1966159783">
      <w:bodyDiv w:val="1"/>
      <w:marLeft w:val="0"/>
      <w:marRight w:val="0"/>
      <w:marTop w:val="0"/>
      <w:marBottom w:val="0"/>
      <w:divBdr>
        <w:top w:val="none" w:sz="0" w:space="0" w:color="auto"/>
        <w:left w:val="none" w:sz="0" w:space="0" w:color="auto"/>
        <w:bottom w:val="none" w:sz="0" w:space="0" w:color="auto"/>
        <w:right w:val="none" w:sz="0" w:space="0" w:color="auto"/>
      </w:divBdr>
    </w:div>
    <w:div w:id="1976837598">
      <w:bodyDiv w:val="1"/>
      <w:marLeft w:val="0"/>
      <w:marRight w:val="0"/>
      <w:marTop w:val="0"/>
      <w:marBottom w:val="0"/>
      <w:divBdr>
        <w:top w:val="none" w:sz="0" w:space="0" w:color="auto"/>
        <w:left w:val="none" w:sz="0" w:space="0" w:color="auto"/>
        <w:bottom w:val="none" w:sz="0" w:space="0" w:color="auto"/>
        <w:right w:val="none" w:sz="0" w:space="0" w:color="auto"/>
      </w:divBdr>
    </w:div>
    <w:div w:id="1986620208">
      <w:bodyDiv w:val="1"/>
      <w:marLeft w:val="0"/>
      <w:marRight w:val="0"/>
      <w:marTop w:val="0"/>
      <w:marBottom w:val="0"/>
      <w:divBdr>
        <w:top w:val="none" w:sz="0" w:space="0" w:color="auto"/>
        <w:left w:val="none" w:sz="0" w:space="0" w:color="auto"/>
        <w:bottom w:val="none" w:sz="0" w:space="0" w:color="auto"/>
        <w:right w:val="none" w:sz="0" w:space="0" w:color="auto"/>
      </w:divBdr>
    </w:div>
    <w:div w:id="2001615138">
      <w:bodyDiv w:val="1"/>
      <w:marLeft w:val="0"/>
      <w:marRight w:val="0"/>
      <w:marTop w:val="0"/>
      <w:marBottom w:val="0"/>
      <w:divBdr>
        <w:top w:val="none" w:sz="0" w:space="0" w:color="auto"/>
        <w:left w:val="none" w:sz="0" w:space="0" w:color="auto"/>
        <w:bottom w:val="none" w:sz="0" w:space="0" w:color="auto"/>
        <w:right w:val="none" w:sz="0" w:space="0" w:color="auto"/>
      </w:divBdr>
    </w:div>
    <w:div w:id="2030570540">
      <w:bodyDiv w:val="1"/>
      <w:marLeft w:val="0"/>
      <w:marRight w:val="0"/>
      <w:marTop w:val="0"/>
      <w:marBottom w:val="0"/>
      <w:divBdr>
        <w:top w:val="none" w:sz="0" w:space="0" w:color="auto"/>
        <w:left w:val="none" w:sz="0" w:space="0" w:color="auto"/>
        <w:bottom w:val="none" w:sz="0" w:space="0" w:color="auto"/>
        <w:right w:val="none" w:sz="0" w:space="0" w:color="auto"/>
      </w:divBdr>
    </w:div>
    <w:div w:id="2057974099">
      <w:bodyDiv w:val="1"/>
      <w:marLeft w:val="0"/>
      <w:marRight w:val="0"/>
      <w:marTop w:val="0"/>
      <w:marBottom w:val="0"/>
      <w:divBdr>
        <w:top w:val="none" w:sz="0" w:space="0" w:color="auto"/>
        <w:left w:val="none" w:sz="0" w:space="0" w:color="auto"/>
        <w:bottom w:val="none" w:sz="0" w:space="0" w:color="auto"/>
        <w:right w:val="none" w:sz="0" w:space="0" w:color="auto"/>
      </w:divBdr>
    </w:div>
    <w:div w:id="2060277786">
      <w:bodyDiv w:val="1"/>
      <w:marLeft w:val="0"/>
      <w:marRight w:val="0"/>
      <w:marTop w:val="0"/>
      <w:marBottom w:val="0"/>
      <w:divBdr>
        <w:top w:val="none" w:sz="0" w:space="0" w:color="auto"/>
        <w:left w:val="none" w:sz="0" w:space="0" w:color="auto"/>
        <w:bottom w:val="none" w:sz="0" w:space="0" w:color="auto"/>
        <w:right w:val="none" w:sz="0" w:space="0" w:color="auto"/>
      </w:divBdr>
    </w:div>
    <w:div w:id="2085955328">
      <w:bodyDiv w:val="1"/>
      <w:marLeft w:val="0"/>
      <w:marRight w:val="0"/>
      <w:marTop w:val="0"/>
      <w:marBottom w:val="0"/>
      <w:divBdr>
        <w:top w:val="none" w:sz="0" w:space="0" w:color="auto"/>
        <w:left w:val="none" w:sz="0" w:space="0" w:color="auto"/>
        <w:bottom w:val="none" w:sz="0" w:space="0" w:color="auto"/>
        <w:right w:val="none" w:sz="0" w:space="0" w:color="auto"/>
      </w:divBdr>
      <w:divsChild>
        <w:div w:id="831800713">
          <w:marLeft w:val="0"/>
          <w:marRight w:val="0"/>
          <w:marTop w:val="100"/>
          <w:marBottom w:val="100"/>
          <w:divBdr>
            <w:top w:val="none" w:sz="0" w:space="0" w:color="auto"/>
            <w:left w:val="none" w:sz="0" w:space="0" w:color="auto"/>
            <w:bottom w:val="none" w:sz="0" w:space="0" w:color="auto"/>
            <w:right w:val="none" w:sz="0" w:space="0" w:color="auto"/>
          </w:divBdr>
          <w:divsChild>
            <w:div w:id="1191382595">
              <w:marLeft w:val="0"/>
              <w:marRight w:val="0"/>
              <w:marTop w:val="0"/>
              <w:marBottom w:val="0"/>
              <w:divBdr>
                <w:top w:val="none" w:sz="0" w:space="0" w:color="auto"/>
                <w:left w:val="none" w:sz="0" w:space="0" w:color="auto"/>
                <w:bottom w:val="none" w:sz="0" w:space="0" w:color="auto"/>
                <w:right w:val="none" w:sz="0" w:space="0" w:color="auto"/>
              </w:divBdr>
              <w:divsChild>
                <w:div w:id="9478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3150">
          <w:marLeft w:val="0"/>
          <w:marRight w:val="0"/>
          <w:marTop w:val="0"/>
          <w:marBottom w:val="300"/>
          <w:divBdr>
            <w:top w:val="none" w:sz="0" w:space="0" w:color="auto"/>
            <w:left w:val="none" w:sz="0" w:space="0" w:color="auto"/>
            <w:bottom w:val="none" w:sz="0" w:space="0" w:color="auto"/>
            <w:right w:val="none" w:sz="0" w:space="0" w:color="auto"/>
          </w:divBdr>
          <w:divsChild>
            <w:div w:id="7350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58610">
      <w:bodyDiv w:val="1"/>
      <w:marLeft w:val="0"/>
      <w:marRight w:val="0"/>
      <w:marTop w:val="0"/>
      <w:marBottom w:val="0"/>
      <w:divBdr>
        <w:top w:val="none" w:sz="0" w:space="0" w:color="auto"/>
        <w:left w:val="none" w:sz="0" w:space="0" w:color="auto"/>
        <w:bottom w:val="none" w:sz="0" w:space="0" w:color="auto"/>
        <w:right w:val="none" w:sz="0" w:space="0" w:color="auto"/>
      </w:divBdr>
    </w:div>
    <w:div w:id="2129277358">
      <w:bodyDiv w:val="1"/>
      <w:marLeft w:val="0"/>
      <w:marRight w:val="0"/>
      <w:marTop w:val="0"/>
      <w:marBottom w:val="0"/>
      <w:divBdr>
        <w:top w:val="none" w:sz="0" w:space="0" w:color="auto"/>
        <w:left w:val="none" w:sz="0" w:space="0" w:color="auto"/>
        <w:bottom w:val="none" w:sz="0" w:space="0" w:color="auto"/>
        <w:right w:val="none" w:sz="0" w:space="0" w:color="auto"/>
      </w:divBdr>
    </w:div>
    <w:div w:id="213752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8569-4AF4-4EF6-B6D8-518DEAEE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17</Pages>
  <Words>6111</Words>
  <Characters>34837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Co.SYSTEMS</dc:creator>
  <cp:keywords/>
  <dc:description/>
  <cp:lastModifiedBy>H Y</cp:lastModifiedBy>
  <cp:revision>47</cp:revision>
  <dcterms:created xsi:type="dcterms:W3CDTF">2025-03-28T00:10:00Z</dcterms:created>
  <dcterms:modified xsi:type="dcterms:W3CDTF">2026-07-04T13:24:00Z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1309ad4c-d8db-4969-ad35-096cf5d7dec7</vt:lpwstr>
  </property>
</Properties>
</file>