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jc w:val="center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CLC Case 3</w:t>
      </w:r>
    </w:p>
    <w:p w:rsidR="00000000" w:rsidDel="00000000" w:rsidP="00000000" w:rsidRDefault="00000000" w:rsidRPr="00000000" w14:paraId="00000002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This is a Collaborative Learning Community (CLC) assignment.</w:t>
      </w:r>
    </w:p>
    <w:p w:rsidR="00000000" w:rsidDel="00000000" w:rsidP="00000000" w:rsidRDefault="00000000" w:rsidRPr="00000000" w14:paraId="00000003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The purpose of this assignment is to analyze a company's future financial health.</w:t>
      </w:r>
    </w:p>
    <w:p w:rsidR="00000000" w:rsidDel="00000000" w:rsidP="00000000" w:rsidRDefault="00000000" w:rsidRPr="00000000" w14:paraId="00000004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hyperlink r:id="rId6">
        <w:r w:rsidDel="00000000" w:rsidR="00000000" w:rsidRPr="00000000">
          <w:rPr>
            <w:rFonts w:ascii="Georgia" w:cs="Georgia" w:eastAsia="Georgia" w:hAnsi="Georgia"/>
            <w:color w:val="1155cc"/>
            <w:sz w:val="20"/>
            <w:szCs w:val="20"/>
            <w:u w:val="single"/>
            <w:rtl w:val="0"/>
          </w:rPr>
          <w:t xml:space="preserve">https://investors.pepsico.com/docs/pepsico-5v9wci20/media/Files/investors/q4-2025-form-10k.pdf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Zutter, C. J., &amp; Smart, S. B. (2019).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12121"/>
          <w:sz w:val="20"/>
          <w:szCs w:val="20"/>
          <w:rtl w:val="0"/>
        </w:rPr>
        <w:t xml:space="preserve">Principles of managerial finance plus MyLab Finance with Pearson eText - Access card package</w:t>
      </w: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 (15th ed.). Pearson.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This assignment is the 3rd component in your group's comprehensive financial analysis project. The steps referenced here follow the nine-step assessment process detailed in </w:t>
      </w:r>
      <w:r w:rsidDel="00000000" w:rsidR="00000000" w:rsidRPr="00000000">
        <w:rPr>
          <w:rFonts w:ascii="Georgia" w:cs="Georgia" w:eastAsia="Georgia" w:hAnsi="Georgia"/>
          <w:i w:val="1"/>
          <w:iCs w:val="1"/>
          <w:color w:val="212121"/>
          <w:sz w:val="20"/>
          <w:szCs w:val="20"/>
          <w:rtl w:val="0"/>
        </w:rPr>
        <w:t xml:space="preserve">Assessing a Company's Future Financial Health</w:t>
      </w: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. Please use reference and in txt citation from the source.</w:t>
      </w:r>
    </w:p>
    <w:p w:rsidR="00000000" w:rsidDel="00000000" w:rsidP="00000000" w:rsidRDefault="00000000" w:rsidRPr="00000000" w14:paraId="00000007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For this part of the assignment, your group will write a 500- word analysis of your chosen company based on the final three steps of the nine-step assessment process.</w:t>
      </w:r>
    </w:p>
    <w:p w:rsidR="00000000" w:rsidDel="00000000" w:rsidP="00000000" w:rsidRDefault="00000000" w:rsidRPr="00000000" w14:paraId="00000008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12121"/>
          <w:sz w:val="20"/>
          <w:szCs w:val="20"/>
          <w:rtl w:val="0"/>
        </w:rPr>
        <w:t xml:space="preserve">Part 1:</w:t>
      </w: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 Viability of the 3-5-Year Plan</w:t>
      </w:r>
    </w:p>
    <w:p w:rsidR="00000000" w:rsidDel="00000000" w:rsidP="00000000" w:rsidRDefault="00000000" w:rsidRPr="00000000" w14:paraId="00000009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Fonts w:ascii="Georgia" w:cs="Georgia" w:eastAsia="Georgia" w:hAnsi="Georgia"/>
          <w:b w:val="1"/>
          <w:bCs w:val="1"/>
          <w:color w:val="212121"/>
          <w:sz w:val="20"/>
          <w:szCs w:val="20"/>
          <w:rtl w:val="0"/>
        </w:rPr>
        <w:t xml:space="preserve">Part 2:</w:t>
      </w: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rtl w:val="0"/>
        </w:rPr>
        <w:t xml:space="preserve"> Stress Test Under Scenarios of Adversity</w:t>
      </w:r>
    </w:p>
    <w:p w:rsidR="00000000" w:rsidDel="00000000" w:rsidP="00000000" w:rsidRDefault="00000000" w:rsidRPr="00000000" w14:paraId="0000000A">
      <w:pPr>
        <w:rPr>
          <w:rFonts w:ascii="Georgia" w:cs="Georgia" w:eastAsia="Georgia" w:hAnsi="Georgia"/>
          <w:color w:val="212121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highlight w:val="white"/>
          <w:rtl w:val="0"/>
        </w:rPr>
        <w:t xml:space="preserve">Rubric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212121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212121"/>
          <w:sz w:val="20"/>
          <w:szCs w:val="20"/>
          <w:highlight w:val="white"/>
          <w:rtl w:val="0"/>
        </w:rPr>
        <w:t xml:space="preserve">Analysis of Assessment Process Steps</w:t>
      </w:r>
    </w:p>
    <w:p w:rsidR="00000000" w:rsidDel="00000000" w:rsidP="00000000" w:rsidRDefault="00000000" w:rsidRPr="00000000" w14:paraId="0000000C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color w:val="212121"/>
          <w:sz w:val="20"/>
          <w:szCs w:val="20"/>
          <w:highlight w:val="white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An insightful analysis of the assessment process steps demonstrates thorough critical research directly related to the financial future of the chosen company.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616161"/>
          <w:sz w:val="20"/>
          <w:szCs w:val="20"/>
          <w:shd w:fill="f2f4fa" w:val="clear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Thesis Development and Purpose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color w:val="616161"/>
          <w:sz w:val="20"/>
          <w:szCs w:val="20"/>
          <w:shd w:fill="f2f4fa" w:val="clear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Thesis is comprehensive and contains the essence of the paper. Thesis statement makes the purpose of the paper clear.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616161"/>
          <w:sz w:val="20"/>
          <w:szCs w:val="20"/>
          <w:shd w:fill="f2f4fa" w:val="clear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Argument Logic and Construction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color w:val="616161"/>
          <w:sz w:val="20"/>
          <w:szCs w:val="20"/>
          <w:shd w:fill="f2f4fa" w:val="clear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Clear and convincing argument that presents a persuasive claim in a distinctive and compelling manner. All sources are authoritative.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ind w:left="720" w:hanging="360"/>
        <w:rPr>
          <w:rFonts w:ascii="Georgia" w:cs="Georgia" w:eastAsia="Georgia" w:hAnsi="Georgia"/>
          <w:color w:val="616161"/>
          <w:sz w:val="20"/>
          <w:szCs w:val="20"/>
          <w:shd w:fill="f2f4fa" w:val="clear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Mechanics of Writing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  <w:rPr>
          <w:rFonts w:ascii="Georgia" w:cs="Georgia" w:eastAsia="Georgia" w:hAnsi="Georgia"/>
          <w:color w:val="616161"/>
          <w:sz w:val="20"/>
          <w:szCs w:val="20"/>
          <w:shd w:fill="f2f4fa" w:val="clear"/>
        </w:rPr>
      </w:pPr>
      <w:r w:rsidDel="00000000" w:rsidR="00000000" w:rsidRPr="00000000">
        <w:rPr>
          <w:rFonts w:ascii="Georgia" w:cs="Georgia" w:eastAsia="Georgia" w:hAnsi="Georgia"/>
          <w:color w:val="616161"/>
          <w:sz w:val="20"/>
          <w:szCs w:val="20"/>
          <w:shd w:fill="f2f4fa" w:val="clear"/>
          <w:rtl w:val="0"/>
        </w:rPr>
        <w:t xml:space="preserve">APA format</w:t>
      </w:r>
    </w:p>
    <w:p w:rsidR="00000000" w:rsidDel="00000000" w:rsidP="00000000" w:rsidRDefault="00000000" w:rsidRPr="00000000" w14:paraId="00000013">
      <w:pPr>
        <w:rPr>
          <w:rFonts w:ascii="Georgia" w:cs="Georgia" w:eastAsia="Georgia" w:hAnsi="Georgia"/>
          <w:color w:val="21212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>
          <w:rFonts w:ascii="Georgia" w:cs="Georgia" w:eastAsia="Georgia" w:hAnsi="Georgia"/>
          <w:color w:val="21212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Georgia" w:cs="Georgia" w:eastAsia="Georgia" w:hAnsi="Georgia"/>
          <w:color w:val="212121"/>
          <w:sz w:val="20"/>
          <w:szCs w:val="20"/>
          <w:highlight w:val="whit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pBdr>
          <w:top w:color="auto" w:space="0" w:sz="0" w:val="none"/>
          <w:left w:color="auto" w:space="0" w:sz="0" w:val="none"/>
          <w:bottom w:color="auto" w:space="0" w:sz="0" w:val="none"/>
          <w:right w:color="auto" w:space="0" w:sz="0" w:val="none"/>
          <w:between w:color="auto" w:space="0" w:sz="0" w:val="none"/>
        </w:pBdr>
        <w:shd w:fill="ffffff" w:val="clear"/>
        <w:spacing w:after="240" w:line="360" w:lineRule="auto"/>
        <w:rPr>
          <w:rFonts w:ascii="Georgia" w:cs="Georgia" w:eastAsia="Georgia" w:hAnsi="Georgia"/>
          <w:color w:val="21212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rFonts w:ascii="Georgia" w:cs="Georgia" w:eastAsia="Georgia" w:hAnsi="Georgia"/>
          <w:sz w:val="20"/>
          <w:szCs w:val="20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https://investors.pepsico.com/docs/pepsico-5v9wci20/media/Files/investors/q4-2025-form-10k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