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19143" w14:textId="77777777" w:rsidR="009F60D2" w:rsidRDefault="00C2709E" w:rsidP="009F60D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45058">
        <w:rPr>
          <w:rFonts w:ascii="Times New Roman" w:hAnsi="Times New Roman" w:cs="Times New Roman"/>
          <w:b/>
          <w:bCs/>
        </w:rPr>
        <w:t>Doctor of Education (Ed.D.) – Strategic Research Project (SRP)</w:t>
      </w:r>
    </w:p>
    <w:p w14:paraId="7B7B28E9" w14:textId="38A1C4FA" w:rsidR="00C2709E" w:rsidRPr="00945058" w:rsidRDefault="00B15453" w:rsidP="009F60D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Capstone </w:t>
      </w:r>
      <w:r w:rsidR="009F60D2" w:rsidRPr="00D352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Topic and Problem Approval </w:t>
      </w:r>
      <w:r w:rsidR="00546D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</w:t>
      </w:r>
      <w:r w:rsidR="00C2709E" w:rsidRPr="00945058">
        <w:rPr>
          <w:rFonts w:ascii="Times New Roman" w:hAnsi="Times New Roman" w:cs="Times New Roman"/>
        </w:rPr>
        <w:br/>
      </w:r>
      <w:r w:rsidR="00C2709E" w:rsidRPr="00945058">
        <w:rPr>
          <w:rFonts w:ascii="Times New Roman" w:hAnsi="Times New Roman" w:cs="Times New Roman"/>
          <w:b/>
          <w:bCs/>
        </w:rPr>
        <w:t>Course:</w:t>
      </w:r>
      <w:r w:rsidR="00C2709E" w:rsidRPr="00945058">
        <w:rPr>
          <w:rFonts w:ascii="Times New Roman" w:hAnsi="Times New Roman" w:cs="Times New Roman"/>
        </w:rPr>
        <w:t xml:space="preserve"> </w:t>
      </w:r>
      <w:r w:rsidR="002B4A47">
        <w:rPr>
          <w:rFonts w:ascii="Times New Roman" w:hAnsi="Times New Roman" w:cs="Times New Roman"/>
        </w:rPr>
        <w:t>ESRP 9000—Strategic Research project I</w:t>
      </w:r>
    </w:p>
    <w:p w14:paraId="498A705D" w14:textId="23DC3344" w:rsidR="00CF69F0" w:rsidRPr="00356C23" w:rsidRDefault="00CF69F0" w:rsidP="00C2709E">
      <w:pPr>
        <w:spacing w:before="100" w:beforeAutospacing="1" w:after="100" w:afterAutospacing="1"/>
        <w:rPr>
          <w:rFonts w:ascii="Times New Roman" w:hAnsi="Times New Roman" w:cs="Times New Roman"/>
          <w:b/>
          <w:bCs/>
        </w:rPr>
      </w:pPr>
      <w:r w:rsidRPr="00356C23">
        <w:rPr>
          <w:rFonts w:ascii="Times New Roman" w:hAnsi="Times New Roman" w:cs="Times New Roman"/>
        </w:rPr>
        <w:t xml:space="preserve">This is an approval form, not a manuscript. APA manuscript formatting (double spacing, headings, layout) is </w:t>
      </w:r>
      <w:r w:rsidRPr="002B4A47">
        <w:rPr>
          <w:rFonts w:ascii="Times New Roman" w:hAnsi="Times New Roman" w:cs="Times New Roman"/>
          <w:b/>
          <w:bCs/>
        </w:rPr>
        <w:t>not</w:t>
      </w:r>
      <w:r w:rsidRPr="00356C23">
        <w:rPr>
          <w:rFonts w:ascii="Times New Roman" w:hAnsi="Times New Roman" w:cs="Times New Roman"/>
        </w:rPr>
        <w:t xml:space="preserve"> required. However, in-text citations and references must follow APA 7th edition. Writing must reflect doctoral-level clarity and professionalism.</w:t>
      </w:r>
    </w:p>
    <w:p w14:paraId="3EDD6104" w14:textId="3BE133BB" w:rsidR="00C2709E" w:rsidRPr="00945058" w:rsidRDefault="00C2709E" w:rsidP="00C2709E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945058">
        <w:rPr>
          <w:rFonts w:ascii="Times New Roman" w:hAnsi="Times New Roman" w:cs="Times New Roman"/>
          <w:b/>
          <w:bCs/>
        </w:rPr>
        <w:t>Student Information</w:t>
      </w:r>
    </w:p>
    <w:p w14:paraId="4DDF9F5C" w14:textId="77777777" w:rsidR="00C2709E" w:rsidRPr="00945058" w:rsidRDefault="00C2709E" w:rsidP="003105C9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45058">
        <w:rPr>
          <w:rFonts w:ascii="Times New Roman" w:hAnsi="Times New Roman" w:cs="Times New Roman"/>
        </w:rPr>
        <w:t>Name: ______________________________________________</w:t>
      </w:r>
    </w:p>
    <w:p w14:paraId="4468DB79" w14:textId="2E42FE02" w:rsidR="00C2709E" w:rsidRPr="00CE322B" w:rsidRDefault="00C2709E" w:rsidP="003105C9">
      <w:pPr>
        <w:spacing w:before="100" w:beforeAutospacing="1" w:after="100" w:afterAutospacing="1" w:line="240" w:lineRule="auto"/>
        <w:rPr>
          <w:rFonts w:ascii="Times New Roman" w:hAnsi="Times New Roman" w:cs="Times New Roman"/>
          <w:u w:val="single"/>
        </w:rPr>
      </w:pPr>
      <w:r w:rsidRPr="00945058">
        <w:rPr>
          <w:rFonts w:ascii="Times New Roman" w:hAnsi="Times New Roman" w:cs="Times New Roman"/>
        </w:rPr>
        <w:t xml:space="preserve">Ed.D. Concentration: </w:t>
      </w:r>
      <w:r w:rsidR="00CE322B">
        <w:rPr>
          <w:rFonts w:ascii="Times New Roman" w:hAnsi="Times New Roman" w:cs="Times New Roman"/>
          <w:u w:val="single"/>
        </w:rPr>
        <w:t>Special Education</w:t>
      </w:r>
    </w:p>
    <w:p w14:paraId="05B8773E" w14:textId="02D3A9E1" w:rsidR="00C2709E" w:rsidRPr="00945058" w:rsidRDefault="00C2709E" w:rsidP="00DF080F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45058">
        <w:rPr>
          <w:rFonts w:ascii="Times New Roman" w:hAnsi="Times New Roman" w:cs="Times New Roman"/>
        </w:rPr>
        <w:t>Interdisciplinary Theme (select one</w:t>
      </w:r>
      <w:r w:rsidR="00DF080F">
        <w:rPr>
          <w:rFonts w:ascii="Times New Roman" w:hAnsi="Times New Roman" w:cs="Times New Roman"/>
        </w:rPr>
        <w:t xml:space="preserve"> from list below</w:t>
      </w:r>
      <w:r w:rsidRPr="00945058">
        <w:rPr>
          <w:rFonts w:ascii="Times New Roman" w:hAnsi="Times New Roman" w:cs="Times New Roman"/>
        </w:rPr>
        <w:t>): ______________________</w:t>
      </w:r>
    </w:p>
    <w:p w14:paraId="7FA4CC80" w14:textId="77777777" w:rsidR="00C2709E" w:rsidRPr="00D352CE" w:rsidRDefault="00C2709E" w:rsidP="00C2709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352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Interdisciplinary Themes</w:t>
      </w:r>
    </w:p>
    <w:p w14:paraId="7046490D" w14:textId="77777777" w:rsidR="00C2709E" w:rsidRPr="00D352CE" w:rsidRDefault="00C2709E" w:rsidP="00C2709E">
      <w:pPr>
        <w:pStyle w:val="NormalWeb"/>
        <w:spacing w:before="0" w:beforeAutospacing="0" w:after="0" w:afterAutospacing="0"/>
      </w:pPr>
      <w:r w:rsidRPr="00D352CE">
        <w:rPr>
          <w:b/>
          <w:bCs/>
        </w:rPr>
        <w:t xml:space="preserve">1. Innovative Practices in Teaching, Learning, and Training: </w:t>
      </w:r>
      <w:r w:rsidRPr="00D352CE">
        <w:t>Incorporates pedagogical methods, instructional design, and professional training innovations across various contexts.</w:t>
      </w:r>
    </w:p>
    <w:p w14:paraId="536D6FFB" w14:textId="77777777" w:rsidR="00C2709E" w:rsidRPr="00D352CE" w:rsidRDefault="00C2709E" w:rsidP="00C2709E">
      <w:pPr>
        <w:pStyle w:val="NormalWeb"/>
        <w:spacing w:before="0" w:beforeAutospacing="0" w:after="0" w:afterAutospacing="0"/>
      </w:pPr>
      <w:r w:rsidRPr="00D352CE">
        <w:rPr>
          <w:b/>
          <w:bCs/>
        </w:rPr>
        <w:t>2. Assessment, Accountability, and Continuous Improvement:</w:t>
      </w:r>
      <w:r w:rsidRPr="00D352CE">
        <w:t xml:space="preserve"> Encompasses evaluation, assessment systems, quality assurance, and continuous improvement methodologies.</w:t>
      </w:r>
    </w:p>
    <w:p w14:paraId="286DDE8E" w14:textId="77777777" w:rsidR="00C2709E" w:rsidRPr="00D352CE" w:rsidRDefault="00C2709E" w:rsidP="00C2709E">
      <w:pPr>
        <w:pStyle w:val="NormalWeb"/>
        <w:spacing w:before="0" w:beforeAutospacing="0" w:after="0" w:afterAutospacing="0"/>
      </w:pPr>
      <w:r w:rsidRPr="00D352CE">
        <w:rPr>
          <w:b/>
          <w:bCs/>
        </w:rPr>
        <w:t xml:space="preserve">3. Strategic Leadership and Organizational Change: </w:t>
      </w:r>
      <w:r w:rsidRPr="00D352CE">
        <w:t>Covers strategic planning, leadership styles, organizational transformation, and change management processes.</w:t>
      </w:r>
    </w:p>
    <w:p w14:paraId="19FFB66B" w14:textId="77777777" w:rsidR="00C2709E" w:rsidRPr="00D352CE" w:rsidRDefault="00C2709E" w:rsidP="00C2709E">
      <w:pPr>
        <w:pStyle w:val="NormalWeb"/>
        <w:spacing w:before="0" w:beforeAutospacing="0" w:after="0" w:afterAutospacing="0"/>
      </w:pPr>
      <w:r w:rsidRPr="00D352CE">
        <w:rPr>
          <w:b/>
          <w:bCs/>
        </w:rPr>
        <w:t>4. Technology Integration and Digital Innovation:</w:t>
      </w:r>
      <w:r w:rsidRPr="00D352CE">
        <w:t xml:space="preserve"> Includes topics on educational technology, digital tools, virtual platforms, and emerging technologies.</w:t>
      </w:r>
    </w:p>
    <w:p w14:paraId="0205EFA1" w14:textId="77777777" w:rsidR="00C2709E" w:rsidRPr="00D352CE" w:rsidRDefault="00C2709E" w:rsidP="00C2709E">
      <w:pPr>
        <w:pStyle w:val="NormalWeb"/>
        <w:spacing w:before="0" w:beforeAutospacing="0" w:after="0" w:afterAutospacing="0"/>
      </w:pPr>
      <w:r w:rsidRPr="00D352CE">
        <w:rPr>
          <w:b/>
          <w:bCs/>
        </w:rPr>
        <w:t>5. Professional Development and Talent Management:</w:t>
      </w:r>
      <w:r w:rsidRPr="00D352CE">
        <w:t xml:space="preserve"> Focuses on talent development, professional coaching, mentorship strategies, and human capital improvement.</w:t>
      </w:r>
    </w:p>
    <w:p w14:paraId="38C6B547" w14:textId="77777777" w:rsidR="00C2709E" w:rsidRPr="00A9367A" w:rsidRDefault="00C2709E" w:rsidP="00C2709E">
      <w:pPr>
        <w:pStyle w:val="NormalWeb"/>
        <w:spacing w:before="0" w:beforeAutospacing="0" w:after="0" w:afterAutospacing="0"/>
        <w:rPr>
          <w:color w:val="EE0000"/>
        </w:rPr>
      </w:pPr>
      <w:r w:rsidRPr="00A9367A">
        <w:rPr>
          <w:b/>
          <w:bCs/>
          <w:color w:val="EE0000"/>
        </w:rPr>
        <w:t>6. Policy Development and Implementation:</w:t>
      </w:r>
      <w:r w:rsidRPr="00A9367A">
        <w:rPr>
          <w:color w:val="EE0000"/>
        </w:rPr>
        <w:t xml:space="preserve"> Emphasizes understanding, creating, and strategically implementing policies within organizational contexts.</w:t>
      </w:r>
    </w:p>
    <w:p w14:paraId="3A252AB4" w14:textId="77777777" w:rsidR="00C2709E" w:rsidRPr="00D352CE" w:rsidRDefault="00C2709E" w:rsidP="00C2709E">
      <w:pPr>
        <w:pStyle w:val="NormalWeb"/>
        <w:spacing w:before="0" w:beforeAutospacing="0" w:after="0" w:afterAutospacing="0"/>
      </w:pPr>
      <w:r w:rsidRPr="00D352CE">
        <w:rPr>
          <w:b/>
          <w:bCs/>
        </w:rPr>
        <w:t>7. Community Collaboration and Stakeholder Engagement:</w:t>
      </w:r>
      <w:r w:rsidRPr="00D352CE">
        <w:t xml:space="preserve"> Addresses strategies for effectively engaging and collaborating with community members, stakeholders, and external partners.</w:t>
      </w:r>
    </w:p>
    <w:p w14:paraId="3EE417ED" w14:textId="77777777" w:rsidR="00C2709E" w:rsidRPr="00D352CE" w:rsidRDefault="00C2709E" w:rsidP="00C2709E">
      <w:pPr>
        <w:pStyle w:val="NormalWeb"/>
        <w:spacing w:before="0" w:beforeAutospacing="0" w:after="0" w:afterAutospacing="0"/>
      </w:pPr>
      <w:r w:rsidRPr="00D352CE">
        <w:rPr>
          <w:b/>
          <w:bCs/>
        </w:rPr>
        <w:t>8. Crisis Management and Strategic Preparedness:</w:t>
      </w:r>
      <w:r w:rsidRPr="00D352CE">
        <w:t xml:space="preserve"> Involves planning, managing, and strategically preparing organizations for potential crises or disruptive events.</w:t>
      </w:r>
    </w:p>
    <w:p w14:paraId="4F76C573" w14:textId="77777777" w:rsidR="00C2709E" w:rsidRPr="00D352CE" w:rsidRDefault="00C2709E" w:rsidP="00C2709E">
      <w:pPr>
        <w:pStyle w:val="NormalWeb"/>
        <w:spacing w:before="0" w:beforeAutospacing="0" w:after="0" w:afterAutospacing="0"/>
      </w:pPr>
      <w:r w:rsidRPr="00D352CE">
        <w:rPr>
          <w:b/>
          <w:bCs/>
        </w:rPr>
        <w:t>9. Organizational Effectiveness and Performance Improvement:</w:t>
      </w:r>
      <w:r w:rsidRPr="00D352CE">
        <w:t xml:space="preserve"> Examines methodologies for enhancing organizational effectiveness, analytics-driven decision-making, and performance optimization.</w:t>
      </w:r>
    </w:p>
    <w:p w14:paraId="1A81AB44" w14:textId="77777777" w:rsidR="00C2709E" w:rsidRPr="00D352CE" w:rsidRDefault="00C2709E" w:rsidP="00C2709E">
      <w:pPr>
        <w:pStyle w:val="NormalWeb"/>
        <w:spacing w:before="0" w:beforeAutospacing="0" w:after="0" w:afterAutospacing="0"/>
      </w:pPr>
      <w:r w:rsidRPr="00D352CE">
        <w:rPr>
          <w:b/>
          <w:bCs/>
        </w:rPr>
        <w:t>10. Global Trends and Internationalization:</w:t>
      </w:r>
      <w:r w:rsidRPr="00D352CE">
        <w:t xml:space="preserve"> Explores how global trends, international practices, and cross-cultural competencies impact professional settings and strategic decisions.</w:t>
      </w:r>
    </w:p>
    <w:p w14:paraId="7B94050C" w14:textId="2DFC0FF6" w:rsidR="00C2709E" w:rsidRPr="00D352CE" w:rsidRDefault="00C2709E" w:rsidP="009F60D2">
      <w:pPr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D352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11. Other</w:t>
      </w:r>
      <w:r w:rsidRPr="00D352CE">
        <w:rPr>
          <w:rFonts w:ascii="Times New Roman" w:eastAsia="Times New Roman" w:hAnsi="Times New Roman" w:cs="Times New Roman"/>
          <w:kern w:val="0"/>
          <w14:ligatures w14:val="none"/>
        </w:rPr>
        <w:t xml:space="preserve"> (with instructor approval)</w:t>
      </w:r>
      <w:r w:rsidR="00C47E2C">
        <w:rPr>
          <w:rFonts w:ascii="Times New Roman" w:eastAsia="Times New Roman" w:hAnsi="Times New Roman" w:cs="Times New Roman"/>
          <w:kern w:val="0"/>
          <w14:ligatures w14:val="none"/>
        </w:rPr>
        <w:t xml:space="preserve">. If your suggested theme is not included </w:t>
      </w:r>
      <w:r w:rsidR="00E43EF9">
        <w:rPr>
          <w:rFonts w:ascii="Times New Roman" w:eastAsia="Times New Roman" w:hAnsi="Times New Roman" w:cs="Times New Roman"/>
          <w:kern w:val="0"/>
          <w14:ligatures w14:val="none"/>
        </w:rPr>
        <w:t>here,</w:t>
      </w:r>
      <w:r w:rsidR="00C47E2C">
        <w:rPr>
          <w:rFonts w:ascii="Times New Roman" w:eastAsia="Times New Roman" w:hAnsi="Times New Roman" w:cs="Times New Roman"/>
          <w:kern w:val="0"/>
          <w14:ligatures w14:val="none"/>
        </w:rPr>
        <w:t xml:space="preserve"> please contact your faculty member. </w:t>
      </w:r>
    </w:p>
    <w:p w14:paraId="7892AA26" w14:textId="77777777" w:rsidR="00C2709E" w:rsidRPr="00D352CE" w:rsidRDefault="00C2709E" w:rsidP="009F60D2">
      <w:pPr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0C3478A" w14:textId="4420D206" w:rsidR="00C2709E" w:rsidRPr="00945058" w:rsidRDefault="00C2709E" w:rsidP="009F60D2">
      <w:pPr>
        <w:spacing w:after="0" w:line="240" w:lineRule="auto"/>
        <w:rPr>
          <w:rFonts w:ascii="Times New Roman" w:hAnsi="Times New Roman" w:cs="Times New Roman"/>
        </w:rPr>
      </w:pPr>
      <w:r w:rsidRPr="00945058">
        <w:rPr>
          <w:rFonts w:ascii="Times New Roman" w:hAnsi="Times New Roman" w:cs="Times New Roman"/>
          <w:b/>
          <w:bCs/>
        </w:rPr>
        <w:t>Proposed Project Title</w:t>
      </w:r>
      <w:r w:rsidR="00E831ED">
        <w:rPr>
          <w:rFonts w:ascii="Times New Roman" w:hAnsi="Times New Roman" w:cs="Times New Roman"/>
          <w:b/>
          <w:bCs/>
        </w:rPr>
        <w:t xml:space="preserve"> </w:t>
      </w:r>
      <w:r w:rsidR="00EC20C4">
        <w:rPr>
          <w:rFonts w:ascii="Times New Roman" w:hAnsi="Times New Roman" w:cs="Times New Roman"/>
          <w:b/>
          <w:bCs/>
        </w:rPr>
        <w:t>(12 words or fewer)</w:t>
      </w:r>
    </w:p>
    <w:p w14:paraId="2E9C2D96" w14:textId="77777777" w:rsidR="00C2709E" w:rsidRPr="00945058" w:rsidRDefault="003F1AB4" w:rsidP="00C2709E">
      <w:pPr>
        <w:rPr>
          <w:rFonts w:ascii="Times New Roman" w:hAnsi="Times New Roman" w:cs="Times New Roman"/>
        </w:rPr>
      </w:pPr>
      <w:r>
        <w:pict w14:anchorId="77074B3B">
          <v:rect id="Horizontal Line 1" o:spid="_x0000_s1035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388D8CAA" w14:textId="77777777" w:rsidR="00C2709E" w:rsidRPr="00945058" w:rsidRDefault="003F1AB4" w:rsidP="00C2709E">
      <w:pPr>
        <w:rPr>
          <w:rFonts w:ascii="Times New Roman" w:hAnsi="Times New Roman" w:cs="Times New Roman"/>
        </w:rPr>
      </w:pPr>
      <w:r>
        <w:pict w14:anchorId="727D2BB2">
          <v:rect id="Horizontal Line 2" o:spid="_x0000_s1034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295A1FF0" w14:textId="0C982EF9" w:rsidR="00C2709E" w:rsidRPr="00945058" w:rsidRDefault="00C2709E" w:rsidP="00C2709E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945058">
        <w:rPr>
          <w:rFonts w:ascii="Times New Roman" w:hAnsi="Times New Roman" w:cs="Times New Roman"/>
          <w:b/>
          <w:bCs/>
        </w:rPr>
        <w:lastRenderedPageBreak/>
        <w:t>Problem/Opportunity Statement (</w:t>
      </w:r>
      <w:r w:rsidR="001E7948">
        <w:rPr>
          <w:rFonts w:ascii="Times New Roman" w:hAnsi="Times New Roman" w:cs="Times New Roman"/>
          <w:b/>
          <w:bCs/>
        </w:rPr>
        <w:t>1 paragraph</w:t>
      </w:r>
      <w:r w:rsidRPr="00945058">
        <w:rPr>
          <w:rFonts w:ascii="Times New Roman" w:hAnsi="Times New Roman" w:cs="Times New Roman"/>
          <w:b/>
          <w:bCs/>
        </w:rPr>
        <w:t>)</w:t>
      </w:r>
    </w:p>
    <w:p w14:paraId="01880D4A" w14:textId="77777777" w:rsidR="00C2709E" w:rsidRPr="00945058" w:rsidRDefault="003F1AB4" w:rsidP="00C2709E">
      <w:pPr>
        <w:rPr>
          <w:rFonts w:ascii="Times New Roman" w:hAnsi="Times New Roman" w:cs="Times New Roman"/>
        </w:rPr>
      </w:pPr>
      <w:r>
        <w:pict w14:anchorId="3C230080">
          <v:rect id="Horizontal Line 3" o:spid="_x0000_s1033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5B726DDA" w14:textId="77777777" w:rsidR="00C2709E" w:rsidRPr="00945058" w:rsidRDefault="003F1AB4" w:rsidP="00C2709E">
      <w:pPr>
        <w:rPr>
          <w:rFonts w:ascii="Times New Roman" w:hAnsi="Times New Roman" w:cs="Times New Roman"/>
        </w:rPr>
      </w:pPr>
      <w:r>
        <w:pict w14:anchorId="7825B9A9">
          <v:rect id="Horizontal Line 4" o:spid="_x0000_s1032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4FED3736" w14:textId="77777777" w:rsidR="00C2709E" w:rsidRPr="00945058" w:rsidRDefault="003F1AB4" w:rsidP="00C2709E">
      <w:pPr>
        <w:rPr>
          <w:rFonts w:ascii="Times New Roman" w:hAnsi="Times New Roman" w:cs="Times New Roman"/>
        </w:rPr>
      </w:pPr>
      <w:r>
        <w:pict w14:anchorId="2CBE60FB">
          <v:rect id="Horizontal Line 5" o:spid="_x0000_s1031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5A6BF0F3" w14:textId="77777777" w:rsidR="00C2709E" w:rsidRPr="00945058" w:rsidRDefault="00C2709E" w:rsidP="00C2709E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945058">
        <w:rPr>
          <w:rFonts w:ascii="Times New Roman" w:hAnsi="Times New Roman" w:cs="Times New Roman"/>
          <w:b/>
          <w:bCs/>
        </w:rPr>
        <w:t>Rationale for Topic Selection (1–2 paragraphs)</w:t>
      </w:r>
    </w:p>
    <w:p w14:paraId="7A078E6A" w14:textId="77777777" w:rsidR="00C2709E" w:rsidRPr="00945058" w:rsidRDefault="003F1AB4" w:rsidP="00C2709E">
      <w:pPr>
        <w:rPr>
          <w:rFonts w:ascii="Times New Roman" w:hAnsi="Times New Roman" w:cs="Times New Roman"/>
        </w:rPr>
      </w:pPr>
      <w:r>
        <w:pict w14:anchorId="3BEA653A">
          <v:rect id="Horizontal Line 6" o:spid="_x0000_s1030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0EEF672E" w14:textId="77777777" w:rsidR="00C2709E" w:rsidRPr="00945058" w:rsidRDefault="003F1AB4" w:rsidP="00C2709E">
      <w:pPr>
        <w:rPr>
          <w:rFonts w:ascii="Times New Roman" w:hAnsi="Times New Roman" w:cs="Times New Roman"/>
        </w:rPr>
      </w:pPr>
      <w:r>
        <w:pict w14:anchorId="3D31DF58">
          <v:rect id="Horizontal Line 7" o:spid="_x0000_s1029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11560E21" w14:textId="77777777" w:rsidR="00C2709E" w:rsidRPr="00945058" w:rsidRDefault="003F1AB4" w:rsidP="00C2709E">
      <w:pPr>
        <w:rPr>
          <w:rFonts w:ascii="Times New Roman" w:hAnsi="Times New Roman" w:cs="Times New Roman"/>
        </w:rPr>
      </w:pPr>
      <w:r>
        <w:pict w14:anchorId="5169EFB8">
          <v:rect id="Horizontal Line 8" o:spid="_x0000_s1028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2D68C73B" w14:textId="77777777" w:rsidR="00C2709E" w:rsidRPr="00945058" w:rsidRDefault="00C2709E" w:rsidP="00C2709E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945058">
        <w:rPr>
          <w:rFonts w:ascii="Times New Roman" w:hAnsi="Times New Roman" w:cs="Times New Roman"/>
          <w:b/>
          <w:bCs/>
        </w:rPr>
        <w:t>Alignment to Concentration and Theme (1 paragraph)</w:t>
      </w:r>
    </w:p>
    <w:p w14:paraId="27AFE19A" w14:textId="77777777" w:rsidR="00C2709E" w:rsidRPr="00945058" w:rsidRDefault="003F1AB4" w:rsidP="00C2709E">
      <w:pPr>
        <w:rPr>
          <w:rFonts w:ascii="Times New Roman" w:hAnsi="Times New Roman" w:cs="Times New Roman"/>
        </w:rPr>
      </w:pPr>
      <w:r>
        <w:pict w14:anchorId="5525014E">
          <v:rect id="Horizontal Line 9" o:spid="_x0000_s1027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216E8925" w14:textId="77777777" w:rsidR="00C2709E" w:rsidRPr="00945058" w:rsidRDefault="003F1AB4" w:rsidP="00C2709E">
      <w:pPr>
        <w:rPr>
          <w:rFonts w:ascii="Times New Roman" w:hAnsi="Times New Roman" w:cs="Times New Roman"/>
        </w:rPr>
      </w:pPr>
      <w:r>
        <w:pict w14:anchorId="6B9CF780">
          <v:rect id="Horizontal Line 10" o:spid="_x0000_s1026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28900CC3" w14:textId="69E6FEBF" w:rsidR="00C2709E" w:rsidRPr="00945058" w:rsidRDefault="00C2709E" w:rsidP="00C2709E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945058">
        <w:rPr>
          <w:rFonts w:ascii="Times New Roman" w:hAnsi="Times New Roman" w:cs="Times New Roman"/>
          <w:b/>
          <w:bCs/>
        </w:rPr>
        <w:t>Preliminary References (minimum of 2, APA 7</w:t>
      </w:r>
      <w:r w:rsidRPr="008933C5">
        <w:rPr>
          <w:rFonts w:ascii="Times New Roman" w:hAnsi="Times New Roman" w:cs="Times New Roman"/>
          <w:b/>
          <w:bCs/>
          <w:vertAlign w:val="superscript"/>
        </w:rPr>
        <w:t>th</w:t>
      </w:r>
      <w:r>
        <w:rPr>
          <w:rFonts w:ascii="Times New Roman" w:hAnsi="Times New Roman" w:cs="Times New Roman"/>
          <w:b/>
          <w:bCs/>
        </w:rPr>
        <w:t xml:space="preserve"> edition</w:t>
      </w:r>
      <w:r w:rsidR="00A5503D">
        <w:rPr>
          <w:rFonts w:ascii="Times New Roman" w:hAnsi="Times New Roman" w:cs="Times New Roman"/>
          <w:b/>
          <w:bCs/>
        </w:rPr>
        <w:t xml:space="preserve"> format</w:t>
      </w:r>
      <w:r w:rsidR="00546D34">
        <w:rPr>
          <w:rFonts w:ascii="Times New Roman" w:hAnsi="Times New Roman" w:cs="Times New Roman"/>
          <w:b/>
          <w:bCs/>
        </w:rPr>
        <w:t>, last 5-7 years</w:t>
      </w:r>
      <w:r w:rsidRPr="00945058">
        <w:rPr>
          <w:rFonts w:ascii="Times New Roman" w:hAnsi="Times New Roman" w:cs="Times New Roman"/>
          <w:b/>
          <w:bCs/>
        </w:rPr>
        <w:t>)</w:t>
      </w:r>
    </w:p>
    <w:p w14:paraId="5995EE7C" w14:textId="77777777" w:rsidR="00C2709E" w:rsidRPr="00945058" w:rsidRDefault="00C2709E" w:rsidP="00A5503D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67EADF1D" w14:textId="77777777" w:rsidR="00C2709E" w:rsidRPr="00945058" w:rsidRDefault="00C2709E" w:rsidP="00C2709E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945058">
        <w:rPr>
          <w:rFonts w:ascii="Times New Roman" w:hAnsi="Times New Roman" w:cs="Times New Roman"/>
          <w:b/>
          <w:bCs/>
        </w:rPr>
        <w:t>Instructor Feedback &amp; Approval</w:t>
      </w:r>
      <w:r w:rsidRPr="00945058">
        <w:rPr>
          <w:rFonts w:ascii="Times New Roman" w:hAnsi="Times New Roman" w:cs="Times New Roman"/>
        </w:rPr>
        <w:br/>
      </w:r>
      <w:r w:rsidRPr="00945058">
        <w:rPr>
          <w:rFonts w:ascii="Segoe UI Symbol" w:hAnsi="Segoe UI Symbol" w:cs="Segoe UI Symbol"/>
        </w:rPr>
        <w:t>☐</w:t>
      </w:r>
      <w:r w:rsidRPr="00945058">
        <w:rPr>
          <w:rFonts w:ascii="Times New Roman" w:hAnsi="Times New Roman" w:cs="Times New Roman"/>
        </w:rPr>
        <w:t xml:space="preserve"> Approved</w:t>
      </w:r>
      <w:r w:rsidRPr="00945058">
        <w:rPr>
          <w:rFonts w:ascii="Times New Roman" w:hAnsi="Times New Roman" w:cs="Times New Roman"/>
        </w:rPr>
        <w:t> </w:t>
      </w:r>
      <w:r w:rsidRPr="00945058">
        <w:rPr>
          <w:rFonts w:ascii="Times New Roman" w:hAnsi="Times New Roman" w:cs="Times New Roman"/>
        </w:rPr>
        <w:t> </w:t>
      </w:r>
      <w:r w:rsidRPr="00945058">
        <w:rPr>
          <w:rFonts w:ascii="Times New Roman" w:hAnsi="Times New Roman" w:cs="Times New Roman"/>
        </w:rPr>
        <w:t> </w:t>
      </w:r>
      <w:r w:rsidRPr="00945058">
        <w:rPr>
          <w:rFonts w:ascii="Segoe UI Symbol" w:hAnsi="Segoe UI Symbol" w:cs="Segoe UI Symbol"/>
        </w:rPr>
        <w:t>☐</w:t>
      </w:r>
      <w:r w:rsidRPr="00945058">
        <w:rPr>
          <w:rFonts w:ascii="Times New Roman" w:hAnsi="Times New Roman" w:cs="Times New Roman"/>
        </w:rPr>
        <w:t xml:space="preserve"> Revise &amp; Resubmit</w:t>
      </w:r>
    </w:p>
    <w:p w14:paraId="387E5418" w14:textId="77777777" w:rsidR="00C2709E" w:rsidRPr="00945058" w:rsidRDefault="00C2709E" w:rsidP="00C2709E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945058">
        <w:rPr>
          <w:rFonts w:ascii="Times New Roman" w:hAnsi="Times New Roman" w:cs="Times New Roman"/>
        </w:rPr>
        <w:t>Instructor Name: __________________________ Date: ____________</w:t>
      </w:r>
    </w:p>
    <w:p w14:paraId="616D0086" w14:textId="77777777" w:rsidR="00C2709E" w:rsidRPr="00945058" w:rsidRDefault="00C2709E" w:rsidP="00C2709E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945058">
        <w:rPr>
          <w:rFonts w:ascii="Times New Roman" w:hAnsi="Times New Roman" w:cs="Times New Roman"/>
        </w:rPr>
        <w:t>Signature/Initials: __________________________</w:t>
      </w:r>
    </w:p>
    <w:p w14:paraId="530566A6" w14:textId="77777777" w:rsidR="00A9367A" w:rsidRDefault="00A9367A" w:rsidP="00A9367A">
      <w:pPr>
        <w:pStyle w:val="NormalWeb"/>
      </w:pPr>
      <w:r>
        <w:t xml:space="preserve">Your school's lack of accessible facilities falls primarily under </w:t>
      </w:r>
      <w:r>
        <w:rPr>
          <w:b/>
          <w:bCs/>
        </w:rPr>
        <w:t>Theme 6: Policy Development and Implementation</w:t>
      </w:r>
      <w:r>
        <w:t xml:space="preserve"> and secondarily under </w:t>
      </w:r>
      <w:r>
        <w:rPr>
          <w:b/>
          <w:bCs/>
        </w:rPr>
        <w:t>Theme 2: Assessment, Accountability, and Continuous Improvement</w:t>
      </w:r>
      <w:r>
        <w:t>.</w:t>
      </w:r>
    </w:p>
    <w:p w14:paraId="113FC60D" w14:textId="77777777" w:rsidR="00A9367A" w:rsidRDefault="00A9367A" w:rsidP="00A9367A">
      <w:pPr>
        <w:pStyle w:val="NormalWeb"/>
        <w:numPr>
          <w:ilvl w:val="0"/>
          <w:numId w:val="3"/>
        </w:numPr>
      </w:pPr>
      <w:r>
        <w:rPr>
          <w:b/>
          <w:bCs/>
        </w:rPr>
        <w:t>Theme 6: Policy Development and Implementation (Best Fit)</w:t>
      </w:r>
    </w:p>
    <w:p w14:paraId="569D88BC" w14:textId="77777777" w:rsidR="00A9367A" w:rsidRDefault="00A9367A" w:rsidP="00A9367A">
      <w:pPr>
        <w:pStyle w:val="NormalWeb"/>
        <w:numPr>
          <w:ilvl w:val="1"/>
          <w:numId w:val="3"/>
        </w:numPr>
      </w:pPr>
      <w:r>
        <w:rPr>
          <w:b/>
          <w:bCs/>
        </w:rPr>
        <w:t>Legal &amp; Regulatory Compliance:</w:t>
      </w:r>
      <w:r>
        <w:t xml:space="preserve"> Physical accessibility is governed by institutional, local, and federal policies (such as the Americans with Disabilities Act / ADA and Section 504).</w:t>
      </w:r>
    </w:p>
    <w:p w14:paraId="74936DFC" w14:textId="77777777" w:rsidR="00A9367A" w:rsidRDefault="00A9367A" w:rsidP="00A9367A">
      <w:pPr>
        <w:pStyle w:val="NormalWeb"/>
        <w:numPr>
          <w:ilvl w:val="1"/>
          <w:numId w:val="3"/>
        </w:numPr>
      </w:pPr>
      <w:r>
        <w:rPr>
          <w:b/>
          <w:bCs/>
        </w:rPr>
        <w:t>Institutional Policy:</w:t>
      </w:r>
      <w:r>
        <w:t xml:space="preserve"> Addressing missing ramps, elevators, and accessible parking requires evaluating policy compliance, creating actionable accessibility guidelines, and implementing infrastructure changes at an organizational level.</w:t>
      </w:r>
    </w:p>
    <w:p w14:paraId="56EF46A5" w14:textId="77777777" w:rsidR="00A9367A" w:rsidRDefault="00A9367A" w:rsidP="00A9367A">
      <w:pPr>
        <w:pStyle w:val="NormalWeb"/>
        <w:numPr>
          <w:ilvl w:val="0"/>
          <w:numId w:val="3"/>
        </w:numPr>
      </w:pPr>
      <w:r>
        <w:rPr>
          <w:b/>
          <w:bCs/>
        </w:rPr>
        <w:lastRenderedPageBreak/>
        <w:t>Theme 2: Assessment, Accountability, and Continuous Improvement (Secondary Fit)</w:t>
      </w:r>
    </w:p>
    <w:p w14:paraId="34760993" w14:textId="77777777" w:rsidR="00A9367A" w:rsidRDefault="00A9367A" w:rsidP="00A9367A">
      <w:pPr>
        <w:pStyle w:val="NormalWeb"/>
        <w:numPr>
          <w:ilvl w:val="1"/>
          <w:numId w:val="3"/>
        </w:numPr>
      </w:pPr>
      <w:r>
        <w:rPr>
          <w:b/>
          <w:bCs/>
        </w:rPr>
        <w:t>Evaluation &amp; Audits:</w:t>
      </w:r>
      <w:r>
        <w:t xml:space="preserve"> Identifying structural deficits—such as inaccessible PE fields or multi-story access barriers—falls under facility evaluations, compliance audits, and equity assessments.</w:t>
      </w:r>
    </w:p>
    <w:p w14:paraId="2F5A19E1" w14:textId="77777777" w:rsidR="00A9367A" w:rsidRDefault="00A9367A" w:rsidP="00A9367A">
      <w:pPr>
        <w:pStyle w:val="NormalWeb"/>
        <w:numPr>
          <w:ilvl w:val="1"/>
          <w:numId w:val="3"/>
        </w:numPr>
      </w:pPr>
      <w:r>
        <w:rPr>
          <w:b/>
          <w:bCs/>
        </w:rPr>
        <w:t>Continuous Improvement:</w:t>
      </w:r>
      <w:r>
        <w:t xml:space="preserve"> Upgrading school physical plant infrastructure to ensure equitable access is a core part of an ongoing institutional improvement plan.</w:t>
      </w:r>
    </w:p>
    <w:p w14:paraId="2E9F9F89" w14:textId="77777777" w:rsidR="00A9367A" w:rsidRDefault="00A9367A" w:rsidP="00A9367A">
      <w:pPr>
        <w:pStyle w:val="NormalWeb"/>
        <w:numPr>
          <w:ilvl w:val="0"/>
          <w:numId w:val="3"/>
        </w:numPr>
      </w:pPr>
      <w:r>
        <w:rPr>
          <w:b/>
          <w:bCs/>
        </w:rPr>
        <w:t>Theme 3: Strategic Leadership and Organizational Change (Alternative Context)</w:t>
      </w:r>
    </w:p>
    <w:p w14:paraId="3CB81998" w14:textId="77777777" w:rsidR="00A9367A" w:rsidRDefault="00A9367A" w:rsidP="00A9367A">
      <w:pPr>
        <w:pStyle w:val="NormalWeb"/>
        <w:numPr>
          <w:ilvl w:val="1"/>
          <w:numId w:val="3"/>
        </w:numPr>
      </w:pPr>
      <w:r>
        <w:t>If the focus is on securing capital funding, resource allocation, or managing the organizational shift required to prioritize accessibility upgrades, strategic leadership and planning play a direct role.</w:t>
      </w:r>
    </w:p>
    <w:p w14:paraId="0267ECF3" w14:textId="77777777" w:rsidR="007E40D0" w:rsidRDefault="007E40D0"/>
    <w:sectPr w:rsidR="007E40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6EE4"/>
    <w:multiLevelType w:val="multilevel"/>
    <w:tmpl w:val="E4505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855409"/>
    <w:multiLevelType w:val="multilevel"/>
    <w:tmpl w:val="40D6C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674E8D"/>
    <w:multiLevelType w:val="multilevel"/>
    <w:tmpl w:val="85BC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858189">
    <w:abstractNumId w:val="2"/>
  </w:num>
  <w:num w:numId="2" w16cid:durableId="1217467841">
    <w:abstractNumId w:val="1"/>
  </w:num>
  <w:num w:numId="3" w16cid:durableId="575287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09E"/>
    <w:rsid w:val="000104AB"/>
    <w:rsid w:val="001E7948"/>
    <w:rsid w:val="002B4A47"/>
    <w:rsid w:val="002C045B"/>
    <w:rsid w:val="003105C9"/>
    <w:rsid w:val="00356C23"/>
    <w:rsid w:val="003F072C"/>
    <w:rsid w:val="003F7527"/>
    <w:rsid w:val="00417716"/>
    <w:rsid w:val="004B1A50"/>
    <w:rsid w:val="004D4776"/>
    <w:rsid w:val="00506D19"/>
    <w:rsid w:val="00546D34"/>
    <w:rsid w:val="005B6A7F"/>
    <w:rsid w:val="005C3A29"/>
    <w:rsid w:val="005D2AD3"/>
    <w:rsid w:val="006B1AF0"/>
    <w:rsid w:val="007E40D0"/>
    <w:rsid w:val="00804327"/>
    <w:rsid w:val="008C4468"/>
    <w:rsid w:val="009F60D2"/>
    <w:rsid w:val="00A06D89"/>
    <w:rsid w:val="00A5503D"/>
    <w:rsid w:val="00A86705"/>
    <w:rsid w:val="00A9367A"/>
    <w:rsid w:val="00B15453"/>
    <w:rsid w:val="00C2709E"/>
    <w:rsid w:val="00C47E2C"/>
    <w:rsid w:val="00CE322B"/>
    <w:rsid w:val="00CF69F0"/>
    <w:rsid w:val="00D24C0B"/>
    <w:rsid w:val="00DF080F"/>
    <w:rsid w:val="00E43EF9"/>
    <w:rsid w:val="00E831ED"/>
    <w:rsid w:val="00EB2852"/>
    <w:rsid w:val="00EC20C4"/>
    <w:rsid w:val="00FA593D"/>
    <w:rsid w:val="00FD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5D14A933"/>
  <w15:chartTrackingRefBased/>
  <w15:docId w15:val="{76DC1AED-60E4-DB46-92BA-6643795D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70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0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70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70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0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0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0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0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0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0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70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70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70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70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0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70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70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70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70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7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0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7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70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70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70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70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70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70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709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27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c2b2d31-2e3e-4df1-b571-fb37c042ff1b}" enabled="0" method="" siteId="{2c2b2d31-2e3e-4df1-b571-fb37c042ff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Arguello</dc:creator>
  <cp:keywords/>
  <dc:description/>
  <cp:lastModifiedBy>Tyree Lewis</cp:lastModifiedBy>
  <cp:revision>2</cp:revision>
  <dcterms:created xsi:type="dcterms:W3CDTF">2026-08-15T23:26:00Z</dcterms:created>
  <dcterms:modified xsi:type="dcterms:W3CDTF">2026-08-15T23:26:00Z</dcterms:modified>
</cp:coreProperties>
</file>