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Body"/>
        <w:spacing w:after="0" w:line="480" w:lineRule="auto"/>
        <w:jc w:val="center"/>
        <w:rPr>
          <w:rFonts w:ascii="Times New Roman" w:cs="Times New Roman" w:hAnsi="Times New Roman" w:eastAsia="Times New Roman"/>
          <w:sz w:val="24"/>
          <w:szCs w:val="24"/>
        </w:rPr>
      </w:pPr>
    </w:p>
    <w:p>
      <w:pPr>
        <w:pStyle w:val="Body"/>
        <w:spacing w:after="0" w:line="480" w:lineRule="auto"/>
        <w:jc w:val="center"/>
        <w:rPr>
          <w:rFonts w:ascii="Times New Roman" w:cs="Times New Roman" w:hAnsi="Times New Roman" w:eastAsia="Times New Roman"/>
          <w:sz w:val="24"/>
          <w:szCs w:val="24"/>
        </w:rPr>
      </w:pPr>
    </w:p>
    <w:p>
      <w:pPr>
        <w:pStyle w:val="Body"/>
        <w:spacing w:after="0" w:line="480" w:lineRule="auto"/>
        <w:jc w:val="center"/>
        <w:rPr>
          <w:rFonts w:ascii="Times New Roman" w:cs="Times New Roman" w:hAnsi="Times New Roman" w:eastAsia="Times New Roman"/>
          <w:sz w:val="24"/>
          <w:szCs w:val="24"/>
        </w:rPr>
      </w:pPr>
    </w:p>
    <w:p>
      <w:pPr>
        <w:pStyle w:val="Body"/>
        <w:spacing w:after="0" w:line="480" w:lineRule="auto"/>
        <w:jc w:val="center"/>
        <w:rPr>
          <w:rFonts w:ascii="Times New Roman" w:cs="Times New Roman" w:hAnsi="Times New Roman" w:eastAsia="Times New Roman"/>
          <w:sz w:val="24"/>
          <w:szCs w:val="24"/>
        </w:rPr>
      </w:pPr>
    </w:p>
    <w:p>
      <w:pPr>
        <w:pStyle w:val="Body"/>
        <w:spacing w:after="0" w:line="480" w:lineRule="auto"/>
        <w:jc w:val="center"/>
        <w:rPr>
          <w:rFonts w:ascii="Times New Roman" w:cs="Times New Roman" w:hAnsi="Times New Roman" w:eastAsia="Times New Roman"/>
          <w:sz w:val="24"/>
          <w:szCs w:val="24"/>
        </w:rPr>
      </w:pPr>
    </w:p>
    <w:p>
      <w:pPr>
        <w:pStyle w:val="Body"/>
        <w:spacing w:after="0" w:line="480" w:lineRule="auto"/>
        <w:jc w:val="center"/>
        <w:rPr>
          <w:rFonts w:ascii="Times New Roman" w:cs="Times New Roman" w:hAnsi="Times New Roman" w:eastAsia="Times New Roman"/>
          <w:sz w:val="24"/>
          <w:szCs w:val="24"/>
        </w:rPr>
      </w:pPr>
    </w:p>
    <w:p>
      <w:pPr>
        <w:pStyle w:val="Body"/>
        <w:spacing w:after="0" w:line="480" w:lineRule="auto"/>
        <w:jc w:val="center"/>
        <w:rPr>
          <w:rFonts w:ascii="Times New Roman" w:cs="Times New Roman" w:hAnsi="Times New Roman" w:eastAsia="Times New Roman"/>
          <w:sz w:val="24"/>
          <w:szCs w:val="24"/>
        </w:rPr>
      </w:pPr>
    </w:p>
    <w:p>
      <w:pPr>
        <w:pStyle w:val="Body"/>
        <w:spacing w:after="0" w:line="480" w:lineRule="auto"/>
        <w:jc w:val="center"/>
        <w:rPr>
          <w:rFonts w:ascii="Times New Roman" w:cs="Times New Roman" w:hAnsi="Times New Roman" w:eastAsia="Times New Roman"/>
          <w:sz w:val="24"/>
          <w:szCs w:val="24"/>
        </w:rPr>
      </w:pPr>
    </w:p>
    <w:p>
      <w:pPr>
        <w:pStyle w:val="Body"/>
        <w:spacing w:after="0" w:line="480" w:lineRule="auto"/>
        <w:jc w:val="center"/>
        <w:rPr>
          <w:rFonts w:ascii="Times New Roman" w:cs="Times New Roman" w:hAnsi="Times New Roman" w:eastAsia="Times New Roman"/>
          <w:sz w:val="24"/>
          <w:szCs w:val="24"/>
        </w:rPr>
      </w:pPr>
    </w:p>
    <w:p>
      <w:pPr>
        <w:pStyle w:val="Body"/>
        <w:spacing w:after="0" w:line="480" w:lineRule="auto"/>
        <w:jc w:val="center"/>
        <w:rPr>
          <w:rFonts w:ascii="Times New Roman" w:cs="Times New Roman" w:hAnsi="Times New Roman" w:eastAsia="Times New Roman"/>
          <w:sz w:val="24"/>
          <w:szCs w:val="24"/>
        </w:rPr>
      </w:pPr>
    </w:p>
    <w:p>
      <w:pPr>
        <w:pStyle w:val="Body"/>
        <w:spacing w:after="0" w:line="480" w:lineRule="auto"/>
        <w:jc w:val="center"/>
        <w:rPr>
          <w:rFonts w:ascii="Times New Roman" w:cs="Times New Roman" w:hAnsi="Times New Roman" w:eastAsia="Times New Roman"/>
          <w:sz w:val="24"/>
          <w:szCs w:val="24"/>
        </w:rPr>
      </w:pPr>
      <w:r>
        <w:rPr>
          <w:rFonts w:ascii="Times New Roman"/>
          <w:sz w:val="24"/>
          <w:szCs w:val="24"/>
          <w:rtl w:val="0"/>
          <w:lang w:val="en-US"/>
        </w:rPr>
        <w:t>The 1972 Southern University Deadly Protest</w:t>
      </w:r>
    </w:p>
    <w:p>
      <w:pPr>
        <w:pStyle w:val="Body"/>
        <w:spacing w:after="0" w:line="480" w:lineRule="auto"/>
        <w:jc w:val="center"/>
        <w:rPr>
          <w:rFonts w:ascii="Times New Roman" w:cs="Times New Roman" w:hAnsi="Times New Roman" w:eastAsia="Times New Roman"/>
          <w:sz w:val="24"/>
          <w:szCs w:val="24"/>
        </w:rPr>
      </w:pPr>
      <w:r>
        <w:rPr>
          <w:rFonts w:ascii="Times New Roman"/>
          <w:sz w:val="24"/>
          <w:szCs w:val="24"/>
          <w:rtl w:val="0"/>
        </w:rPr>
        <w:t>Student</w:t>
      </w:r>
      <w:r>
        <w:rPr>
          <w:rFonts w:hAnsi="Times New Roman" w:hint="default"/>
          <w:sz w:val="24"/>
          <w:szCs w:val="24"/>
          <w:rtl w:val="0"/>
          <w:lang w:val="en-US"/>
        </w:rPr>
        <w:t>’</w:t>
      </w:r>
      <w:r>
        <w:rPr>
          <w:rFonts w:ascii="Times New Roman"/>
          <w:sz w:val="24"/>
          <w:szCs w:val="24"/>
          <w:rtl w:val="0"/>
          <w:lang w:val="de-DE"/>
        </w:rPr>
        <w:t>s Name</w:t>
      </w:r>
    </w:p>
    <w:p>
      <w:pPr>
        <w:pStyle w:val="Body"/>
        <w:spacing w:after="0" w:line="480" w:lineRule="auto"/>
        <w:jc w:val="center"/>
        <w:rPr>
          <w:rFonts w:ascii="Times New Roman" w:cs="Times New Roman" w:hAnsi="Times New Roman" w:eastAsia="Times New Roman"/>
          <w:sz w:val="24"/>
          <w:szCs w:val="24"/>
        </w:rPr>
      </w:pPr>
      <w:r>
        <w:rPr>
          <w:rFonts w:ascii="Times New Roman"/>
          <w:sz w:val="24"/>
          <w:szCs w:val="24"/>
          <w:rtl w:val="0"/>
          <w:lang w:val="en-US"/>
        </w:rPr>
        <w:t>Institution</w:t>
      </w:r>
    </w:p>
    <w:p>
      <w:pPr>
        <w:pStyle w:val="Body"/>
        <w:spacing w:after="0" w:line="480" w:lineRule="auto"/>
        <w:jc w:val="center"/>
        <w:rPr>
          <w:rFonts w:ascii="Times New Roman" w:cs="Times New Roman" w:hAnsi="Times New Roman" w:eastAsia="Times New Roman"/>
          <w:b w:val="1"/>
          <w:bCs w:val="1"/>
          <w:sz w:val="24"/>
          <w:szCs w:val="24"/>
        </w:rPr>
      </w:pPr>
    </w:p>
    <w:p>
      <w:pPr>
        <w:pStyle w:val="Body"/>
        <w:spacing w:after="0" w:line="480" w:lineRule="auto"/>
        <w:jc w:val="center"/>
        <w:rPr>
          <w:rFonts w:ascii="Times New Roman" w:cs="Times New Roman" w:hAnsi="Times New Roman" w:eastAsia="Times New Roman"/>
          <w:b w:val="1"/>
          <w:bCs w:val="1"/>
          <w:sz w:val="24"/>
          <w:szCs w:val="24"/>
        </w:rPr>
      </w:pPr>
    </w:p>
    <w:p>
      <w:pPr>
        <w:pStyle w:val="Body"/>
        <w:spacing w:after="0" w:line="480" w:lineRule="auto"/>
        <w:jc w:val="center"/>
        <w:rPr>
          <w:rFonts w:ascii="Times New Roman" w:cs="Times New Roman" w:hAnsi="Times New Roman" w:eastAsia="Times New Roman"/>
          <w:b w:val="1"/>
          <w:bCs w:val="1"/>
          <w:sz w:val="24"/>
          <w:szCs w:val="24"/>
        </w:rPr>
      </w:pPr>
    </w:p>
    <w:p>
      <w:pPr>
        <w:pStyle w:val="Body"/>
        <w:spacing w:after="0" w:line="480" w:lineRule="auto"/>
        <w:jc w:val="center"/>
        <w:rPr>
          <w:rFonts w:ascii="Times New Roman" w:cs="Times New Roman" w:hAnsi="Times New Roman" w:eastAsia="Times New Roman"/>
          <w:b w:val="1"/>
          <w:bCs w:val="1"/>
          <w:sz w:val="24"/>
          <w:szCs w:val="24"/>
        </w:rPr>
      </w:pPr>
    </w:p>
    <w:p>
      <w:pPr>
        <w:pStyle w:val="Body"/>
        <w:spacing w:after="0" w:line="480" w:lineRule="auto"/>
        <w:jc w:val="center"/>
        <w:rPr>
          <w:rFonts w:ascii="Times New Roman" w:cs="Times New Roman" w:hAnsi="Times New Roman" w:eastAsia="Times New Roman"/>
          <w:b w:val="1"/>
          <w:bCs w:val="1"/>
          <w:sz w:val="24"/>
          <w:szCs w:val="24"/>
        </w:rPr>
      </w:pPr>
    </w:p>
    <w:p>
      <w:pPr>
        <w:pStyle w:val="Body"/>
        <w:spacing w:after="0" w:line="480" w:lineRule="auto"/>
        <w:jc w:val="center"/>
        <w:rPr>
          <w:rFonts w:ascii="Times New Roman" w:cs="Times New Roman" w:hAnsi="Times New Roman" w:eastAsia="Times New Roman"/>
          <w:b w:val="1"/>
          <w:bCs w:val="1"/>
          <w:sz w:val="24"/>
          <w:szCs w:val="24"/>
        </w:rPr>
      </w:pPr>
    </w:p>
    <w:p>
      <w:pPr>
        <w:pStyle w:val="Body"/>
        <w:spacing w:after="0" w:line="480" w:lineRule="auto"/>
        <w:rPr>
          <w:rFonts w:ascii="Times New Roman" w:cs="Times New Roman" w:hAnsi="Times New Roman" w:eastAsia="Times New Roman"/>
          <w:b w:val="1"/>
          <w:bCs w:val="1"/>
          <w:sz w:val="24"/>
          <w:szCs w:val="24"/>
        </w:rPr>
      </w:pPr>
    </w:p>
    <w:p>
      <w:pPr>
        <w:pStyle w:val="Body"/>
        <w:spacing w:after="0" w:line="480" w:lineRule="auto"/>
        <w:rPr>
          <w:rFonts w:ascii="Times New Roman" w:cs="Times New Roman" w:hAnsi="Times New Roman" w:eastAsia="Times New Roman"/>
          <w:b w:val="1"/>
          <w:bCs w:val="1"/>
          <w:sz w:val="24"/>
          <w:szCs w:val="24"/>
        </w:rPr>
      </w:pPr>
    </w:p>
    <w:p>
      <w:pPr>
        <w:pStyle w:val="Body"/>
        <w:spacing w:after="0" w:line="480" w:lineRule="auto"/>
        <w:jc w:val="center"/>
        <w:rPr>
          <w:rFonts w:ascii="Times New Roman" w:cs="Times New Roman" w:hAnsi="Times New Roman" w:eastAsia="Times New Roman"/>
          <w:b w:val="1"/>
          <w:bCs w:val="1"/>
          <w:sz w:val="24"/>
          <w:szCs w:val="24"/>
        </w:rPr>
      </w:pPr>
    </w:p>
    <w:p>
      <w:pPr>
        <w:pStyle w:val="Body"/>
        <w:spacing w:after="0" w:line="480" w:lineRule="auto"/>
        <w:jc w:val="center"/>
        <w:rPr>
          <w:rFonts w:ascii="Times New Roman" w:cs="Times New Roman" w:hAnsi="Times New Roman" w:eastAsia="Times New Roman"/>
          <w:b w:val="1"/>
          <w:bCs w:val="1"/>
          <w:sz w:val="24"/>
          <w:szCs w:val="24"/>
        </w:rPr>
      </w:pPr>
    </w:p>
    <w:p>
      <w:pPr>
        <w:pStyle w:val="Body"/>
        <w:spacing w:after="0" w:line="480" w:lineRule="auto"/>
        <w:jc w:val="center"/>
        <w:rPr>
          <w:rFonts w:ascii="Times New Roman" w:cs="Times New Roman" w:hAnsi="Times New Roman" w:eastAsia="Times New Roman"/>
          <w:b w:val="1"/>
          <w:bCs w:val="1"/>
          <w:sz w:val="24"/>
          <w:szCs w:val="24"/>
        </w:rPr>
      </w:pPr>
      <w:r>
        <w:rPr>
          <w:rFonts w:ascii="Times New Roman"/>
          <w:b w:val="1"/>
          <w:bCs w:val="1"/>
          <w:sz w:val="24"/>
          <w:szCs w:val="24"/>
          <w:rtl w:val="0"/>
          <w:lang w:val="fr-FR"/>
        </w:rPr>
        <w:t>Introduction</w:t>
      </w:r>
    </w:p>
    <w:p>
      <w:pPr>
        <w:pStyle w:val="Body"/>
        <w:spacing w:after="0" w:line="480" w:lineRule="auto"/>
        <w:ind w:firstLine="720"/>
        <w:rPr>
          <w:rFonts w:ascii="Times New Roman" w:cs="Times New Roman" w:hAnsi="Times New Roman" w:eastAsia="Times New Roman"/>
          <w:sz w:val="24"/>
          <w:szCs w:val="24"/>
        </w:rPr>
      </w:pPr>
      <w:r>
        <w:rPr>
          <w:rFonts w:ascii="Times New Roman"/>
          <w:sz w:val="24"/>
          <w:szCs w:val="24"/>
          <w:rtl w:val="0"/>
          <w:lang w:val="en-US"/>
        </w:rPr>
        <w:t xml:space="preserve">The deadly protest at Southern University in 1972 is historically significant as the students made a contribution to the preservation of public institutions of Black higher education and also contributed to some significant changes to historically Black colleges. Through the protest, the historically black colleges and universities (HBCUs) served the students well than before after the death of Jim Crow. Different aspects of Black college life got a transformation as an influence of the protest. There was a change in relationships among the administrators at college and in codes of citizenship at the campus. There was also a change in the relationship between students and the faculty members, change in the process of decision making, students had new and different expectations, there were changes in the disciplinary procedures, and many more aspects in college life.  </w:t>
      </w:r>
    </w:p>
    <w:p>
      <w:pPr>
        <w:pStyle w:val="Body"/>
        <w:spacing w:after="0" w:line="480" w:lineRule="auto"/>
        <w:ind w:firstLine="720"/>
        <w:rPr>
          <w:rFonts w:ascii="Times New Roman" w:cs="Times New Roman" w:hAnsi="Times New Roman" w:eastAsia="Times New Roman"/>
          <w:sz w:val="24"/>
          <w:szCs w:val="24"/>
        </w:rPr>
      </w:pPr>
      <w:r>
        <w:rPr>
          <w:rFonts w:ascii="Times New Roman"/>
          <w:sz w:val="24"/>
          <w:szCs w:val="24"/>
          <w:rtl w:val="0"/>
          <w:lang w:val="en-US"/>
        </w:rPr>
        <w:t>This paper aims to show how Whiteman's burden contributed to the protest, and it will also show that protest is, in most cases, futile by discussing both the Chicago and D.C riots. It will also discuss the happenings of the red summer; that is the events of the red summer and what contributed to the racial riots. The deadly protest at Southern University in 1972, which led to the death of two students, Denver Smith and Leonard Brown, was influenced by racial bias.</w:t>
      </w:r>
    </w:p>
    <w:p>
      <w:pPr>
        <w:pStyle w:val="Body"/>
        <w:spacing w:after="0" w:line="480" w:lineRule="auto"/>
        <w:jc w:val="center"/>
        <w:rPr>
          <w:rFonts w:ascii="Times New Roman" w:cs="Times New Roman" w:hAnsi="Times New Roman" w:eastAsia="Times New Roman"/>
          <w:b w:val="1"/>
          <w:bCs w:val="1"/>
          <w:sz w:val="24"/>
          <w:szCs w:val="24"/>
        </w:rPr>
      </w:pPr>
      <w:r>
        <w:rPr>
          <w:rFonts w:ascii="Times New Roman"/>
          <w:b w:val="1"/>
          <w:bCs w:val="1"/>
          <w:sz w:val="24"/>
          <w:szCs w:val="24"/>
          <w:rtl w:val="0"/>
          <w:lang w:val="en-US"/>
        </w:rPr>
        <w:t>Whiteman</w:t>
      </w:r>
      <w:r>
        <w:rPr>
          <w:rFonts w:hAnsi="Times New Roman" w:hint="default"/>
          <w:b w:val="1"/>
          <w:bCs w:val="1"/>
          <w:sz w:val="24"/>
          <w:szCs w:val="24"/>
          <w:rtl w:val="0"/>
          <w:lang w:val="en-US"/>
        </w:rPr>
        <w:t>’</w:t>
      </w:r>
      <w:r>
        <w:rPr>
          <w:rFonts w:ascii="Times New Roman"/>
          <w:b w:val="1"/>
          <w:bCs w:val="1"/>
          <w:sz w:val="24"/>
          <w:szCs w:val="24"/>
          <w:rtl w:val="0"/>
          <w:lang w:val="de-DE"/>
        </w:rPr>
        <w:t>s Burden</w:t>
      </w:r>
    </w:p>
    <w:p>
      <w:pPr>
        <w:pStyle w:val="Body"/>
        <w:spacing w:line="480" w:lineRule="auto"/>
        <w:ind w:firstLine="720"/>
        <w:rPr>
          <w:rFonts w:ascii="Times New Roman" w:cs="Times New Roman" w:hAnsi="Times New Roman" w:eastAsia="Times New Roman"/>
          <w:sz w:val="24"/>
          <w:szCs w:val="24"/>
        </w:rPr>
      </w:pPr>
      <w:r>
        <w:rPr>
          <w:rFonts w:ascii="Times New Roman"/>
          <w:sz w:val="24"/>
          <w:szCs w:val="24"/>
          <w:rtl w:val="0"/>
          <w:lang w:val="en-US"/>
        </w:rPr>
        <w:t>The black revolution and the civil rights movement were the two critical events that the Southern African American populations experienced during the 20</w:t>
      </w:r>
      <w:r>
        <w:rPr>
          <w:rFonts w:ascii="Times New Roman"/>
          <w:sz w:val="24"/>
          <w:szCs w:val="24"/>
          <w:vertAlign w:val="superscript"/>
          <w:rtl w:val="0"/>
          <w:lang w:val="en-US"/>
        </w:rPr>
        <w:t>th</w:t>
      </w:r>
      <w:r>
        <w:rPr>
          <w:rFonts w:ascii="Times New Roman"/>
          <w:sz w:val="24"/>
          <w:szCs w:val="24"/>
          <w:rtl w:val="0"/>
          <w:lang w:val="en-US"/>
        </w:rPr>
        <w:t xml:space="preserve"> century. The two incidents happened under the rule of Jim Craw laws. Like all public universities, Southern University was not an exemption in the services that it received. The university did to get enough funds, there was allocation of inferior services, and it was controlled politically by a conservative administration. An all-white State of Board of Education governed the university, and there was never an equal separate (Biondi, 2012). There might be a connection between the black migration and the protest by the Southern University students. </w:t>
      </w:r>
    </w:p>
    <w:p>
      <w:pPr>
        <w:pStyle w:val="Body"/>
        <w:spacing w:after="0" w:line="480" w:lineRule="auto"/>
        <w:rPr>
          <w:rFonts w:ascii="Times New Roman" w:cs="Times New Roman" w:hAnsi="Times New Roman" w:eastAsia="Times New Roman"/>
          <w:b w:val="1"/>
          <w:bCs w:val="1"/>
          <w:sz w:val="24"/>
          <w:szCs w:val="24"/>
        </w:rPr>
      </w:pPr>
      <w:r>
        <w:rPr>
          <w:rFonts w:ascii="Times New Roman"/>
          <w:b w:val="1"/>
          <w:bCs w:val="1"/>
          <w:sz w:val="24"/>
          <w:szCs w:val="24"/>
          <w:rtl w:val="0"/>
          <w:lang w:val="en-US"/>
        </w:rPr>
        <w:t>Whiteman governance</w:t>
      </w:r>
    </w:p>
    <w:p>
      <w:pPr>
        <w:pStyle w:val="Body"/>
        <w:spacing w:after="0" w:line="480" w:lineRule="auto"/>
        <w:ind w:firstLine="720"/>
        <w:rPr>
          <w:rFonts w:ascii="Times New Roman" w:cs="Times New Roman" w:hAnsi="Times New Roman" w:eastAsia="Times New Roman"/>
          <w:sz w:val="24"/>
          <w:szCs w:val="24"/>
        </w:rPr>
      </w:pPr>
      <w:r>
        <w:rPr>
          <w:rFonts w:ascii="Times New Roman"/>
          <w:sz w:val="24"/>
          <w:szCs w:val="24"/>
          <w:rtl w:val="0"/>
          <w:lang w:val="en-US"/>
        </w:rPr>
        <w:t>A high percentage of funding at the university came from the Whiteman, as the State of Board of Education of the school had all white individuals. However, the financing between the black and the white colleges and universities was unequal. The Whiteman segregated the predominantly black university, and colleges gave them unsustainable funds. The 1972-1973 per-student expenditure at predominantly white Louisiana State University was $2,325, while the figure for Southern was only $1.327 (Biondi, 2012). In the 1970s, the Louisiana legislature made a threat of closure of Southern University as an objective to integrate higher education in the state.</w:t>
      </w:r>
    </w:p>
    <w:p>
      <w:pPr>
        <w:pStyle w:val="Body"/>
        <w:spacing w:after="0" w:line="480" w:lineRule="auto"/>
        <w:ind w:firstLine="720"/>
        <w:rPr>
          <w:rFonts w:ascii="Times New Roman" w:cs="Times New Roman" w:hAnsi="Times New Roman" w:eastAsia="Times New Roman"/>
          <w:sz w:val="24"/>
          <w:szCs w:val="24"/>
        </w:rPr>
      </w:pPr>
      <w:r>
        <w:rPr>
          <w:rFonts w:ascii="Times New Roman"/>
          <w:sz w:val="24"/>
          <w:szCs w:val="24"/>
          <w:rtl w:val="0"/>
          <w:lang w:val="en-US"/>
        </w:rPr>
        <w:t>The threat by the Louisiana legislature to close Southern university made the students fear closure of their campus. The Southern students built a significant movement on both institutions intending to preserve, improve, and transform their college (Biondi, 2012). According to the students, Black institutions should not be dismantled due to desegregation by the Whiteman. The students organized a group which they referred to as Students United, and the group aired their grievance. Some of their complaints include denial of students to participate in the selection of the school's administration, lack of awareness of the black community in the curriculum, lack of student's voice in the administrative affairs, improvement of services such as housing, medical facilities, and cafeteria in all black campuses and colleges.</w:t>
      </w:r>
    </w:p>
    <w:p>
      <w:pPr>
        <w:pStyle w:val="Body"/>
        <w:spacing w:after="0" w:line="480" w:lineRule="auto"/>
        <w:ind w:firstLine="720"/>
        <w:rPr>
          <w:rFonts w:ascii="Times New Roman" w:cs="Times New Roman" w:hAnsi="Times New Roman" w:eastAsia="Times New Roman"/>
          <w:sz w:val="24"/>
          <w:szCs w:val="24"/>
        </w:rPr>
      </w:pPr>
      <w:r>
        <w:rPr>
          <w:rFonts w:ascii="Times New Roman"/>
          <w:sz w:val="24"/>
          <w:szCs w:val="24"/>
          <w:rtl w:val="0"/>
          <w:lang w:val="en-US"/>
        </w:rPr>
        <w:t>The little funds that the Whiteman gave the predominantly black campuses could not cater to the providence of quality services in the institutions. In their grievances, the students stated that they slept in old mattresses. However, the presiding administration at that time was not considerate of the student's needs and did not acknowledge that change was inevitable with the changing times. Since the administration was under the Whiteman's governance, they could not adhere to the grievance presented by the students.</w:t>
      </w:r>
    </w:p>
    <w:p>
      <w:pPr>
        <w:pStyle w:val="Body"/>
        <w:spacing w:after="0" w:line="480" w:lineRule="auto"/>
        <w:ind w:firstLine="720"/>
        <w:rPr>
          <w:rFonts w:ascii="Times New Roman" w:cs="Times New Roman" w:hAnsi="Times New Roman" w:eastAsia="Times New Roman"/>
          <w:sz w:val="24"/>
          <w:szCs w:val="24"/>
        </w:rPr>
      </w:pPr>
      <w:r>
        <w:rPr>
          <w:rFonts w:ascii="Times New Roman"/>
          <w:sz w:val="24"/>
          <w:szCs w:val="24"/>
          <w:rtl w:val="0"/>
          <w:lang w:val="en-US"/>
        </w:rPr>
        <w:t>The Students United movement aimed to promote non-violent behavior and to raise awareness of black students' rights; the students faced harassment from the police. The police harassed and threatened the leaders of the Students movement; they also put the leaders under surveillance. The leader Prejean faced intimidation in his attempt to create awareness of black students</w:t>
      </w:r>
      <w:r>
        <w:rPr>
          <w:rFonts w:hAnsi="Times New Roman" w:hint="default"/>
          <w:sz w:val="24"/>
          <w:szCs w:val="24"/>
          <w:rtl w:val="0"/>
          <w:lang w:val="en-US"/>
        </w:rPr>
        <w:t xml:space="preserve">’ </w:t>
      </w:r>
      <w:r>
        <w:rPr>
          <w:rFonts w:ascii="Times New Roman"/>
          <w:sz w:val="24"/>
          <w:szCs w:val="24"/>
          <w:rtl w:val="0"/>
          <w:lang w:val="en-US"/>
        </w:rPr>
        <w:t xml:space="preserve">rights. </w:t>
      </w:r>
    </w:p>
    <w:p>
      <w:pPr>
        <w:pStyle w:val="Body"/>
        <w:spacing w:after="0" w:line="480" w:lineRule="auto"/>
        <w:rPr>
          <w:rFonts w:ascii="Times New Roman" w:cs="Times New Roman" w:hAnsi="Times New Roman" w:eastAsia="Times New Roman"/>
          <w:b w:val="1"/>
          <w:bCs w:val="1"/>
          <w:sz w:val="24"/>
          <w:szCs w:val="24"/>
        </w:rPr>
      </w:pPr>
      <w:r>
        <w:rPr>
          <w:rFonts w:ascii="Times New Roman"/>
          <w:b w:val="1"/>
          <w:bCs w:val="1"/>
          <w:sz w:val="24"/>
          <w:szCs w:val="24"/>
          <w:rtl w:val="0"/>
        </w:rPr>
        <w:t>Black Migration</w:t>
      </w:r>
    </w:p>
    <w:p>
      <w:pPr>
        <w:pStyle w:val="Body"/>
        <w:spacing w:after="0" w:line="480" w:lineRule="auto"/>
        <w:ind w:firstLine="720"/>
        <w:rPr>
          <w:rFonts w:ascii="Times New Roman" w:cs="Times New Roman" w:hAnsi="Times New Roman" w:eastAsia="Times New Roman"/>
          <w:sz w:val="24"/>
          <w:szCs w:val="24"/>
        </w:rPr>
      </w:pPr>
      <w:r>
        <w:rPr>
          <w:rFonts w:ascii="Times New Roman"/>
          <w:sz w:val="24"/>
          <w:szCs w:val="24"/>
          <w:rtl w:val="0"/>
          <w:lang w:val="en-US"/>
        </w:rPr>
        <w:t xml:space="preserve"> The great movement of African Americans is also known as the black migration, and it occurred between the years 1916 and 1972. The African American communities were migrating from the rural parts of the Southern United States to the urban region of the Northwest.  During this time, the Jim Crow laws were upheld, and there was segregation and racial discrimination against black people.</w:t>
      </w:r>
    </w:p>
    <w:p>
      <w:pPr>
        <w:pStyle w:val="Body"/>
        <w:spacing w:after="0" w:line="480" w:lineRule="auto"/>
        <w:ind w:firstLine="720"/>
        <w:rPr>
          <w:rFonts w:ascii="Times New Roman" w:cs="Times New Roman" w:hAnsi="Times New Roman" w:eastAsia="Times New Roman"/>
          <w:sz w:val="24"/>
          <w:szCs w:val="24"/>
        </w:rPr>
      </w:pPr>
      <w:r>
        <w:rPr>
          <w:rFonts w:ascii="Times New Roman"/>
          <w:sz w:val="24"/>
          <w:szCs w:val="24"/>
          <w:rtl w:val="0"/>
          <w:lang w:val="en-US"/>
        </w:rPr>
        <w:t>The black migration resulted in a decrease in the population of black people in the South. In the 1970s, only about 37% of the population consisted of black people (Wilkerson, 2010). The decrease in population of the black in the Southern region could be one of the leading causes of the protest at Southern University in 1972. Since the population of the black people had decreased, the Whiteman felt the need to do away with black institutions by the integration of higher education. In one attempt, the Louisiana legislature made a threat to close the Southern University.</w:t>
      </w:r>
    </w:p>
    <w:p>
      <w:pPr>
        <w:pStyle w:val="Body"/>
        <w:spacing w:after="0" w:line="480" w:lineRule="auto"/>
        <w:ind w:firstLine="720"/>
        <w:rPr>
          <w:rFonts w:ascii="Times New Roman" w:cs="Times New Roman" w:hAnsi="Times New Roman" w:eastAsia="Times New Roman"/>
          <w:sz w:val="24"/>
          <w:szCs w:val="24"/>
        </w:rPr>
      </w:pPr>
      <w:r>
        <w:rPr>
          <w:rFonts w:ascii="Times New Roman"/>
          <w:sz w:val="24"/>
          <w:szCs w:val="24"/>
          <w:rtl w:val="0"/>
          <w:lang w:val="en-US"/>
        </w:rPr>
        <w:t xml:space="preserve">The migrating black communities were not able to achieve their desires in their newly migrated regions. The black desired to have a racist free society and equal distribution of resources and employment opportunities. However, this was not the case, as black people faced more challenges like segregation and discrimination in the North, as they were segregated into the ghettos (Wilkerson, 2010). </w:t>
      </w:r>
    </w:p>
    <w:p>
      <w:pPr>
        <w:pStyle w:val="Body"/>
        <w:spacing w:after="0" w:line="480" w:lineRule="auto"/>
        <w:jc w:val="center"/>
        <w:rPr>
          <w:rFonts w:ascii="Times New Roman" w:cs="Times New Roman" w:hAnsi="Times New Roman" w:eastAsia="Times New Roman"/>
          <w:sz w:val="24"/>
          <w:szCs w:val="24"/>
        </w:rPr>
      </w:pPr>
      <w:r>
        <w:rPr>
          <w:rFonts w:ascii="Times New Roman"/>
          <w:b w:val="1"/>
          <w:bCs w:val="1"/>
          <w:sz w:val="24"/>
          <w:szCs w:val="24"/>
          <w:rtl w:val="0"/>
          <w:lang w:val="en-US"/>
        </w:rPr>
        <w:t>Resistance is Futile</w:t>
      </w:r>
    </w:p>
    <w:p>
      <w:pPr>
        <w:pStyle w:val="Body"/>
        <w:spacing w:after="0" w:line="480" w:lineRule="auto"/>
        <w:ind w:firstLine="720"/>
        <w:rPr>
          <w:rFonts w:ascii="Times New Roman" w:cs="Times New Roman" w:hAnsi="Times New Roman" w:eastAsia="Times New Roman"/>
          <w:sz w:val="24"/>
          <w:szCs w:val="24"/>
        </w:rPr>
      </w:pPr>
      <w:r>
        <w:rPr>
          <w:rFonts w:ascii="Times New Roman"/>
          <w:sz w:val="24"/>
          <w:szCs w:val="24"/>
          <w:rtl w:val="0"/>
          <w:lang w:val="en-US"/>
        </w:rPr>
        <w:t xml:space="preserve">Riots similar to the protest at Southern University have shown that, in some instances, uprisings are futile. The disturbances at Chicago and D.C did not yield any significant results. </w:t>
      </w:r>
    </w:p>
    <w:p>
      <w:pPr>
        <w:pStyle w:val="Body"/>
        <w:spacing w:after="0" w:line="480" w:lineRule="auto"/>
        <w:rPr>
          <w:rFonts w:ascii="Times New Roman" w:cs="Times New Roman" w:hAnsi="Times New Roman" w:eastAsia="Times New Roman"/>
          <w:b w:val="1"/>
          <w:bCs w:val="1"/>
          <w:sz w:val="24"/>
          <w:szCs w:val="24"/>
        </w:rPr>
      </w:pPr>
      <w:r>
        <w:rPr>
          <w:rFonts w:ascii="Times New Roman"/>
          <w:b w:val="1"/>
          <w:bCs w:val="1"/>
          <w:sz w:val="24"/>
          <w:szCs w:val="24"/>
          <w:rtl w:val="0"/>
          <w:lang w:val="pt-PT"/>
        </w:rPr>
        <w:t>Chicago Riots</w:t>
      </w:r>
    </w:p>
    <w:p>
      <w:pPr>
        <w:pStyle w:val="Body"/>
        <w:spacing w:after="0" w:line="480" w:lineRule="auto"/>
        <w:ind w:firstLine="720"/>
        <w:rPr>
          <w:rFonts w:ascii="Times New Roman" w:cs="Times New Roman" w:hAnsi="Times New Roman" w:eastAsia="Times New Roman"/>
          <w:sz w:val="24"/>
          <w:szCs w:val="24"/>
        </w:rPr>
      </w:pPr>
      <w:r>
        <w:rPr>
          <w:rFonts w:ascii="Times New Roman"/>
          <w:sz w:val="24"/>
          <w:szCs w:val="24"/>
          <w:rtl w:val="0"/>
          <w:lang w:val="en-US"/>
        </w:rPr>
        <w:t xml:space="preserve">The riots in Chicago occurred in 1919, and the leading cause was racial conflict. The white Americans started the ethnic conflict as they provoked black Americans. The riots began on a Sunday evening in July at a bathing beach. The riots started when a black bow swam to the white predominated shore, and some white boys threw rocks at him, which caused his death after he drowned. When the police refused to arrest the white boys who hit the black boy with a stone, a riot erupted between the blacks and the whites as each side started to throw stones at each other. The riot lasted for three days across all the borders of the Black Belt and resulted in the death of twenty Negros, and fourteen white men and several houses belonging to the Negros were burnt (Sandburg &amp; Lippmann, 2013). </w:t>
      </w:r>
    </w:p>
    <w:p>
      <w:pPr>
        <w:pStyle w:val="Body"/>
        <w:spacing w:after="0" w:line="480" w:lineRule="auto"/>
        <w:ind w:firstLine="720"/>
        <w:rPr>
          <w:rFonts w:ascii="Times New Roman" w:cs="Times New Roman" w:hAnsi="Times New Roman" w:eastAsia="Times New Roman"/>
          <w:sz w:val="24"/>
          <w:szCs w:val="24"/>
        </w:rPr>
      </w:pPr>
      <w:r>
        <w:rPr>
          <w:rFonts w:ascii="Times New Roman"/>
          <w:sz w:val="24"/>
          <w:szCs w:val="24"/>
          <w:rtl w:val="0"/>
          <w:lang w:val="en-US"/>
        </w:rPr>
        <w:t xml:space="preserve">Ignorance of police officers towards the rights of the black people contributed to the riot. When Eugene, the black boy, got killed by the white boys, the police were resistant to arresting the white boys. The ignorance from the policemen agitated the black people, and they took justice into their own hands as they started to engage in a riot with the white people at the twenty-seventh beach. The whites believed that the twenty-seventh beaches belonged to them.  The whites saw the presence of the black boys and the bathers at the beach as an illegal encroachment. </w:t>
      </w:r>
    </w:p>
    <w:p>
      <w:pPr>
        <w:pStyle w:val="Body"/>
        <w:spacing w:after="0" w:line="480" w:lineRule="auto"/>
        <w:ind w:firstLine="720"/>
        <w:rPr>
          <w:rFonts w:ascii="Times New Roman" w:cs="Times New Roman" w:hAnsi="Times New Roman" w:eastAsia="Times New Roman"/>
          <w:sz w:val="24"/>
          <w:szCs w:val="24"/>
        </w:rPr>
      </w:pPr>
      <w:r>
        <w:rPr>
          <w:rFonts w:ascii="Times New Roman"/>
          <w:sz w:val="24"/>
          <w:szCs w:val="24"/>
          <w:rtl w:val="0"/>
          <w:lang w:val="en-US"/>
        </w:rPr>
        <w:t>The lesson on 1919 and of later years has not been fully learned as there is still resistance to creating an unsegregated society in which the Negro is free to be his self and not an imitation of white man, but a Negro or black citizen of his country (Sandburg &amp; Lippmann, 2013).</w:t>
      </w:r>
    </w:p>
    <w:p>
      <w:pPr>
        <w:pStyle w:val="Body"/>
        <w:spacing w:after="0" w:line="480" w:lineRule="auto"/>
        <w:rPr>
          <w:rFonts w:ascii="Times New Roman" w:cs="Times New Roman" w:hAnsi="Times New Roman" w:eastAsia="Times New Roman"/>
          <w:b w:val="1"/>
          <w:bCs w:val="1"/>
          <w:sz w:val="24"/>
          <w:szCs w:val="24"/>
        </w:rPr>
      </w:pPr>
      <w:r>
        <w:rPr>
          <w:rFonts w:ascii="Times New Roman"/>
          <w:b w:val="1"/>
          <w:bCs w:val="1"/>
          <w:sz w:val="24"/>
          <w:szCs w:val="24"/>
          <w:rtl w:val="0"/>
          <w:lang w:val="pt-PT"/>
        </w:rPr>
        <w:t>Washington D.C Riots</w:t>
      </w:r>
    </w:p>
    <w:p>
      <w:pPr>
        <w:pStyle w:val="Body"/>
        <w:spacing w:after="0" w:line="480" w:lineRule="auto"/>
        <w:ind w:firstLine="720"/>
        <w:rPr>
          <w:rFonts w:ascii="Times New Roman" w:cs="Times New Roman" w:hAnsi="Times New Roman" w:eastAsia="Times New Roman"/>
          <w:sz w:val="24"/>
          <w:szCs w:val="24"/>
        </w:rPr>
      </w:pPr>
      <w:r>
        <w:rPr>
          <w:rFonts w:ascii="Times New Roman"/>
          <w:sz w:val="24"/>
          <w:szCs w:val="24"/>
          <w:rtl w:val="0"/>
          <w:lang w:val="en-US"/>
        </w:rPr>
        <w:t xml:space="preserve">The most serious and most alarming of the 1968 disruption occurred in Washington, D.C </w:t>
      </w:r>
      <w:r>
        <w:rPr>
          <w:rFonts w:ascii="Times New Roman"/>
          <w:color w:val="000000"/>
          <w:sz w:val="24"/>
          <w:szCs w:val="24"/>
          <w:u w:color="000000"/>
          <w:shd w:val="clear" w:color="auto" w:fill="ffffff"/>
          <w:rtl w:val="0"/>
          <w:lang w:val="de-DE"/>
        </w:rPr>
        <w:t>(Walker, 2018</w:t>
      </w:r>
      <w:r>
        <w:rPr>
          <w:rFonts w:ascii="Times New Roman"/>
          <w:sz w:val="24"/>
          <w:szCs w:val="24"/>
          <w:rtl w:val="0"/>
          <w:lang w:val="en-US"/>
        </w:rPr>
        <w:t>). The riot has received significant attention due to two main reasons. The first reason is the number of deaths, injuries, and the violent destruction that the disturbance had caused. The riot had a significant impact both to homeowners and to the store owners. There was intense damage to property in the city, and home homeowners in the ghetto lost their homes, their belongings</w:t>
      </w:r>
    </w:p>
    <w:p>
      <w:pPr>
        <w:pStyle w:val="Body"/>
        <w:rPr>
          <w:rtl w:val="0"/>
        </w:rPr>
      </w:pPr>
      <w:r>
        <w:rPr>
          <w:rFonts w:ascii="Calibri" w:cs="Calibri" w:hAnsi="Calibri" w:eastAsia="Calibri"/>
          <w:rtl w:val="0"/>
          <w:lang w:val="en-US"/>
        </w:rPr>
        <w:t>, and jobs.</w:t>
      </w:r>
    </w:p>
    <w:p>
      <w:pPr>
        <w:pStyle w:val="Body"/>
        <w:spacing w:after="0" w:line="480" w:lineRule="auto"/>
        <w:ind w:firstLine="720"/>
        <w:rPr>
          <w:rFonts w:ascii="Times New Roman" w:cs="Times New Roman" w:hAnsi="Times New Roman" w:eastAsia="Times New Roman"/>
          <w:sz w:val="24"/>
          <w:szCs w:val="24"/>
        </w:rPr>
      </w:pPr>
      <w:r>
        <w:rPr>
          <w:rFonts w:ascii="Times New Roman"/>
          <w:sz w:val="24"/>
          <w:szCs w:val="24"/>
          <w:rtl w:val="0"/>
          <w:lang w:val="en-US"/>
        </w:rPr>
        <w:t>The death of Martin Luther King Jr. increased the rioting as the black termed the killings as a rejection of their quest for equality through non-violent resistance, as advocated by the king. The second reason that made the Washington D.C riots to stand out was the location. The riots took part in the capital city, and this caused the Washington D.C riots to be distinguished from other disturbances and given national importance.</w:t>
      </w:r>
    </w:p>
    <w:p>
      <w:pPr>
        <w:pStyle w:val="Body"/>
        <w:spacing w:after="0" w:line="480" w:lineRule="auto"/>
        <w:ind w:firstLine="720"/>
        <w:rPr>
          <w:rFonts w:ascii="Times New Roman" w:cs="Times New Roman" w:hAnsi="Times New Roman" w:eastAsia="Times New Roman"/>
          <w:sz w:val="24"/>
          <w:szCs w:val="24"/>
        </w:rPr>
      </w:pPr>
      <w:r>
        <w:rPr>
          <w:rFonts w:ascii="Times New Roman"/>
          <w:sz w:val="24"/>
          <w:szCs w:val="24"/>
          <w:rtl w:val="0"/>
          <w:lang w:val="en-US"/>
        </w:rPr>
        <w:t xml:space="preserve">Some of the leading factors that caused the frustrations of black people are discrimination, high poverty rates, unemployment among the black people, police brutality, and lack of adequate schools and housing. All these factors that contributed to the frustration of the black peoples are still present in Washington D.C. Cases of police brutality has not reduced since the 1968 riots, as in the present day, the number of black people incarcerated is more significant than that of the white people (Smiley &amp; Fakunle, 2016). In the present day, the white people view themselves a good and with morals, and this has created discrimination in the manner in which police handle the black people.  Nowadays, black people see the police as a sign of white power, white racism, and white oppression.  </w:t>
      </w:r>
    </w:p>
    <w:p>
      <w:pPr>
        <w:pStyle w:val="Body"/>
        <w:spacing w:after="0" w:line="480" w:lineRule="auto"/>
        <w:ind w:firstLine="720"/>
        <w:rPr>
          <w:rFonts w:ascii="Times New Roman" w:cs="Times New Roman" w:hAnsi="Times New Roman" w:eastAsia="Times New Roman"/>
          <w:sz w:val="24"/>
          <w:szCs w:val="24"/>
        </w:rPr>
      </w:pPr>
      <w:r>
        <w:rPr>
          <w:rFonts w:ascii="Times New Roman"/>
          <w:sz w:val="24"/>
          <w:szCs w:val="24"/>
          <w:rtl w:val="0"/>
          <w:lang w:val="en-US"/>
        </w:rPr>
        <w:t>In the last century, economic inequality has not reduced as it has widened more. The gap between black and white in their household is triple in comparison to the past century. More than fifty years after the Civil Rights Act, black-white families' income disparities in the United States remain almost the same as what they were in 1968 (Manduca, 2018).</w:t>
      </w:r>
    </w:p>
    <w:p>
      <w:pPr>
        <w:pStyle w:val="Body"/>
        <w:spacing w:after="0" w:line="480" w:lineRule="auto"/>
        <w:jc w:val="center"/>
        <w:rPr>
          <w:rFonts w:ascii="Times New Roman" w:cs="Times New Roman" w:hAnsi="Times New Roman" w:eastAsia="Times New Roman"/>
          <w:b w:val="1"/>
          <w:bCs w:val="1"/>
          <w:sz w:val="24"/>
          <w:szCs w:val="24"/>
        </w:rPr>
      </w:pPr>
      <w:r>
        <w:rPr>
          <w:rFonts w:ascii="Times New Roman"/>
          <w:b w:val="1"/>
          <w:bCs w:val="1"/>
          <w:sz w:val="24"/>
          <w:szCs w:val="24"/>
          <w:rtl w:val="0"/>
          <w:lang w:val="en-US"/>
        </w:rPr>
        <w:t>Red Summer</w:t>
      </w:r>
    </w:p>
    <w:p>
      <w:pPr>
        <w:pStyle w:val="Body"/>
        <w:spacing w:after="0" w:line="480" w:lineRule="auto"/>
        <w:ind w:firstLine="720"/>
        <w:rPr>
          <w:rFonts w:ascii="Times New Roman" w:cs="Times New Roman" w:hAnsi="Times New Roman" w:eastAsia="Times New Roman"/>
          <w:sz w:val="24"/>
          <w:szCs w:val="24"/>
        </w:rPr>
      </w:pPr>
      <w:r>
        <w:rPr>
          <w:rFonts w:ascii="Times New Roman"/>
          <w:sz w:val="24"/>
          <w:szCs w:val="24"/>
          <w:rtl w:val="0"/>
          <w:lang w:val="en-US"/>
        </w:rPr>
        <w:t xml:space="preserve">The Red Summer of 1919 includes race riots, most often covered events of white mob inflicting violence on a group of black people or in a black community neighborhood (Voogd, 2008). The red summer marked the death of hundreds of people, and there were several causalities in the United States. The red summer was due to black people resistcance against white supremacy, resulting in terrorist attacks. The red summer involved instances of attacks by the white people towards the blacks, and the black would fight back. The riots took place in more than three dozen cities in the United States. The notable states were Chicago and Washington, D.C, and the targets were America's black community. Establishing the Red Summer riot events, where they happened and when, offers the first step in understanding the racist violence of 1919 (Voogd, 2008). </w:t>
      </w:r>
    </w:p>
    <w:p>
      <w:pPr>
        <w:pStyle w:val="Body"/>
        <w:spacing w:after="0" w:line="480" w:lineRule="auto"/>
        <w:rPr>
          <w:rFonts w:ascii="Times New Roman" w:cs="Times New Roman" w:hAnsi="Times New Roman" w:eastAsia="Times New Roman"/>
          <w:b w:val="1"/>
          <w:bCs w:val="1"/>
          <w:sz w:val="24"/>
          <w:szCs w:val="24"/>
        </w:rPr>
      </w:pPr>
      <w:r>
        <w:rPr>
          <w:rFonts w:ascii="Times New Roman"/>
          <w:b w:val="1"/>
          <w:bCs w:val="1"/>
          <w:sz w:val="24"/>
          <w:szCs w:val="24"/>
          <w:rtl w:val="0"/>
          <w:lang w:val="en-US"/>
        </w:rPr>
        <w:t>Events of Red Summer of 1919</w:t>
      </w:r>
    </w:p>
    <w:p>
      <w:pPr>
        <w:pStyle w:val="Body"/>
        <w:spacing w:after="0" w:line="480" w:lineRule="auto"/>
        <w:ind w:firstLine="720"/>
        <w:rPr>
          <w:rFonts w:ascii="Times New Roman" w:cs="Times New Roman" w:hAnsi="Times New Roman" w:eastAsia="Times New Roman"/>
          <w:sz w:val="24"/>
          <w:szCs w:val="24"/>
        </w:rPr>
      </w:pPr>
      <w:r>
        <w:rPr>
          <w:rFonts w:ascii="Times New Roman"/>
          <w:sz w:val="24"/>
          <w:szCs w:val="24"/>
          <w:rtl w:val="0"/>
          <w:lang w:val="en-US"/>
        </w:rPr>
        <w:t>The first riot of the red summer of 1919 happened on April 13 in Jenkins County, Georgia. The riot in Georgia resulted in the death of 6 and destruction of property such as the Carswell Grove Baptist Church, and three lodges in Millen and Georgia. In July, there was a white race riot in Longview, Texas. The riot in Texas resulted in the death of four people and the destruction of houses belonging to African-Americans. Later on, in middle July, a riot at Indianapolis's Garfield Park took place. The riot only resulted in casualties of seven people.</w:t>
      </w:r>
    </w:p>
    <w:p>
      <w:pPr>
        <w:pStyle w:val="Body"/>
        <w:spacing w:after="0" w:line="480" w:lineRule="auto"/>
        <w:ind w:firstLine="720"/>
        <w:rPr>
          <w:rFonts w:ascii="Times New Roman" w:cs="Times New Roman" w:hAnsi="Times New Roman" w:eastAsia="Times New Roman"/>
          <w:sz w:val="24"/>
          <w:szCs w:val="24"/>
        </w:rPr>
      </w:pPr>
      <w:r>
        <w:rPr>
          <w:rFonts w:ascii="Times New Roman"/>
          <w:sz w:val="24"/>
          <w:szCs w:val="24"/>
          <w:rtl w:val="0"/>
          <w:lang w:val="en-US"/>
        </w:rPr>
        <w:t xml:space="preserve">On July 19, a riot erupted in Washington, D.C, as a response of the white men to a rumor about a black man raping a white woman. The riot at D.C lasted four days as the white men responded with mob violence towards the black people. The disturbance was random, as white people attacked every black man on the street and their businesses. The riot resulted in the death of fifteen people; ten white people and five black, and several people were seriously wounded. </w:t>
      </w:r>
    </w:p>
    <w:p>
      <w:pPr>
        <w:pStyle w:val="Body"/>
        <w:spacing w:after="0" w:line="480" w:lineRule="auto"/>
        <w:ind w:firstLine="720"/>
        <w:rPr>
          <w:rFonts w:ascii="Times New Roman" w:cs="Times New Roman" w:hAnsi="Times New Roman" w:eastAsia="Times New Roman"/>
          <w:sz w:val="24"/>
          <w:szCs w:val="24"/>
        </w:rPr>
      </w:pPr>
      <w:r>
        <w:rPr>
          <w:rFonts w:ascii="Times New Roman"/>
          <w:sz w:val="24"/>
          <w:szCs w:val="24"/>
          <w:rtl w:val="0"/>
          <w:lang w:val="en-US"/>
        </w:rPr>
        <w:t xml:space="preserve"> The riot at Norfolk resulted from an attack by a white mob towards an African-American homecoming celebration. This riot led to the death of six people. The most significant red summer riot of 1919 started to occur on July 27 in Chicago.</w:t>
      </w:r>
    </w:p>
    <w:p>
      <w:pPr>
        <w:pStyle w:val="Body"/>
        <w:spacing w:after="0" w:line="480" w:lineRule="auto"/>
        <w:ind w:firstLine="720"/>
        <w:rPr>
          <w:rFonts w:ascii="Times New Roman" w:cs="Times New Roman" w:hAnsi="Times New Roman" w:eastAsia="Times New Roman"/>
          <w:sz w:val="24"/>
          <w:szCs w:val="24"/>
        </w:rPr>
      </w:pPr>
      <w:r>
        <w:rPr>
          <w:rFonts w:ascii="Times New Roman"/>
          <w:sz w:val="24"/>
          <w:szCs w:val="24"/>
          <w:rtl w:val="0"/>
          <w:lang w:val="en-US"/>
        </w:rPr>
        <w:t>In September, there was a race riot in Omaha, Nebraska. The riot erupted when the county courthouse got burned by more than 10,000 racial whites who were in demand of release of the black man suspected to have raped a white woman. The mob executed the suspect Will Brown with no legal procedure as they hung and burnt his body. The lynch mob also attacked the neighboring black communities</w:t>
      </w:r>
      <w:r>
        <w:rPr>
          <w:rFonts w:hAnsi="Times New Roman" w:hint="default"/>
          <w:sz w:val="24"/>
          <w:szCs w:val="24"/>
          <w:rtl w:val="0"/>
          <w:lang w:val="en-US"/>
        </w:rPr>
        <w:t xml:space="preserve">’ </w:t>
      </w:r>
      <w:r>
        <w:rPr>
          <w:rFonts w:ascii="Times New Roman"/>
          <w:sz w:val="24"/>
          <w:szCs w:val="24"/>
          <w:rtl w:val="0"/>
          <w:lang w:val="en-US"/>
        </w:rPr>
        <w:t xml:space="preserve">stores after killing Will Brown.  </w:t>
      </w:r>
    </w:p>
    <w:p>
      <w:pPr>
        <w:pStyle w:val="Body"/>
        <w:spacing w:after="0" w:line="480" w:lineRule="auto"/>
        <w:ind w:firstLine="720"/>
        <w:rPr>
          <w:rFonts w:ascii="Times New Roman" w:cs="Times New Roman" w:hAnsi="Times New Roman" w:eastAsia="Times New Roman"/>
          <w:sz w:val="24"/>
          <w:szCs w:val="24"/>
        </w:rPr>
      </w:pPr>
      <w:r>
        <w:rPr>
          <w:rFonts w:ascii="Times New Roman"/>
          <w:sz w:val="24"/>
          <w:szCs w:val="24"/>
          <w:rtl w:val="0"/>
          <w:lang w:val="en-US"/>
        </w:rPr>
        <w:t>At the end of September, there was a race riot in Elaine, Arkansas. The race riot at Arkansas was targeting black people. The whites were resisting the labor organizations, and they also feared socialism. The riot lasted for five days and led to the death of many black people. The last racial riot of red summer was at Wilmington, Delaware, and it was between the white and black residents of Wilmington. It occurred on November 13, 1919.</w:t>
      </w:r>
    </w:p>
    <w:p>
      <w:pPr>
        <w:pStyle w:val="Body"/>
        <w:spacing w:after="0" w:line="480" w:lineRule="auto"/>
        <w:rPr>
          <w:rFonts w:ascii="Times New Roman" w:cs="Times New Roman" w:hAnsi="Times New Roman" w:eastAsia="Times New Roman"/>
          <w:b w:val="1"/>
          <w:bCs w:val="1"/>
          <w:sz w:val="24"/>
          <w:szCs w:val="24"/>
        </w:rPr>
      </w:pPr>
      <w:r>
        <w:rPr>
          <w:rFonts w:ascii="Times New Roman"/>
          <w:b w:val="1"/>
          <w:bCs w:val="1"/>
          <w:sz w:val="24"/>
          <w:szCs w:val="24"/>
          <w:rtl w:val="0"/>
          <w:lang w:val="en-US"/>
        </w:rPr>
        <w:t>Reasons for the racial riots</w:t>
      </w:r>
    </w:p>
    <w:p>
      <w:pPr>
        <w:pStyle w:val="Body"/>
        <w:spacing w:after="0" w:line="480" w:lineRule="auto"/>
        <w:ind w:firstLine="720"/>
        <w:rPr>
          <w:rFonts w:ascii="Times New Roman" w:cs="Times New Roman" w:hAnsi="Times New Roman" w:eastAsia="Times New Roman"/>
          <w:sz w:val="24"/>
          <w:szCs w:val="24"/>
        </w:rPr>
      </w:pPr>
      <w:r>
        <w:rPr>
          <w:rFonts w:ascii="Times New Roman"/>
          <w:sz w:val="24"/>
          <w:szCs w:val="24"/>
          <w:rtl w:val="0"/>
          <w:lang w:val="en-US"/>
        </w:rPr>
        <w:t xml:space="preserve">The riots of the Red Summer show the role of leadership in riots. The purpose of administration might be in inciting the riots or in deterring them. The rioters were under the control and persuasion of some leaders who made them believe that the right thing to do was to inflict violence on the black people (Voogd, 2008). The rioters who, in most cases, included the ethnic whites had some reasons behind their behavior. Some of the reasons include nativism related to the war, nativism on politics, the envy of participating in a fight, perceived fairness, racism, and they also wanted to preserve order and their won status quo ( Voogd, 2008).  </w:t>
      </w:r>
    </w:p>
    <w:p>
      <w:pPr>
        <w:pStyle w:val="Body"/>
        <w:spacing w:after="0" w:line="480" w:lineRule="auto"/>
        <w:ind w:firstLine="720"/>
        <w:rPr>
          <w:rFonts w:ascii="Times New Roman" w:cs="Times New Roman" w:hAnsi="Times New Roman" w:eastAsia="Times New Roman"/>
          <w:sz w:val="24"/>
          <w:szCs w:val="24"/>
        </w:rPr>
      </w:pPr>
      <w:r>
        <w:rPr>
          <w:rFonts w:ascii="Times New Roman"/>
          <w:sz w:val="24"/>
          <w:szCs w:val="24"/>
          <w:rtl w:val="0"/>
          <w:lang w:val="en-US"/>
        </w:rPr>
        <w:t>With each of the race riots, an explanatory set of causes gelled over time in the public sphere. The factors include competition between the black and the whites for housing and job employment opportunities. The black people who were part of the great migration were competing for employment opportunities with the white soldiers returning from the First World War. Another cause that elevated the war was due to white men perceiving a gendered threat towards their masculinity (Voogd, 2008).</w:t>
      </w:r>
    </w:p>
    <w:p>
      <w:pPr>
        <w:pStyle w:val="Body"/>
        <w:spacing w:after="0" w:line="480" w:lineRule="auto"/>
        <w:ind w:firstLine="720"/>
        <w:rPr>
          <w:rFonts w:ascii="Times New Roman" w:cs="Times New Roman" w:hAnsi="Times New Roman" w:eastAsia="Times New Roman"/>
          <w:sz w:val="24"/>
          <w:szCs w:val="24"/>
        </w:rPr>
      </w:pPr>
      <w:r>
        <w:rPr>
          <w:rFonts w:ascii="Times New Roman"/>
          <w:sz w:val="24"/>
          <w:szCs w:val="24"/>
          <w:rtl w:val="0"/>
          <w:lang w:val="en-US"/>
        </w:rPr>
        <w:t xml:space="preserve"> In response to the threat towards their masculinity, the white men reacted with violence towards the black people. An example is when they formed a lynch mob that executed a suspect whom they believed to have raped a white woman.  Another caste where the white felts threatened by the black is in the labor organizations. The labor-related riots, the black workers posed as a threat to white dominance of work as a seat of power (Voogd, 2008). In the military, the white men also felt a threat to their manhood by the black military men in uniform. In local politics, the local white leaders used perceived black transgressions as an excuse for internecine political maneuvering for power (Voogd, 2008). </w:t>
      </w:r>
    </w:p>
    <w:p>
      <w:pPr>
        <w:pStyle w:val="Body"/>
        <w:spacing w:after="0" w:line="480" w:lineRule="auto"/>
        <w:jc w:val="center"/>
        <w:rPr>
          <w:rFonts w:ascii="Times New Roman" w:cs="Times New Roman" w:hAnsi="Times New Roman" w:eastAsia="Times New Roman"/>
          <w:b w:val="1"/>
          <w:bCs w:val="1"/>
          <w:sz w:val="24"/>
          <w:szCs w:val="24"/>
        </w:rPr>
      </w:pPr>
      <w:r>
        <w:rPr>
          <w:rFonts w:ascii="Times New Roman"/>
          <w:b w:val="1"/>
          <w:bCs w:val="1"/>
          <w:sz w:val="24"/>
          <w:szCs w:val="24"/>
          <w:rtl w:val="0"/>
        </w:rPr>
        <w:t>Conclusion</w:t>
      </w:r>
    </w:p>
    <w:p>
      <w:pPr>
        <w:pStyle w:val="Body"/>
        <w:spacing w:after="0" w:line="480" w:lineRule="auto"/>
        <w:ind w:firstLine="720"/>
        <w:rPr>
          <w:rFonts w:ascii="Times New Roman" w:cs="Times New Roman" w:hAnsi="Times New Roman" w:eastAsia="Times New Roman"/>
          <w:sz w:val="24"/>
          <w:szCs w:val="24"/>
        </w:rPr>
      </w:pPr>
      <w:r>
        <w:rPr>
          <w:rFonts w:ascii="Times New Roman"/>
          <w:sz w:val="24"/>
          <w:szCs w:val="24"/>
          <w:rtl w:val="0"/>
          <w:lang w:val="en-US"/>
        </w:rPr>
        <w:t>The deadly protest at Southern University in 1972, which led to the death of two students, Denver Smith and Leonard Brown, was influenced by racial bias. All the members of the State of Board of Education at Southern University were white, and this affected the school administration. The university funds which came from the whites were not enough to fund quality services in the university. The black institution received segregation in terms of funds, in comparison to the white institutions. The students felt the need to preserve black institutions and have a better administration, thus the riot.</w:t>
      </w:r>
    </w:p>
    <w:p>
      <w:pPr>
        <w:pStyle w:val="Body"/>
        <w:spacing w:after="0" w:line="480" w:lineRule="auto"/>
        <w:ind w:firstLine="720"/>
        <w:rPr>
          <w:rFonts w:ascii="Times New Roman" w:cs="Times New Roman" w:hAnsi="Times New Roman" w:eastAsia="Times New Roman"/>
          <w:sz w:val="24"/>
          <w:szCs w:val="24"/>
        </w:rPr>
      </w:pPr>
      <w:r>
        <w:rPr>
          <w:rFonts w:ascii="Times New Roman"/>
          <w:sz w:val="24"/>
          <w:szCs w:val="24"/>
          <w:rtl w:val="0"/>
          <w:lang w:val="en-US"/>
        </w:rPr>
        <w:t xml:space="preserve"> All the riots at Washinton, D.C, Chicago, Red Summer, and at Sothern University were influenced by a racial bias towards the black people, as there was no equality. </w:t>
      </w:r>
    </w:p>
    <w:p>
      <w:pPr>
        <w:pStyle w:val="Body"/>
        <w:spacing w:after="0" w:line="480" w:lineRule="auto"/>
        <w:ind w:firstLine="720"/>
        <w:rPr>
          <w:rFonts w:ascii="Times New Roman" w:cs="Times New Roman" w:hAnsi="Times New Roman" w:eastAsia="Times New Roman"/>
          <w:sz w:val="24"/>
          <w:szCs w:val="24"/>
        </w:rPr>
      </w:pPr>
      <w:r>
        <w:rPr>
          <w:rFonts w:ascii="Times New Roman"/>
          <w:sz w:val="24"/>
          <w:szCs w:val="24"/>
          <w:rtl w:val="0"/>
          <w:lang w:val="en-US"/>
        </w:rPr>
        <w:t>From the discussion concerning the deadly protest of 1972 at Southern University, I believe that in some situations, not all resistance is futile. Although the protest at Southern University caused the death of the two students, the students were still able to preserve the historically black colleges and universities (HBCUs). The Sothern University protest in 1972 marked the preservations of the HBCUs.</w:t>
      </w:r>
    </w:p>
    <w:p>
      <w:pPr>
        <w:pStyle w:val="Body"/>
        <w:spacing w:after="0" w:line="480" w:lineRule="auto"/>
        <w:ind w:firstLine="720"/>
        <w:rPr>
          <w:rFonts w:ascii="Times New Roman" w:cs="Times New Roman" w:hAnsi="Times New Roman" w:eastAsia="Times New Roman"/>
          <w:sz w:val="24"/>
          <w:szCs w:val="24"/>
        </w:rPr>
      </w:pPr>
    </w:p>
    <w:p>
      <w:pPr>
        <w:pStyle w:val="Body"/>
        <w:spacing w:after="0" w:line="480" w:lineRule="auto"/>
        <w:ind w:firstLine="720"/>
        <w:rPr>
          <w:rFonts w:ascii="Times New Roman" w:cs="Times New Roman" w:hAnsi="Times New Roman" w:eastAsia="Times New Roman"/>
          <w:sz w:val="24"/>
          <w:szCs w:val="24"/>
        </w:rPr>
      </w:pPr>
    </w:p>
    <w:p>
      <w:pPr>
        <w:pStyle w:val="Body"/>
        <w:spacing w:after="0" w:line="480" w:lineRule="auto"/>
        <w:jc w:val="center"/>
        <w:rPr>
          <w:rFonts w:ascii="Times New Roman" w:cs="Times New Roman" w:hAnsi="Times New Roman" w:eastAsia="Times New Roman"/>
          <w:sz w:val="24"/>
          <w:szCs w:val="24"/>
        </w:rPr>
      </w:pPr>
    </w:p>
    <w:p>
      <w:pPr>
        <w:pStyle w:val="Body"/>
        <w:spacing w:after="0" w:line="480" w:lineRule="auto"/>
        <w:jc w:val="center"/>
        <w:rPr>
          <w:rFonts w:ascii="Times New Roman" w:cs="Times New Roman" w:hAnsi="Times New Roman" w:eastAsia="Times New Roman"/>
          <w:sz w:val="24"/>
          <w:szCs w:val="24"/>
        </w:rPr>
      </w:pPr>
    </w:p>
    <w:p>
      <w:pPr>
        <w:pStyle w:val="Body"/>
        <w:spacing w:after="0" w:line="480" w:lineRule="auto"/>
        <w:jc w:val="center"/>
        <w:rPr>
          <w:rFonts w:ascii="Times New Roman" w:cs="Times New Roman" w:hAnsi="Times New Roman" w:eastAsia="Times New Roman"/>
          <w:sz w:val="24"/>
          <w:szCs w:val="24"/>
        </w:rPr>
      </w:pPr>
    </w:p>
    <w:p>
      <w:pPr>
        <w:pStyle w:val="Body"/>
        <w:spacing w:after="0" w:line="480" w:lineRule="auto"/>
        <w:jc w:val="center"/>
        <w:rPr>
          <w:rFonts w:ascii="Times New Roman" w:cs="Times New Roman" w:hAnsi="Times New Roman" w:eastAsia="Times New Roman"/>
          <w:sz w:val="24"/>
          <w:szCs w:val="24"/>
        </w:rPr>
      </w:pPr>
    </w:p>
    <w:p>
      <w:pPr>
        <w:pStyle w:val="Body"/>
        <w:spacing w:after="0" w:line="480" w:lineRule="auto"/>
        <w:jc w:val="center"/>
        <w:rPr>
          <w:rFonts w:ascii="Times New Roman" w:cs="Times New Roman" w:hAnsi="Times New Roman" w:eastAsia="Times New Roman"/>
          <w:sz w:val="24"/>
          <w:szCs w:val="24"/>
        </w:rPr>
      </w:pPr>
      <w:r>
        <w:rPr>
          <w:rFonts w:ascii="Times New Roman"/>
          <w:sz w:val="24"/>
          <w:szCs w:val="24"/>
          <w:rtl w:val="0"/>
          <w:lang w:val="en-US"/>
        </w:rPr>
        <w:t>References</w:t>
      </w:r>
    </w:p>
    <w:p>
      <w:pPr>
        <w:pStyle w:val="Body"/>
        <w:spacing w:after="0" w:line="480" w:lineRule="auto"/>
        <w:ind w:left="720" w:hanging="720"/>
        <w:rPr>
          <w:rFonts w:ascii="Times New Roman" w:cs="Times New Roman" w:hAnsi="Times New Roman" w:eastAsia="Times New Roman"/>
          <w:color w:val="222222"/>
          <w:sz w:val="24"/>
          <w:szCs w:val="24"/>
          <w:u w:color="222222"/>
          <w:shd w:val="clear" w:color="auto" w:fill="ffffff"/>
        </w:rPr>
      </w:pPr>
      <w:r>
        <w:rPr>
          <w:rFonts w:ascii="Times New Roman"/>
          <w:color w:val="222222"/>
          <w:sz w:val="24"/>
          <w:szCs w:val="24"/>
          <w:u w:color="222222"/>
          <w:shd w:val="clear" w:color="auto" w:fill="ffffff"/>
          <w:rtl w:val="0"/>
        </w:rPr>
        <w:t>Biondi, M. (2012).</w:t>
      </w:r>
      <w:r>
        <w:rPr>
          <w:rFonts w:hAnsi="Times New Roman" w:hint="default"/>
          <w:color w:val="222222"/>
          <w:sz w:val="24"/>
          <w:szCs w:val="24"/>
          <w:u w:color="222222"/>
          <w:shd w:val="clear" w:color="auto" w:fill="ffffff"/>
          <w:rtl w:val="0"/>
          <w:lang w:val="en-US"/>
        </w:rPr>
        <w:t> </w:t>
      </w:r>
      <w:r>
        <w:rPr>
          <w:rFonts w:ascii="Times New Roman"/>
          <w:i w:val="1"/>
          <w:iCs w:val="1"/>
          <w:color w:val="222222"/>
          <w:sz w:val="24"/>
          <w:szCs w:val="24"/>
          <w:u w:color="222222"/>
          <w:shd w:val="clear" w:color="auto" w:fill="ffffff"/>
          <w:rtl w:val="0"/>
          <w:lang w:val="en-US"/>
        </w:rPr>
        <w:t>The Black revolution on campus</w:t>
      </w:r>
      <w:r>
        <w:rPr>
          <w:rFonts w:ascii="Times New Roman"/>
          <w:color w:val="222222"/>
          <w:sz w:val="24"/>
          <w:szCs w:val="24"/>
          <w:u w:color="222222"/>
          <w:shd w:val="clear" w:color="auto" w:fill="ffffff"/>
          <w:rtl w:val="0"/>
          <w:lang w:val="en-US"/>
        </w:rPr>
        <w:t>. Univ of California Press.</w:t>
      </w:r>
    </w:p>
    <w:p>
      <w:pPr>
        <w:pStyle w:val="Body"/>
        <w:spacing w:after="0" w:line="480" w:lineRule="auto"/>
        <w:ind w:left="720" w:hanging="720"/>
        <w:rPr>
          <w:rFonts w:ascii="Times New Roman" w:cs="Times New Roman" w:hAnsi="Times New Roman" w:eastAsia="Times New Roman"/>
          <w:color w:val="222222"/>
          <w:sz w:val="24"/>
          <w:szCs w:val="24"/>
          <w:u w:color="222222"/>
          <w:shd w:val="clear" w:color="auto" w:fill="ffffff"/>
        </w:rPr>
      </w:pPr>
      <w:r>
        <w:rPr>
          <w:rFonts w:ascii="Times New Roman"/>
          <w:color w:val="222222"/>
          <w:sz w:val="24"/>
          <w:szCs w:val="24"/>
          <w:u w:color="222222"/>
          <w:shd w:val="clear" w:color="auto" w:fill="ffffff"/>
          <w:rtl w:val="0"/>
          <w:lang w:val="en-US"/>
        </w:rPr>
        <w:t>Manduca, R. (2018). Income Inequality and the Persistence of Racial Economic Disparities.</w:t>
      </w:r>
      <w:r>
        <w:rPr>
          <w:rFonts w:hAnsi="Times New Roman" w:hint="default"/>
          <w:color w:val="222222"/>
          <w:sz w:val="24"/>
          <w:szCs w:val="24"/>
          <w:u w:color="222222"/>
          <w:shd w:val="clear" w:color="auto" w:fill="ffffff"/>
          <w:rtl w:val="0"/>
          <w:lang w:val="en-US"/>
        </w:rPr>
        <w:t> </w:t>
      </w:r>
      <w:r>
        <w:rPr>
          <w:rFonts w:ascii="Times New Roman"/>
          <w:i w:val="1"/>
          <w:iCs w:val="1"/>
          <w:color w:val="222222"/>
          <w:sz w:val="24"/>
          <w:szCs w:val="24"/>
          <w:u w:color="222222"/>
          <w:shd w:val="clear" w:color="auto" w:fill="ffffff"/>
          <w:rtl w:val="0"/>
          <w:lang w:val="en-US"/>
        </w:rPr>
        <w:t>Sociological Science</w:t>
      </w:r>
      <w:r>
        <w:rPr>
          <w:rFonts w:ascii="Times New Roman"/>
          <w:color w:val="222222"/>
          <w:sz w:val="24"/>
          <w:szCs w:val="24"/>
          <w:u w:color="222222"/>
          <w:shd w:val="clear" w:color="auto" w:fill="ffffff"/>
          <w:rtl w:val="0"/>
        </w:rPr>
        <w:t>,</w:t>
      </w:r>
      <w:r>
        <w:rPr>
          <w:rFonts w:hAnsi="Times New Roman" w:hint="default"/>
          <w:color w:val="222222"/>
          <w:sz w:val="24"/>
          <w:szCs w:val="24"/>
          <w:u w:color="222222"/>
          <w:shd w:val="clear" w:color="auto" w:fill="ffffff"/>
          <w:rtl w:val="0"/>
          <w:lang w:val="en-US"/>
        </w:rPr>
        <w:t> </w:t>
      </w:r>
      <w:r>
        <w:rPr>
          <w:rFonts w:ascii="Times New Roman"/>
          <w:i w:val="1"/>
          <w:iCs w:val="1"/>
          <w:color w:val="222222"/>
          <w:sz w:val="24"/>
          <w:szCs w:val="24"/>
          <w:u w:color="222222"/>
          <w:shd w:val="clear" w:color="auto" w:fill="ffffff"/>
          <w:rtl w:val="0"/>
        </w:rPr>
        <w:t>5</w:t>
      </w:r>
      <w:r>
        <w:rPr>
          <w:rFonts w:ascii="Times New Roman"/>
          <w:color w:val="222222"/>
          <w:sz w:val="24"/>
          <w:szCs w:val="24"/>
          <w:u w:color="222222"/>
          <w:shd w:val="clear" w:color="auto" w:fill="ffffff"/>
          <w:rtl w:val="0"/>
        </w:rPr>
        <w:t>, 182-205.</w:t>
      </w:r>
    </w:p>
    <w:p>
      <w:pPr>
        <w:pStyle w:val="Body"/>
        <w:spacing w:after="0" w:line="480" w:lineRule="auto"/>
        <w:ind w:left="720" w:hanging="720"/>
        <w:rPr>
          <w:rFonts w:ascii="Times New Roman" w:cs="Times New Roman" w:hAnsi="Times New Roman" w:eastAsia="Times New Roman"/>
          <w:color w:val="222222"/>
          <w:sz w:val="24"/>
          <w:szCs w:val="24"/>
          <w:u w:color="222222"/>
          <w:shd w:val="clear" w:color="auto" w:fill="ffffff"/>
        </w:rPr>
      </w:pPr>
      <w:r>
        <w:rPr>
          <w:rFonts w:ascii="Times New Roman"/>
          <w:color w:val="222222"/>
          <w:sz w:val="24"/>
          <w:szCs w:val="24"/>
          <w:u w:color="222222"/>
          <w:shd w:val="clear" w:color="auto" w:fill="ffffff"/>
          <w:rtl w:val="0"/>
        </w:rPr>
        <w:t>Sandburg, C., &amp; Lippmann, W. (2013).</w:t>
      </w:r>
      <w:r>
        <w:rPr>
          <w:rFonts w:hAnsi="Times New Roman" w:hint="default"/>
          <w:color w:val="222222"/>
          <w:sz w:val="24"/>
          <w:szCs w:val="24"/>
          <w:u w:color="222222"/>
          <w:shd w:val="clear" w:color="auto" w:fill="ffffff"/>
          <w:rtl w:val="0"/>
          <w:lang w:val="en-US"/>
        </w:rPr>
        <w:t> </w:t>
      </w:r>
      <w:r>
        <w:rPr>
          <w:rFonts w:ascii="Times New Roman"/>
          <w:i w:val="1"/>
          <w:iCs w:val="1"/>
          <w:color w:val="222222"/>
          <w:sz w:val="24"/>
          <w:szCs w:val="24"/>
          <w:u w:color="222222"/>
          <w:shd w:val="clear" w:color="auto" w:fill="ffffff"/>
          <w:rtl w:val="0"/>
          <w:lang w:val="en-US"/>
        </w:rPr>
        <w:t>The Chicago Race Riots, July, 1919</w:t>
      </w:r>
      <w:r>
        <w:rPr>
          <w:rFonts w:ascii="Times New Roman"/>
          <w:color w:val="222222"/>
          <w:sz w:val="24"/>
          <w:szCs w:val="24"/>
          <w:u w:color="222222"/>
          <w:shd w:val="clear" w:color="auto" w:fill="ffffff"/>
          <w:rtl w:val="0"/>
          <w:lang w:val="en-US"/>
        </w:rPr>
        <w:t>. Courier Corporation.</w:t>
      </w:r>
    </w:p>
    <w:p>
      <w:pPr>
        <w:pStyle w:val="Body"/>
        <w:spacing w:after="0" w:line="480" w:lineRule="auto"/>
        <w:ind w:left="720" w:hanging="720"/>
        <w:rPr>
          <w:rFonts w:ascii="Times New Roman" w:cs="Times New Roman" w:hAnsi="Times New Roman" w:eastAsia="Times New Roman"/>
          <w:color w:val="222222"/>
          <w:sz w:val="24"/>
          <w:szCs w:val="24"/>
          <w:u w:color="222222"/>
          <w:shd w:val="clear" w:color="auto" w:fill="ffffff"/>
        </w:rPr>
      </w:pPr>
      <w:r>
        <w:rPr>
          <w:rFonts w:ascii="Times New Roman"/>
          <w:color w:val="222222"/>
          <w:sz w:val="24"/>
          <w:szCs w:val="24"/>
          <w:u w:color="222222"/>
          <w:shd w:val="clear" w:color="auto" w:fill="ffffff"/>
          <w:rtl w:val="0"/>
        </w:rPr>
        <w:t xml:space="preserve">Smiley, C., &amp; Fakunle, D. (2016). From </w:t>
      </w:r>
      <w:r>
        <w:rPr>
          <w:rFonts w:hAnsi="Times New Roman" w:hint="default"/>
          <w:color w:val="222222"/>
          <w:sz w:val="24"/>
          <w:szCs w:val="24"/>
          <w:u w:color="222222"/>
          <w:shd w:val="clear" w:color="auto" w:fill="ffffff"/>
          <w:rtl w:val="0"/>
          <w:lang w:val="en-US"/>
        </w:rPr>
        <w:t>“</w:t>
      </w:r>
      <w:r>
        <w:rPr>
          <w:rFonts w:ascii="Times New Roman"/>
          <w:color w:val="222222"/>
          <w:sz w:val="24"/>
          <w:szCs w:val="24"/>
          <w:u w:color="222222"/>
          <w:shd w:val="clear" w:color="auto" w:fill="ffffff"/>
          <w:rtl w:val="0"/>
        </w:rPr>
        <w:t>brute</w:t>
      </w:r>
      <w:r>
        <w:rPr>
          <w:rFonts w:hAnsi="Times New Roman" w:hint="default"/>
          <w:color w:val="222222"/>
          <w:sz w:val="24"/>
          <w:szCs w:val="24"/>
          <w:u w:color="222222"/>
          <w:shd w:val="clear" w:color="auto" w:fill="ffffff"/>
          <w:rtl w:val="0"/>
          <w:lang w:val="en-US"/>
        </w:rPr>
        <w:t xml:space="preserve">” </w:t>
      </w:r>
      <w:r>
        <w:rPr>
          <w:rFonts w:ascii="Times New Roman"/>
          <w:color w:val="222222"/>
          <w:sz w:val="24"/>
          <w:szCs w:val="24"/>
          <w:u w:color="222222"/>
          <w:shd w:val="clear" w:color="auto" w:fill="ffffff"/>
          <w:rtl w:val="0"/>
        </w:rPr>
        <w:t xml:space="preserve">to </w:t>
      </w:r>
      <w:r>
        <w:rPr>
          <w:rFonts w:hAnsi="Times New Roman" w:hint="default"/>
          <w:color w:val="222222"/>
          <w:sz w:val="24"/>
          <w:szCs w:val="24"/>
          <w:u w:color="222222"/>
          <w:shd w:val="clear" w:color="auto" w:fill="ffffff"/>
          <w:rtl w:val="0"/>
          <w:lang w:val="en-US"/>
        </w:rPr>
        <w:t>“</w:t>
      </w:r>
      <w:r>
        <w:rPr>
          <w:rFonts w:ascii="Times New Roman"/>
          <w:color w:val="222222"/>
          <w:sz w:val="24"/>
          <w:szCs w:val="24"/>
          <w:u w:color="222222"/>
          <w:shd w:val="clear" w:color="auto" w:fill="ffffff"/>
          <w:rtl w:val="0"/>
        </w:rPr>
        <w:t>thug:</w:t>
      </w:r>
      <w:r>
        <w:rPr>
          <w:rFonts w:hAnsi="Times New Roman" w:hint="default"/>
          <w:color w:val="222222"/>
          <w:sz w:val="24"/>
          <w:szCs w:val="24"/>
          <w:u w:color="222222"/>
          <w:shd w:val="clear" w:color="auto" w:fill="ffffff"/>
          <w:rtl w:val="0"/>
          <w:lang w:val="en-US"/>
        </w:rPr>
        <w:t xml:space="preserve">” </w:t>
      </w:r>
      <w:r>
        <w:rPr>
          <w:rFonts w:ascii="Times New Roman"/>
          <w:color w:val="222222"/>
          <w:sz w:val="24"/>
          <w:szCs w:val="24"/>
          <w:u w:color="222222"/>
          <w:shd w:val="clear" w:color="auto" w:fill="ffffff"/>
          <w:rtl w:val="0"/>
          <w:lang w:val="en-US"/>
        </w:rPr>
        <w:t>The demonization and criminalization of unarmed Black male victims in America.</w:t>
      </w:r>
      <w:r>
        <w:rPr>
          <w:rFonts w:hAnsi="Times New Roman" w:hint="default"/>
          <w:color w:val="222222"/>
          <w:sz w:val="24"/>
          <w:szCs w:val="24"/>
          <w:u w:color="222222"/>
          <w:shd w:val="clear" w:color="auto" w:fill="ffffff"/>
          <w:rtl w:val="0"/>
          <w:lang w:val="en-US"/>
        </w:rPr>
        <w:t> </w:t>
      </w:r>
      <w:r>
        <w:rPr>
          <w:rFonts w:ascii="Times New Roman"/>
          <w:i w:val="1"/>
          <w:iCs w:val="1"/>
          <w:color w:val="222222"/>
          <w:sz w:val="24"/>
          <w:szCs w:val="24"/>
          <w:u w:color="222222"/>
          <w:shd w:val="clear" w:color="auto" w:fill="ffffff"/>
          <w:rtl w:val="0"/>
          <w:lang w:val="en-US"/>
        </w:rPr>
        <w:t>Journal of human behavior in the social environment</w:t>
      </w:r>
      <w:r>
        <w:rPr>
          <w:rFonts w:ascii="Times New Roman"/>
          <w:color w:val="222222"/>
          <w:sz w:val="24"/>
          <w:szCs w:val="24"/>
          <w:u w:color="222222"/>
          <w:shd w:val="clear" w:color="auto" w:fill="ffffff"/>
          <w:rtl w:val="0"/>
        </w:rPr>
        <w:t>,</w:t>
      </w:r>
      <w:r>
        <w:rPr>
          <w:rFonts w:hAnsi="Times New Roman" w:hint="default"/>
          <w:color w:val="222222"/>
          <w:sz w:val="24"/>
          <w:szCs w:val="24"/>
          <w:u w:color="222222"/>
          <w:shd w:val="clear" w:color="auto" w:fill="ffffff"/>
          <w:rtl w:val="0"/>
          <w:lang w:val="en-US"/>
        </w:rPr>
        <w:t> </w:t>
      </w:r>
      <w:r>
        <w:rPr>
          <w:rFonts w:ascii="Times New Roman"/>
          <w:i w:val="1"/>
          <w:iCs w:val="1"/>
          <w:color w:val="222222"/>
          <w:sz w:val="24"/>
          <w:szCs w:val="24"/>
          <w:u w:color="222222"/>
          <w:shd w:val="clear" w:color="auto" w:fill="ffffff"/>
          <w:rtl w:val="0"/>
        </w:rPr>
        <w:t>26</w:t>
      </w:r>
      <w:r>
        <w:rPr>
          <w:rFonts w:ascii="Times New Roman"/>
          <w:color w:val="222222"/>
          <w:sz w:val="24"/>
          <w:szCs w:val="24"/>
          <w:u w:color="222222"/>
          <w:shd w:val="clear" w:color="auto" w:fill="ffffff"/>
          <w:rtl w:val="0"/>
        </w:rPr>
        <w:t>(3-4), 350-366.</w:t>
      </w:r>
    </w:p>
    <w:p>
      <w:pPr>
        <w:pStyle w:val="Body"/>
        <w:spacing w:after="0" w:line="480" w:lineRule="auto"/>
        <w:ind w:left="720" w:hanging="720"/>
        <w:rPr>
          <w:rFonts w:ascii="Times New Roman" w:cs="Times New Roman" w:hAnsi="Times New Roman" w:eastAsia="Times New Roman"/>
          <w:color w:val="222222"/>
          <w:sz w:val="24"/>
          <w:szCs w:val="24"/>
          <w:u w:color="222222"/>
          <w:shd w:val="clear" w:color="auto" w:fill="ffffff"/>
        </w:rPr>
      </w:pPr>
      <w:r>
        <w:rPr>
          <w:rFonts w:ascii="Times New Roman"/>
          <w:color w:val="222222"/>
          <w:sz w:val="24"/>
          <w:szCs w:val="24"/>
          <w:u w:color="222222"/>
          <w:shd w:val="clear" w:color="auto" w:fill="ffffff"/>
          <w:rtl w:val="0"/>
          <w:lang w:val="en-US"/>
        </w:rPr>
        <w:t>Tolnay, S. E., Beck, E. M., &amp; Sass, V. (2018). Migration and protest in the Jim Crow South.</w:t>
      </w:r>
      <w:r>
        <w:rPr>
          <w:rFonts w:hAnsi="Times New Roman" w:hint="default"/>
          <w:color w:val="222222"/>
          <w:sz w:val="24"/>
          <w:szCs w:val="24"/>
          <w:u w:color="222222"/>
          <w:shd w:val="clear" w:color="auto" w:fill="ffffff"/>
          <w:rtl w:val="0"/>
          <w:lang w:val="en-US"/>
        </w:rPr>
        <w:t> </w:t>
      </w:r>
      <w:r>
        <w:rPr>
          <w:rFonts w:ascii="Times New Roman"/>
          <w:i w:val="1"/>
          <w:iCs w:val="1"/>
          <w:color w:val="222222"/>
          <w:sz w:val="24"/>
          <w:szCs w:val="24"/>
          <w:u w:color="222222"/>
          <w:shd w:val="clear" w:color="auto" w:fill="ffffff"/>
          <w:rtl w:val="0"/>
          <w:lang w:val="en-US"/>
        </w:rPr>
        <w:t>Social science research</w:t>
      </w:r>
      <w:r>
        <w:rPr>
          <w:rFonts w:ascii="Times New Roman"/>
          <w:color w:val="222222"/>
          <w:sz w:val="24"/>
          <w:szCs w:val="24"/>
          <w:u w:color="222222"/>
          <w:shd w:val="clear" w:color="auto" w:fill="ffffff"/>
          <w:rtl w:val="0"/>
        </w:rPr>
        <w:t>,</w:t>
      </w:r>
      <w:r>
        <w:rPr>
          <w:rFonts w:hAnsi="Times New Roman" w:hint="default"/>
          <w:color w:val="222222"/>
          <w:sz w:val="24"/>
          <w:szCs w:val="24"/>
          <w:u w:color="222222"/>
          <w:shd w:val="clear" w:color="auto" w:fill="ffffff"/>
          <w:rtl w:val="0"/>
          <w:lang w:val="en-US"/>
        </w:rPr>
        <w:t> </w:t>
      </w:r>
      <w:r>
        <w:rPr>
          <w:rFonts w:ascii="Times New Roman"/>
          <w:i w:val="1"/>
          <w:iCs w:val="1"/>
          <w:color w:val="222222"/>
          <w:sz w:val="24"/>
          <w:szCs w:val="24"/>
          <w:u w:color="222222"/>
          <w:shd w:val="clear" w:color="auto" w:fill="ffffff"/>
          <w:rtl w:val="0"/>
        </w:rPr>
        <w:t>73</w:t>
      </w:r>
      <w:r>
        <w:rPr>
          <w:rFonts w:ascii="Times New Roman"/>
          <w:color w:val="222222"/>
          <w:sz w:val="24"/>
          <w:szCs w:val="24"/>
          <w:u w:color="222222"/>
          <w:shd w:val="clear" w:color="auto" w:fill="ffffff"/>
          <w:rtl w:val="0"/>
        </w:rPr>
        <w:t xml:space="preserve">, 13-30.   </w:t>
      </w:r>
    </w:p>
    <w:p>
      <w:pPr>
        <w:pStyle w:val="Body"/>
        <w:spacing w:after="0" w:line="480" w:lineRule="auto"/>
        <w:ind w:left="720" w:hanging="720"/>
        <w:rPr>
          <w:rFonts w:ascii="Times New Roman" w:cs="Times New Roman" w:hAnsi="Times New Roman" w:eastAsia="Times New Roman"/>
          <w:color w:val="222222"/>
          <w:sz w:val="24"/>
          <w:szCs w:val="24"/>
          <w:u w:color="222222"/>
          <w:shd w:val="clear" w:color="auto" w:fill="ffffff"/>
        </w:rPr>
      </w:pPr>
      <w:r>
        <w:rPr>
          <w:rFonts w:ascii="Times New Roman"/>
          <w:color w:val="222222"/>
          <w:sz w:val="24"/>
          <w:szCs w:val="24"/>
          <w:u w:color="222222"/>
          <w:shd w:val="clear" w:color="auto" w:fill="ffffff"/>
          <w:rtl w:val="0"/>
          <w:lang w:val="nl-NL"/>
        </w:rPr>
        <w:t>Voogd, J. (2008).</w:t>
      </w:r>
      <w:r>
        <w:rPr>
          <w:rFonts w:hAnsi="Times New Roman" w:hint="default"/>
          <w:color w:val="222222"/>
          <w:sz w:val="24"/>
          <w:szCs w:val="24"/>
          <w:u w:color="222222"/>
          <w:shd w:val="clear" w:color="auto" w:fill="ffffff"/>
          <w:rtl w:val="0"/>
          <w:lang w:val="en-US"/>
        </w:rPr>
        <w:t> </w:t>
      </w:r>
      <w:r>
        <w:rPr>
          <w:rFonts w:ascii="Times New Roman"/>
          <w:i w:val="1"/>
          <w:iCs w:val="1"/>
          <w:color w:val="222222"/>
          <w:sz w:val="24"/>
          <w:szCs w:val="24"/>
          <w:u w:color="222222"/>
          <w:shd w:val="clear" w:color="auto" w:fill="ffffff"/>
          <w:rtl w:val="0"/>
          <w:lang w:val="en-US"/>
        </w:rPr>
        <w:t>Race Riots and Resistance: the Red summer of 1919</w:t>
      </w:r>
      <w:r>
        <w:rPr>
          <w:rFonts w:hAnsi="Times New Roman" w:hint="default"/>
          <w:color w:val="222222"/>
          <w:sz w:val="24"/>
          <w:szCs w:val="24"/>
          <w:u w:color="222222"/>
          <w:shd w:val="clear" w:color="auto" w:fill="ffffff"/>
          <w:rtl w:val="0"/>
          <w:lang w:val="en-US"/>
        </w:rPr>
        <w:t> </w:t>
      </w:r>
      <w:r>
        <w:rPr>
          <w:rFonts w:ascii="Times New Roman"/>
          <w:color w:val="222222"/>
          <w:sz w:val="24"/>
          <w:szCs w:val="24"/>
          <w:u w:color="222222"/>
          <w:shd w:val="clear" w:color="auto" w:fill="ffffff"/>
          <w:rtl w:val="0"/>
          <w:lang w:val="de-DE"/>
        </w:rPr>
        <w:t xml:space="preserve">(Vol. 18). Peter Lang. </w:t>
      </w:r>
    </w:p>
    <w:p>
      <w:pPr>
        <w:pStyle w:val="Body"/>
        <w:spacing w:after="0" w:line="480" w:lineRule="auto"/>
        <w:ind w:left="720" w:hanging="720"/>
        <w:rPr>
          <w:rFonts w:ascii="Times New Roman" w:cs="Times New Roman" w:hAnsi="Times New Roman" w:eastAsia="Times New Roman"/>
          <w:color w:val="222222"/>
          <w:sz w:val="24"/>
          <w:szCs w:val="24"/>
          <w:u w:color="222222"/>
          <w:shd w:val="clear" w:color="auto" w:fill="ffffff"/>
        </w:rPr>
      </w:pPr>
      <w:r>
        <w:rPr>
          <w:rFonts w:ascii="Times New Roman"/>
          <w:color w:val="222222"/>
          <w:sz w:val="24"/>
          <w:szCs w:val="24"/>
          <w:u w:color="222222"/>
          <w:shd w:val="clear" w:color="auto" w:fill="ffffff"/>
          <w:rtl w:val="0"/>
          <w:lang w:val="de-DE"/>
        </w:rPr>
        <w:t>Walker, J. S. (2018).</w:t>
      </w:r>
      <w:r>
        <w:rPr>
          <w:rFonts w:hAnsi="Times New Roman" w:hint="default"/>
          <w:color w:val="222222"/>
          <w:sz w:val="24"/>
          <w:szCs w:val="24"/>
          <w:u w:color="222222"/>
          <w:shd w:val="clear" w:color="auto" w:fill="ffffff"/>
          <w:rtl w:val="0"/>
          <w:lang w:val="en-US"/>
        </w:rPr>
        <w:t> </w:t>
      </w:r>
      <w:r>
        <w:rPr>
          <w:rFonts w:ascii="Times New Roman"/>
          <w:i w:val="1"/>
          <w:iCs w:val="1"/>
          <w:color w:val="222222"/>
          <w:sz w:val="24"/>
          <w:szCs w:val="24"/>
          <w:u w:color="222222"/>
          <w:shd w:val="clear" w:color="auto" w:fill="ffffff"/>
          <w:rtl w:val="0"/>
          <w:lang w:val="en-US"/>
        </w:rPr>
        <w:t>Most of 14th Street is Gone: The Washington, DC Riots of 1968</w:t>
      </w:r>
      <w:r>
        <w:rPr>
          <w:rFonts w:ascii="Times New Roman"/>
          <w:color w:val="222222"/>
          <w:sz w:val="24"/>
          <w:szCs w:val="24"/>
          <w:u w:color="222222"/>
          <w:shd w:val="clear" w:color="auto" w:fill="ffffff"/>
          <w:rtl w:val="0"/>
          <w:lang w:val="en-US"/>
        </w:rPr>
        <w:t xml:space="preserve">. Oxford University Press. </w:t>
      </w:r>
    </w:p>
    <w:p>
      <w:pPr>
        <w:pStyle w:val="Body"/>
        <w:spacing w:after="0" w:line="480" w:lineRule="auto"/>
        <w:ind w:left="720" w:hanging="720"/>
        <w:rPr>
          <w:rFonts w:ascii="Times New Roman" w:cs="Times New Roman" w:hAnsi="Times New Roman" w:eastAsia="Times New Roman"/>
          <w:color w:val="222222"/>
          <w:sz w:val="24"/>
          <w:szCs w:val="24"/>
          <w:u w:color="222222"/>
          <w:shd w:val="clear" w:color="auto" w:fill="ffffff"/>
        </w:rPr>
      </w:pPr>
      <w:r>
        <w:rPr>
          <w:rFonts w:ascii="Times New Roman"/>
          <w:color w:val="000000"/>
          <w:sz w:val="24"/>
          <w:szCs w:val="24"/>
          <w:u w:color="000000"/>
          <w:shd w:val="clear" w:color="auto" w:fill="ffffff"/>
          <w:rtl w:val="0"/>
          <w:lang w:val="da-DK"/>
        </w:rPr>
        <w:t>Wilkerson, I. (2010).</w:t>
      </w:r>
      <w:r>
        <w:rPr>
          <w:rFonts w:hAnsi="Times New Roman" w:hint="default"/>
          <w:color w:val="000000"/>
          <w:sz w:val="24"/>
          <w:szCs w:val="24"/>
          <w:u w:color="000000"/>
          <w:shd w:val="clear" w:color="auto" w:fill="ffffff"/>
          <w:rtl w:val="0"/>
          <w:lang w:val="en-US"/>
        </w:rPr>
        <w:t> </w:t>
      </w:r>
      <w:r>
        <w:rPr>
          <w:rFonts w:ascii="Times New Roman"/>
          <w:i w:val="1"/>
          <w:iCs w:val="1"/>
          <w:color w:val="000000"/>
          <w:sz w:val="24"/>
          <w:szCs w:val="24"/>
          <w:u w:color="000000"/>
          <w:shd w:val="clear" w:color="auto" w:fill="ffffff"/>
          <w:rtl w:val="0"/>
          <w:lang w:val="en-US"/>
        </w:rPr>
        <w:t>The Warmth of Other suns: The Epic Story of America's Great Migration</w:t>
      </w:r>
      <w:r>
        <w:rPr>
          <w:rFonts w:ascii="Times New Roman"/>
          <w:color w:val="000000"/>
          <w:sz w:val="24"/>
          <w:szCs w:val="24"/>
          <w:u w:color="000000"/>
          <w:shd w:val="clear" w:color="auto" w:fill="ffffff"/>
          <w:rtl w:val="0"/>
          <w:lang w:val="en-US"/>
        </w:rPr>
        <w:t>. Knopf Doubleday Publishing Group.</w:t>
      </w:r>
    </w:p>
    <w:p>
      <w:pPr>
        <w:pStyle w:val="Body"/>
        <w:spacing w:after="0" w:line="480" w:lineRule="auto"/>
        <w:ind w:left="720" w:hanging="720"/>
        <w:rPr>
          <w:rFonts w:ascii="Times New Roman" w:cs="Times New Roman" w:hAnsi="Times New Roman" w:eastAsia="Times New Roman"/>
          <w:color w:val="222222"/>
          <w:sz w:val="24"/>
          <w:szCs w:val="24"/>
          <w:u w:color="222222"/>
          <w:shd w:val="clear" w:color="auto" w:fill="ffffff"/>
        </w:rPr>
      </w:pPr>
    </w:p>
    <w:p>
      <w:pPr>
        <w:pStyle w:val="Body"/>
        <w:spacing w:after="0" w:line="480" w:lineRule="auto"/>
        <w:rPr>
          <w:rFonts w:ascii="Times New Roman" w:cs="Times New Roman" w:hAnsi="Times New Roman" w:eastAsia="Times New Roman"/>
          <w:sz w:val="24"/>
          <w:szCs w:val="24"/>
        </w:rPr>
      </w:pPr>
    </w:p>
    <w:p>
      <w:pPr>
        <w:pStyle w:val="Body"/>
        <w:spacing w:after="0" w:line="480" w:lineRule="auto"/>
        <w:ind w:firstLine="720"/>
      </w:pPr>
      <w:r>
        <w:rPr>
          <w:rFonts w:ascii="Times New Roman" w:cs="Times New Roman" w:hAnsi="Times New Roman" w:eastAsia="Times New Roman"/>
          <w:sz w:val="24"/>
          <w:szCs w:val="24"/>
        </w:rPr>
      </w:r>
    </w:p>
    <w:sectPr>
      <w:headerReference w:type="default" r:id="rId4"/>
      <w:headerReference w:type="first" r:id="rId5"/>
      <w:footerReference w:type="default" r:id="rId6"/>
      <w:footerReference w:type="first" r:id="rId7"/>
      <w:pgSz w:w="12240" w:h="15840" w:orient="portrait"/>
      <w:pgMar w:top="1440" w:right="851" w:bottom="1440" w:left="851" w:header="709" w:footer="709"/>
      <w:titlePg w:val="1"/>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Calibri">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footer2.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w:spacing w:line="480" w:lineRule="auto"/>
    </w:pPr>
    <w:r>
      <w:rPr>
        <w:rFonts w:ascii="Times New Roman"/>
        <w:sz w:val="24"/>
        <w:szCs w:val="24"/>
        <w:rtl w:val="0"/>
        <w:lang w:val="en-US"/>
      </w:rPr>
      <w:t xml:space="preserve">THE 1972 SOUTHERN UNIVERSITY DEADLY PROTEST </w:t>
      <w:tab/>
      <w:tab/>
    </w:r>
    <w:r>
      <w:rPr>
        <w:rFonts w:ascii="Times New Roman" w:cs="Times New Roman" w:hAnsi="Times New Roman" w:eastAsia="Times New Roman"/>
        <w:sz w:val="24"/>
        <w:szCs w:val="24"/>
        <w:rtl w:val="0"/>
      </w:rPr>
      <w:fldChar w:fldCharType="begin" w:fldLock="0"/>
    </w:r>
    <w:r>
      <w:rPr>
        <w:rFonts w:ascii="Times New Roman" w:cs="Times New Roman" w:hAnsi="Times New Roman" w:eastAsia="Times New Roman"/>
        <w:sz w:val="24"/>
        <w:szCs w:val="24"/>
        <w:rtl w:val="0"/>
      </w:rPr>
      <w:t xml:space="preserve"> PAGE </w:t>
    </w:r>
    <w:r>
      <w:rPr>
        <w:rFonts w:ascii="Times New Roman" w:cs="Times New Roman" w:hAnsi="Times New Roman" w:eastAsia="Times New Roman"/>
        <w:sz w:val="24"/>
        <w:szCs w:val="24"/>
        <w:rtl w:val="0"/>
      </w:rPr>
      <w:fldChar w:fldCharType="separate" w:fldLock="0"/>
    </w:r>
    <w:r>
      <w:rPr>
        <w:rFonts w:ascii="Times New Roman" w:cs="Times New Roman" w:hAnsi="Times New Roman" w:eastAsia="Times New Roman"/>
        <w:sz w:val="24"/>
        <w:szCs w:val="24"/>
        <w:rtl w:val="0"/>
      </w:rPr>
      <w:t>11</w:t>
    </w:r>
    <w:r>
      <w:rPr>
        <w:rFonts w:ascii="Times New Roman" w:cs="Times New Roman" w:hAnsi="Times New Roman" w:eastAsia="Times New Roman"/>
        <w:sz w:val="24"/>
        <w:szCs w:val="24"/>
        <w:rtl w:val="0"/>
      </w:rPr>
      <w:fldChar w:fldCharType="end" w:fldLock="0"/>
    </w:r>
    <w:r>
      <w:rPr>
        <w:rFonts w:ascii="Times New Roman" w:cs="Times New Roman" w:hAnsi="Times New Roman" w:eastAsia="Times New Roman"/>
        <w:sz w:val="24"/>
        <w:szCs w:val="24"/>
      </w:rPr>
    </w:r>
  </w:p>
</w:hdr>
</file>

<file path=word/header2.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w:spacing w:line="480" w:lineRule="auto"/>
    </w:pPr>
    <w:r>
      <w:rPr>
        <w:rFonts w:ascii="Times New Roman"/>
        <w:sz w:val="24"/>
        <w:szCs w:val="24"/>
        <w:rtl w:val="0"/>
        <w:lang w:val="en-US"/>
      </w:rPr>
      <w:t>Running head: THE 1972 SOUTHERN UNIVERSITY DEADLY PROTEST</w:t>
      <w:tab/>
      <w:tab/>
    </w:r>
    <w:r>
      <w:rPr>
        <w:rFonts w:ascii="Times New Roman" w:cs="Times New Roman" w:hAnsi="Times New Roman" w:eastAsia="Times New Roman"/>
        <w:sz w:val="24"/>
        <w:szCs w:val="24"/>
        <w:rtl w:val="0"/>
      </w:rPr>
      <w:fldChar w:fldCharType="begin" w:fldLock="0"/>
    </w:r>
    <w:r>
      <w:rPr>
        <w:rFonts w:ascii="Times New Roman" w:cs="Times New Roman" w:hAnsi="Times New Roman" w:eastAsia="Times New Roman"/>
        <w:sz w:val="24"/>
        <w:szCs w:val="24"/>
        <w:rtl w:val="0"/>
      </w:rPr>
      <w:t xml:space="preserve"> PAGE </w:t>
    </w:r>
    <w:r>
      <w:rPr>
        <w:rFonts w:ascii="Times New Roman" w:cs="Times New Roman" w:hAnsi="Times New Roman" w:eastAsia="Times New Roman"/>
        <w:sz w:val="24"/>
        <w:szCs w:val="24"/>
        <w:rtl w:val="0"/>
      </w:rPr>
      <w:fldChar w:fldCharType="separate" w:fldLock="0"/>
    </w:r>
    <w:r>
      <w:rPr>
        <w:rFonts w:ascii="Times New Roman" w:cs="Times New Roman" w:hAnsi="Times New Roman" w:eastAsia="Times New Roman"/>
        <w:sz w:val="24"/>
        <w:szCs w:val="24"/>
        <w:rtl w:val="0"/>
      </w:rPr>
      <w:t>1</w:t>
    </w:r>
    <w:r>
      <w:rPr>
        <w:rFonts w:ascii="Times New Roman" w:cs="Times New Roman" w:hAnsi="Times New Roman" w:eastAsia="Times New Roman"/>
        <w:sz w:val="24"/>
        <w:szCs w:val="24"/>
        <w:rtl w:val="0"/>
      </w:rPr>
      <w:fldChar w:fldCharType="end" w:fldLock="0"/>
    </w:r>
    <w:r>
      <w:rPr>
        <w:rFonts w:ascii="Times New Roman" w:cs="Times New Roman" w:hAnsi="Times New Roman" w:eastAsia="Times New Roman"/>
        <w:sz w:val="24"/>
        <w:szCs w:val="24"/>
      </w:rPr>
    </w:r>
  </w:p>
</w:hdr>
</file>

<file path=word/settings.xml><?xml version="1.0" encoding="utf-8"?>
<w:settings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 w:val="‘“(〔[{〈《「『【⦅〘〖«〝︵︷︹︻︽︿﹁﹃﹇﹙﹛﹝｢"/>
  <w:noLineBreaksBefore w:lang="" w:val="’”)〕]}〉"/>
  <w:compat>
    <w:compatSetting w:name="compatibilityMode" w:uri="http://schemas.microsoft.com/office/word" w:val="15"/>
  </w:compat>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w:name w:val="header"/>
    <w:next w:val="header"/>
    <w:pPr>
      <w:keepNext w:val="0"/>
      <w:keepLines w:val="0"/>
      <w:pageBreakBefore w:val="0"/>
      <w:widowControl w:val="1"/>
      <w:shd w:val="clear" w:color="auto" w:fill="auto"/>
      <w:tabs>
        <w:tab w:val="center" w:pos="4680"/>
        <w:tab w:val="right" w:pos="9360"/>
      </w:tabs>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Helvetica" w:hAnsi="Helvetica" w:eastAsia="Helvetica"/>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w:name w:val="Body"/>
    <w:next w:val="Body"/>
    <w:pPr>
      <w:keepNext w:val="0"/>
      <w:keepLines w:val="0"/>
      <w:pageBreakBefore w:val="0"/>
      <w:widowControl w:val="1"/>
      <w:shd w:val="clear" w:color="auto" w:fill="auto"/>
      <w:suppressAutoHyphens w:val="0"/>
      <w:bidi w:val="0"/>
      <w:spacing w:before="0" w:after="200" w:line="276"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s>

</file>

<file path=word/theme/_rels/theme1.xml.rels><?xml version="1.0" encoding="UTF-8" standalone="yes"?><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40000" dist="20000" dir="5400000">
              <a:srgbClr val="000000">
                <a:alpha val="38000"/>
              </a:srgbClr>
            </a:outerShdw>
          </a:effectLst>
        </a:effectStyle>
        <a:effectStyle>
          <a:effectLst>
            <a:outerShdw sx="100000" sy="100000" kx="0" ky="0" algn="b" rotWithShape="0" blurRad="40000" dist="23000" dir="5400000">
              <a:srgbClr val="000000">
                <a:alpha val="35000"/>
              </a:srgbClr>
            </a:outerShdw>
          </a:effectLst>
        </a:effectStyle>
        <a:effectStyle>
          <a:effectLst>
            <a:outerShdw sx="100000" sy="100000" kx="0" ky="0" algn="b" rotWithShape="0" blurRad="400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r:embed="rId1"/>
          <a:srcRect l="0" t="0" r="0" b="0"/>
          <a:tile tx="0" ty="0" sx="100000" sy="100000" flip="none" algn="tl"/>
        </a:blipFill>
        <a:ln w="12700" cap="flat">
          <a:noFill/>
          <a:miter lim="400000"/>
        </a:ln>
        <a:effectLst>
          <a:outerShdw sx="100000" sy="100000" kx="0" ky="0" algn="b" rotWithShape="0" blurRad="38100" dist="25400" dir="5400000">
            <a:srgbClr val="000000">
              <a:alpha val="50000"/>
            </a:srgbClr>
          </a:outerShdw>
        </a:effectLst>
      </a:spPr>
      <a:bodyPr rot="0" spcFirstLastPara="1" vertOverflow="overflow" horzOverflow="overflow" vert="horz" wrap="square" lIns="50800" tIns="50800" rIns="50800" bIns="50800" numCol="1" spcCol="38100" rtlCol="0" anchor="ctr" upright="0">
        <a:spAutoFit/>
      </a:bodyPr>
      <a:lstStyle>
        <a:defPPr marL="0" marR="0" indent="0" algn="ctr" defTabSz="457200" rtl="0" fontAlgn="auto" latinLnBrk="1"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outerShdw sx="100000" sy="100000" kx="0" ky="0" algn="b" rotWithShape="0" blurRad="25400" dist="23998" dir="270000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1" hangingPunct="0">
          <a:lnSpc>
            <a:spcPct val="115000"/>
          </a:lnSpc>
          <a:spcBef>
            <a:spcPts val="1000"/>
          </a:spcBef>
          <a:spcAft>
            <a:spcPts val="0"/>
          </a:spcAft>
          <a:buClrTx/>
          <a:buSzTx/>
          <a:buFontTx/>
          <a:buNone/>
          <a:tabLst/>
          <a:defRPr b="0" baseline="0" cap="none" i="0" spc="0" strike="noStrike" sz="1100" u="none" kumimoji="0" normalizeH="0">
            <a:ln>
              <a:noFill/>
            </a:ln>
            <a:solidFill>
              <a:srgbClr val="000000"/>
            </a:solidFill>
            <a:effectLst/>
            <a:uFill>
              <a:solidFill>
                <a:srgbClr val="000000"/>
              </a:solidFill>
            </a:uFill>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