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582B3" w14:textId="03E8DD09" w:rsidR="00C945AE" w:rsidRDefault="0069373A">
      <w:pPr>
        <w:pStyle w:val="BodyText"/>
        <w:tabs>
          <w:tab w:val="left" w:pos="4540"/>
          <w:tab w:val="left" w:pos="9579"/>
        </w:tabs>
        <w:spacing w:before="79"/>
        <w:ind w:left="220" w:right="218"/>
      </w:pPr>
      <w:r>
        <w:rPr>
          <w:noProof/>
        </w:rPr>
        <mc:AlternateContent>
          <mc:Choice Requires="wps">
            <w:drawing>
              <wp:anchor distT="0" distB="0" distL="114300" distR="114300" simplePos="0" relativeHeight="487497216" behindDoc="1" locked="0" layoutInCell="1" allowOverlap="1" wp14:anchorId="4C382165" wp14:editId="1666E195">
                <wp:simplePos x="0" y="0"/>
                <wp:positionH relativeFrom="page">
                  <wp:posOffset>4488180</wp:posOffset>
                </wp:positionH>
                <wp:positionV relativeFrom="page">
                  <wp:posOffset>3206750</wp:posOffset>
                </wp:positionV>
                <wp:extent cx="2209800"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C6F38" id="Line 5" o:spid="_x0000_s1026" style="position:absolute;z-index:-1581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3.4pt,252.5pt" to="527.4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" strokeweight=".48pt">
                <w10:wrap anchorx="page" anchory="page"/>
              </v:line>
            </w:pict>
          </mc:Fallback>
        </mc:AlternateContent>
      </w:r>
      <w:r>
        <w:rPr>
          <w:noProof/>
        </w:rPr>
        <mc:AlternateContent>
          <mc:Choice Requires="wps">
            <w:drawing>
              <wp:anchor distT="0" distB="0" distL="114300" distR="114300" simplePos="0" relativeHeight="487497728" behindDoc="1" locked="0" layoutInCell="1" allowOverlap="1" wp14:anchorId="2065F76F" wp14:editId="4CCB23E6">
                <wp:simplePos x="0" y="0"/>
                <wp:positionH relativeFrom="page">
                  <wp:posOffset>4488180</wp:posOffset>
                </wp:positionH>
                <wp:positionV relativeFrom="page">
                  <wp:posOffset>3382010</wp:posOffset>
                </wp:positionV>
                <wp:extent cx="220980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411FE" id="Line 4" o:spid="_x0000_s1026" style="position:absolute;z-index:-1581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3.4pt,266.3pt" to="527.4pt,2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" strokeweight=".48pt">
                <w10:wrap anchorx="page" anchory="page"/>
              </v:line>
            </w:pict>
          </mc:Fallback>
        </mc:AlternateContent>
      </w:r>
      <w:r>
        <w:rPr>
          <w:noProof/>
        </w:rPr>
        <mc:AlternateContent>
          <mc:Choice Requires="wps">
            <w:drawing>
              <wp:anchor distT="0" distB="0" distL="114300" distR="114300" simplePos="0" relativeHeight="487498240" behindDoc="1" locked="0" layoutInCell="1" allowOverlap="1" wp14:anchorId="02D22BB4" wp14:editId="031CAEE4">
                <wp:simplePos x="0" y="0"/>
                <wp:positionH relativeFrom="page">
                  <wp:posOffset>4488180</wp:posOffset>
                </wp:positionH>
                <wp:positionV relativeFrom="page">
                  <wp:posOffset>5672455</wp:posOffset>
                </wp:positionV>
                <wp:extent cx="23622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8F469F" id="Line 3" o:spid="_x0000_s1026" style="position:absolute;z-index:-1581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3.4pt,446.65pt" to="539.4pt,4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" strokeweight=".48pt">
                <w10:wrap anchorx="page" anchory="page"/>
              </v:line>
            </w:pict>
          </mc:Fallback>
        </mc:AlternateContent>
      </w:r>
      <w:r>
        <w:rPr>
          <w:noProof/>
        </w:rPr>
        <mc:AlternateContent>
          <mc:Choice Requires="wps">
            <w:drawing>
              <wp:anchor distT="0" distB="0" distL="114300" distR="114300" simplePos="0" relativeHeight="487498752" behindDoc="1" locked="0" layoutInCell="1" allowOverlap="1" wp14:anchorId="53E34BB7" wp14:editId="7EED6BE4">
                <wp:simplePos x="0" y="0"/>
                <wp:positionH relativeFrom="page">
                  <wp:posOffset>4488180</wp:posOffset>
                </wp:positionH>
                <wp:positionV relativeFrom="page">
                  <wp:posOffset>5847715</wp:posOffset>
                </wp:positionV>
                <wp:extent cx="23622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CE503B" id="Line 2" o:spid="_x0000_s1026" style="position:absolute;z-index:-1581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3.4pt,460.45pt" to="539.4pt,4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" strokeweight=".48pt">
                <w10:wrap anchorx="page" anchory="page"/>
              </v:line>
            </w:pict>
          </mc:Fallback>
        </mc:AlternateContent>
      </w:r>
      <w:r w:rsidR="003F3729">
        <w:t>Psyc 002</w:t>
      </w:r>
      <w:r w:rsidR="003F3729">
        <w:rPr>
          <w:spacing w:val="-1"/>
        </w:rPr>
        <w:t xml:space="preserve"> </w:t>
      </w:r>
      <w:r w:rsidR="003F3729">
        <w:t>In-Class Exercise</w:t>
      </w:r>
      <w:r w:rsidR="003F3729">
        <w:tab/>
        <w:t>Name:</w:t>
      </w:r>
      <w:r w:rsidR="003F3729">
        <w:rPr>
          <w:u w:val="thick"/>
        </w:rPr>
        <w:tab/>
      </w:r>
      <w:r w:rsidR="003F3729">
        <w:t xml:space="preserve"> Ch. 3 – Brain</w:t>
      </w:r>
      <w:r w:rsidR="003F3729">
        <w:rPr>
          <w:spacing w:val="-5"/>
        </w:rPr>
        <w:t xml:space="preserve"> </w:t>
      </w:r>
      <w:r w:rsidR="003F3729">
        <w:t>Structure-Function</w:t>
      </w:r>
    </w:p>
    <w:p w14:paraId="1013DA35" w14:textId="77777777" w:rsidR="00C945AE" w:rsidRDefault="003F3729">
      <w:pPr>
        <w:pStyle w:val="BodyText"/>
        <w:tabs>
          <w:tab w:val="left" w:pos="7419"/>
          <w:tab w:val="left" w:pos="9579"/>
        </w:tabs>
        <w:ind w:left="4540"/>
      </w:pPr>
      <w:r>
        <w:t>Section</w:t>
      </w:r>
      <w:r>
        <w:rPr>
          <w:spacing w:val="-2"/>
        </w:rPr>
        <w:t xml:space="preserve"> </w:t>
      </w:r>
      <w:r>
        <w:t>#:</w:t>
      </w:r>
      <w:r>
        <w:rPr>
          <w:u w:val="thick"/>
        </w:rPr>
        <w:t xml:space="preserve"> </w:t>
      </w:r>
      <w:r>
        <w:rPr>
          <w:u w:val="thick"/>
        </w:rPr>
        <w:tab/>
      </w:r>
      <w:r>
        <w:t>Date:</w:t>
      </w:r>
      <w:r>
        <w:rPr>
          <w:spacing w:val="-1"/>
        </w:rPr>
        <w:t xml:space="preserve"> </w:t>
      </w:r>
      <w:r>
        <w:rPr>
          <w:u w:val="thick"/>
        </w:rPr>
        <w:t xml:space="preserve"> </w:t>
      </w:r>
      <w:r>
        <w:rPr>
          <w:u w:val="thick"/>
        </w:rPr>
        <w:tab/>
      </w:r>
    </w:p>
    <w:p w14:paraId="64A6DA2D" w14:textId="77777777" w:rsidR="00C945AE" w:rsidRDefault="00C945AE">
      <w:pPr>
        <w:rPr>
          <w:b/>
          <w:sz w:val="20"/>
        </w:rPr>
      </w:pPr>
    </w:p>
    <w:p w14:paraId="700CCFA7" w14:textId="77777777" w:rsidR="00C945AE" w:rsidRDefault="00C945AE">
      <w:pPr>
        <w:rPr>
          <w:b/>
          <w:sz w:val="20"/>
        </w:rPr>
      </w:pPr>
    </w:p>
    <w:p w14:paraId="36873BAB" w14:textId="77777777" w:rsidR="00C945AE" w:rsidRDefault="00C945AE">
      <w:pPr>
        <w:rPr>
          <w:b/>
          <w:sz w:val="20"/>
        </w:rPr>
      </w:pPr>
    </w:p>
    <w:p w14:paraId="7D08EEA7" w14:textId="77777777" w:rsidR="00C945AE" w:rsidRDefault="00C945AE">
      <w:pPr>
        <w:spacing w:before="1"/>
        <w:rPr>
          <w:b/>
          <w:sz w:val="1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3120"/>
        <w:gridCol w:w="4188"/>
      </w:tblGrid>
      <w:tr w:rsidR="00C945AE" w14:paraId="48623D82" w14:textId="77777777">
        <w:trPr>
          <w:trHeight w:val="275"/>
        </w:trPr>
        <w:tc>
          <w:tcPr>
            <w:tcW w:w="2268" w:type="dxa"/>
          </w:tcPr>
          <w:p w14:paraId="5AB86D35" w14:textId="77777777" w:rsidR="00C945AE" w:rsidRDefault="003F3729">
            <w:pPr>
              <w:pStyle w:val="TableParagraph"/>
              <w:spacing w:line="256" w:lineRule="exact"/>
              <w:rPr>
                <w:b/>
                <w:sz w:val="24"/>
              </w:rPr>
            </w:pPr>
            <w:r>
              <w:rPr>
                <w:b/>
                <w:sz w:val="24"/>
              </w:rPr>
              <w:t>Structure</w:t>
            </w:r>
          </w:p>
        </w:tc>
        <w:tc>
          <w:tcPr>
            <w:tcW w:w="3120" w:type="dxa"/>
          </w:tcPr>
          <w:p w14:paraId="704283DC" w14:textId="77777777" w:rsidR="00C945AE" w:rsidRDefault="003F3729">
            <w:pPr>
              <w:pStyle w:val="TableParagraph"/>
              <w:spacing w:line="256" w:lineRule="exact"/>
              <w:rPr>
                <w:b/>
                <w:sz w:val="24"/>
              </w:rPr>
            </w:pPr>
            <w:r>
              <w:rPr>
                <w:b/>
                <w:sz w:val="24"/>
              </w:rPr>
              <w:t>Function</w:t>
            </w:r>
          </w:p>
        </w:tc>
        <w:tc>
          <w:tcPr>
            <w:tcW w:w="4188" w:type="dxa"/>
          </w:tcPr>
          <w:p w14:paraId="42C9878E" w14:textId="77777777" w:rsidR="00C945AE" w:rsidRDefault="003F3729">
            <w:pPr>
              <w:pStyle w:val="TableParagraph"/>
              <w:spacing w:line="256" w:lineRule="exact"/>
              <w:ind w:left="108"/>
              <w:rPr>
                <w:b/>
                <w:sz w:val="24"/>
              </w:rPr>
            </w:pPr>
            <w:r>
              <w:rPr>
                <w:b/>
                <w:sz w:val="24"/>
              </w:rPr>
              <w:t>What happens when there’s damage?</w:t>
            </w:r>
          </w:p>
        </w:tc>
      </w:tr>
      <w:tr w:rsidR="00C945AE" w14:paraId="13EA6250" w14:textId="77777777">
        <w:trPr>
          <w:trHeight w:val="827"/>
        </w:trPr>
        <w:tc>
          <w:tcPr>
            <w:tcW w:w="2268" w:type="dxa"/>
          </w:tcPr>
          <w:p w14:paraId="7BDE85C8" w14:textId="77777777" w:rsidR="00C945AE" w:rsidRDefault="00C945AE">
            <w:pPr>
              <w:pStyle w:val="TableParagraph"/>
              <w:spacing w:before="9"/>
              <w:ind w:left="0"/>
              <w:rPr>
                <w:b/>
                <w:sz w:val="23"/>
              </w:rPr>
            </w:pPr>
          </w:p>
          <w:p w14:paraId="22BF3687" w14:textId="3415B548" w:rsidR="00C945AE" w:rsidRDefault="003F3729">
            <w:pPr>
              <w:pStyle w:val="TableParagraph"/>
              <w:tabs>
                <w:tab w:val="left" w:pos="2027"/>
              </w:tabs>
              <w:rPr>
                <w:sz w:val="24"/>
              </w:rPr>
            </w:pPr>
            <w:r>
              <w:rPr>
                <w:sz w:val="24"/>
              </w:rPr>
              <w:t xml:space="preserve">1. </w:t>
            </w:r>
            <w:r>
              <w:rPr>
                <w:sz w:val="24"/>
                <w:u w:val="single"/>
              </w:rPr>
              <w:t xml:space="preserve"> </w:t>
            </w:r>
            <w:r w:rsidR="008C4D27">
              <w:rPr>
                <w:sz w:val="24"/>
                <w:u w:val="single"/>
              </w:rPr>
              <w:t>Brain Stem</w:t>
            </w:r>
            <w:r>
              <w:rPr>
                <w:sz w:val="24"/>
                <w:u w:val="single"/>
              </w:rPr>
              <w:tab/>
            </w:r>
          </w:p>
        </w:tc>
        <w:tc>
          <w:tcPr>
            <w:tcW w:w="3120" w:type="dxa"/>
          </w:tcPr>
          <w:p w14:paraId="1C9BB00A" w14:textId="77777777" w:rsidR="00C945AE" w:rsidRDefault="003F3729">
            <w:pPr>
              <w:pStyle w:val="TableParagraph"/>
              <w:spacing w:line="274" w:lineRule="exact"/>
              <w:rPr>
                <w:sz w:val="24"/>
              </w:rPr>
            </w:pPr>
            <w:r>
              <w:rPr>
                <w:sz w:val="24"/>
              </w:rPr>
              <w:t>Breathing, heart rate,</w:t>
            </w:r>
          </w:p>
          <w:p w14:paraId="1BBD1EB1" w14:textId="77777777" w:rsidR="00C945AE" w:rsidRDefault="003F3729">
            <w:pPr>
              <w:pStyle w:val="TableParagraph"/>
              <w:spacing w:before="5" w:line="274" w:lineRule="exact"/>
              <w:ind w:right="1003"/>
              <w:rPr>
                <w:sz w:val="24"/>
              </w:rPr>
            </w:pPr>
            <w:r>
              <w:rPr>
                <w:sz w:val="24"/>
              </w:rPr>
              <w:t>vomiting, salivation, coughing, sneezing</w:t>
            </w:r>
          </w:p>
        </w:tc>
        <w:tc>
          <w:tcPr>
            <w:tcW w:w="4188" w:type="dxa"/>
          </w:tcPr>
          <w:p w14:paraId="414F2279" w14:textId="77777777" w:rsidR="00C945AE" w:rsidRDefault="003F3729">
            <w:pPr>
              <w:pStyle w:val="TableParagraph"/>
              <w:spacing w:line="274" w:lineRule="exact"/>
              <w:rPr>
                <w:sz w:val="24"/>
              </w:rPr>
            </w:pPr>
            <w:r>
              <w:rPr>
                <w:sz w:val="24"/>
              </w:rPr>
              <w:t>Loss of consciousness, coma, or death.</w:t>
            </w:r>
          </w:p>
        </w:tc>
      </w:tr>
      <w:tr w:rsidR="00C945AE" w14:paraId="3BACD83D" w14:textId="77777777">
        <w:trPr>
          <w:trHeight w:val="1656"/>
        </w:trPr>
        <w:tc>
          <w:tcPr>
            <w:tcW w:w="2268" w:type="dxa"/>
          </w:tcPr>
          <w:p w14:paraId="21CA4F30" w14:textId="77777777" w:rsidR="00C945AE" w:rsidRDefault="003F3729">
            <w:pPr>
              <w:pStyle w:val="TableParagraph"/>
              <w:spacing w:line="274" w:lineRule="exact"/>
              <w:rPr>
                <w:sz w:val="24"/>
              </w:rPr>
            </w:pPr>
            <w:r>
              <w:rPr>
                <w:sz w:val="24"/>
              </w:rPr>
              <w:t>Cerebellum</w:t>
            </w:r>
          </w:p>
        </w:tc>
        <w:tc>
          <w:tcPr>
            <w:tcW w:w="3120" w:type="dxa"/>
          </w:tcPr>
          <w:p w14:paraId="694C99C9" w14:textId="77777777" w:rsidR="00C945AE" w:rsidRDefault="003F3729">
            <w:pPr>
              <w:pStyle w:val="TableParagraph"/>
              <w:spacing w:before="1" w:line="276" w:lineRule="exact"/>
              <w:ind w:right="150"/>
              <w:rPr>
                <w:sz w:val="24"/>
              </w:rPr>
            </w:pPr>
            <w:r>
              <w:rPr>
                <w:sz w:val="24"/>
              </w:rPr>
              <w:t xml:space="preserve">Movement – specifically, smooth, coordinated movement; balance and coordination. </w:t>
            </w:r>
            <w:r>
              <w:rPr>
                <w:sz w:val="24"/>
                <w:u w:val="single"/>
              </w:rPr>
              <w:t>Examples</w:t>
            </w:r>
            <w:r>
              <w:rPr>
                <w:sz w:val="24"/>
              </w:rPr>
              <w:t>: throwing a baseball, walking, balancing on one foot.</w:t>
            </w:r>
          </w:p>
        </w:tc>
        <w:tc>
          <w:tcPr>
            <w:tcW w:w="4188" w:type="dxa"/>
          </w:tcPr>
          <w:p w14:paraId="3AB49A72" w14:textId="77777777" w:rsidR="00C945AE" w:rsidRDefault="00C945AE">
            <w:pPr>
              <w:pStyle w:val="TableParagraph"/>
              <w:spacing w:before="9"/>
              <w:ind w:left="0"/>
              <w:rPr>
                <w:b/>
                <w:sz w:val="23"/>
              </w:rPr>
            </w:pPr>
          </w:p>
          <w:p w14:paraId="3D95ECDE" w14:textId="2F06E3BD" w:rsidR="008C4D27" w:rsidRDefault="003F3729" w:rsidP="008C4D27">
            <w:pPr>
              <w:pStyle w:val="TableParagraph"/>
              <w:tabs>
                <w:tab w:val="left" w:pos="3827"/>
              </w:tabs>
              <w:rPr>
                <w:sz w:val="24"/>
              </w:rPr>
            </w:pPr>
            <w:r>
              <w:rPr>
                <w:sz w:val="24"/>
              </w:rPr>
              <w:t xml:space="preserve">2. </w:t>
            </w:r>
            <w:r>
              <w:rPr>
                <w:sz w:val="24"/>
                <w:u w:val="single"/>
              </w:rPr>
              <w:t xml:space="preserve"> </w:t>
            </w:r>
            <w:r w:rsidR="008C4D27">
              <w:rPr>
                <w:sz w:val="24"/>
                <w:u w:val="single"/>
              </w:rPr>
              <w:t>loss of coordination in movement such as</w:t>
            </w:r>
            <w:r w:rsidR="008C4D27">
              <w:rPr>
                <w:sz w:val="24"/>
              </w:rPr>
              <w:t xml:space="preserve"> Inability to perform rapid alternating movements and staggering in motion</w:t>
            </w:r>
          </w:p>
        </w:tc>
      </w:tr>
      <w:tr w:rsidR="00C945AE" w14:paraId="50B1059A" w14:textId="77777777">
        <w:trPr>
          <w:trHeight w:val="1931"/>
        </w:trPr>
        <w:tc>
          <w:tcPr>
            <w:tcW w:w="2268" w:type="dxa"/>
          </w:tcPr>
          <w:p w14:paraId="70F082F6" w14:textId="77777777" w:rsidR="00C945AE" w:rsidRDefault="003F3729">
            <w:pPr>
              <w:pStyle w:val="TableParagraph"/>
              <w:spacing w:line="272" w:lineRule="exact"/>
              <w:rPr>
                <w:sz w:val="24"/>
              </w:rPr>
            </w:pPr>
            <w:r>
              <w:rPr>
                <w:sz w:val="24"/>
              </w:rPr>
              <w:t>Basal ganglia</w:t>
            </w:r>
          </w:p>
        </w:tc>
        <w:tc>
          <w:tcPr>
            <w:tcW w:w="3120" w:type="dxa"/>
          </w:tcPr>
          <w:p w14:paraId="55DCF94C" w14:textId="77777777" w:rsidR="00C945AE" w:rsidRDefault="00C945AE">
            <w:pPr>
              <w:pStyle w:val="TableParagraph"/>
              <w:spacing w:before="7"/>
              <w:ind w:left="0"/>
              <w:rPr>
                <w:b/>
                <w:sz w:val="23"/>
              </w:rPr>
            </w:pPr>
          </w:p>
          <w:p w14:paraId="2708BA06" w14:textId="1CB923BA" w:rsidR="00C945AE" w:rsidRDefault="003F3729" w:rsidP="008C4D27">
            <w:pPr>
              <w:pStyle w:val="TableParagraph"/>
              <w:tabs>
                <w:tab w:val="left" w:pos="2759"/>
              </w:tabs>
              <w:spacing w:before="1"/>
              <w:ind w:left="0" w:right="240"/>
              <w:jc w:val="right"/>
              <w:rPr>
                <w:sz w:val="24"/>
              </w:rPr>
            </w:pPr>
            <w:r>
              <w:rPr>
                <w:sz w:val="24"/>
              </w:rPr>
              <w:t xml:space="preserve">3. </w:t>
            </w:r>
            <w:r>
              <w:rPr>
                <w:sz w:val="24"/>
                <w:u w:val="single"/>
              </w:rPr>
              <w:t xml:space="preserve"> </w:t>
            </w:r>
            <w:r w:rsidR="008C4D27">
              <w:rPr>
                <w:sz w:val="24"/>
                <w:u w:val="single"/>
              </w:rPr>
              <w:t>Voluntary motor control, also key in the process of learning new movements and storing it for example in riding a bicycle</w:t>
            </w:r>
            <w:r>
              <w:rPr>
                <w:sz w:val="24"/>
                <w:u w:val="single"/>
              </w:rPr>
              <w:tab/>
            </w:r>
          </w:p>
        </w:tc>
        <w:tc>
          <w:tcPr>
            <w:tcW w:w="4188" w:type="dxa"/>
          </w:tcPr>
          <w:p w14:paraId="14D54057" w14:textId="77777777" w:rsidR="00C945AE" w:rsidRDefault="003F3729">
            <w:pPr>
              <w:pStyle w:val="TableParagraph"/>
              <w:ind w:right="145"/>
              <w:rPr>
                <w:sz w:val="24"/>
              </w:rPr>
            </w:pPr>
            <w:r>
              <w:rPr>
                <w:sz w:val="24"/>
              </w:rPr>
              <w:t>Parkinson’s disease is a result of low levels of dopamine in the basal ganglia. Parkinson’s patients experience resting tremors; have trouble starting movements they wish to make; and have “Parkinson’s mask” – a lack of emotion</w:t>
            </w:r>
          </w:p>
          <w:p w14:paraId="5411FA02" w14:textId="77777777" w:rsidR="00C945AE" w:rsidRDefault="003F3729">
            <w:pPr>
              <w:pStyle w:val="TableParagraph"/>
              <w:spacing w:line="259" w:lineRule="exact"/>
              <w:rPr>
                <w:sz w:val="24"/>
              </w:rPr>
            </w:pPr>
            <w:r>
              <w:rPr>
                <w:sz w:val="24"/>
              </w:rPr>
              <w:t>in their facial expressions.</w:t>
            </w:r>
          </w:p>
        </w:tc>
      </w:tr>
      <w:tr w:rsidR="00C945AE" w14:paraId="00CC08F8" w14:textId="77777777">
        <w:trPr>
          <w:trHeight w:val="1655"/>
        </w:trPr>
        <w:tc>
          <w:tcPr>
            <w:tcW w:w="2268" w:type="dxa"/>
          </w:tcPr>
          <w:p w14:paraId="3230CDD9" w14:textId="77777777" w:rsidR="00C945AE" w:rsidRDefault="003F3729">
            <w:pPr>
              <w:pStyle w:val="TableParagraph"/>
              <w:spacing w:line="273" w:lineRule="exact"/>
              <w:rPr>
                <w:sz w:val="24"/>
              </w:rPr>
            </w:pPr>
            <w:r>
              <w:rPr>
                <w:sz w:val="24"/>
              </w:rPr>
              <w:t>Hippocampus</w:t>
            </w:r>
          </w:p>
        </w:tc>
        <w:tc>
          <w:tcPr>
            <w:tcW w:w="3120" w:type="dxa"/>
          </w:tcPr>
          <w:p w14:paraId="1555BCB3" w14:textId="77777777" w:rsidR="00C945AE" w:rsidRDefault="003F3729">
            <w:pPr>
              <w:pStyle w:val="TableParagraph"/>
              <w:ind w:right="170" w:hanging="1"/>
              <w:rPr>
                <w:sz w:val="24"/>
              </w:rPr>
            </w:pPr>
            <w:r>
              <w:rPr>
                <w:sz w:val="24"/>
              </w:rPr>
              <w:t xml:space="preserve">Formation of new explicit memories (explicit memories are the memories you </w:t>
            </w:r>
            <w:r>
              <w:rPr>
                <w:sz w:val="24"/>
                <w:u w:val="single"/>
              </w:rPr>
              <w:t>consciously know</w:t>
            </w:r>
            <w:r>
              <w:rPr>
                <w:sz w:val="24"/>
              </w:rPr>
              <w:t xml:space="preserve"> you have).</w:t>
            </w:r>
          </w:p>
        </w:tc>
        <w:tc>
          <w:tcPr>
            <w:tcW w:w="4188" w:type="dxa"/>
          </w:tcPr>
          <w:p w14:paraId="1534E1B7" w14:textId="77777777" w:rsidR="00C945AE" w:rsidRDefault="003F3729">
            <w:pPr>
              <w:pStyle w:val="TableParagraph"/>
              <w:ind w:right="572"/>
              <w:rPr>
                <w:sz w:val="24"/>
              </w:rPr>
            </w:pPr>
            <w:r>
              <w:rPr>
                <w:sz w:val="24"/>
              </w:rPr>
              <w:t>Give example of what a person with damage might be like:</w:t>
            </w:r>
          </w:p>
          <w:p w14:paraId="28C3F649" w14:textId="56441516" w:rsidR="00C945AE" w:rsidRDefault="003F3729">
            <w:pPr>
              <w:pStyle w:val="TableParagraph"/>
              <w:tabs>
                <w:tab w:val="left" w:pos="4067"/>
              </w:tabs>
              <w:rPr>
                <w:sz w:val="24"/>
              </w:rPr>
            </w:pPr>
            <w:r>
              <w:rPr>
                <w:sz w:val="24"/>
              </w:rPr>
              <w:t xml:space="preserve">4. </w:t>
            </w:r>
            <w:r w:rsidR="005E0DE0">
              <w:rPr>
                <w:sz w:val="24"/>
                <w:u w:val="single"/>
              </w:rPr>
              <w:t>unable to recognize people or places they have previously been to</w:t>
            </w:r>
          </w:p>
        </w:tc>
      </w:tr>
      <w:tr w:rsidR="00C945AE" w14:paraId="2FA54FC0" w14:textId="77777777">
        <w:trPr>
          <w:trHeight w:val="1379"/>
        </w:trPr>
        <w:tc>
          <w:tcPr>
            <w:tcW w:w="2268" w:type="dxa"/>
          </w:tcPr>
          <w:p w14:paraId="2E80B948" w14:textId="77777777" w:rsidR="00C945AE" w:rsidRDefault="00C945AE">
            <w:pPr>
              <w:pStyle w:val="TableParagraph"/>
              <w:spacing w:before="8"/>
              <w:ind w:left="0"/>
              <w:rPr>
                <w:b/>
                <w:sz w:val="23"/>
              </w:rPr>
            </w:pPr>
          </w:p>
          <w:p w14:paraId="1B50D8ED" w14:textId="5FB2DF08" w:rsidR="00C945AE" w:rsidRDefault="003F3729">
            <w:pPr>
              <w:pStyle w:val="TableParagraph"/>
              <w:tabs>
                <w:tab w:val="left" w:pos="2147"/>
              </w:tabs>
              <w:rPr>
                <w:sz w:val="24"/>
              </w:rPr>
            </w:pPr>
            <w:r>
              <w:rPr>
                <w:sz w:val="24"/>
              </w:rPr>
              <w:t xml:space="preserve">5. </w:t>
            </w:r>
            <w:r>
              <w:rPr>
                <w:sz w:val="24"/>
                <w:u w:val="single"/>
              </w:rPr>
              <w:t xml:space="preserve"> </w:t>
            </w:r>
            <w:r w:rsidR="005E0DE0">
              <w:rPr>
                <w:sz w:val="24"/>
                <w:u w:val="single"/>
              </w:rPr>
              <w:t>Hypothalamus</w:t>
            </w:r>
            <w:r>
              <w:rPr>
                <w:sz w:val="24"/>
                <w:u w:val="single"/>
              </w:rPr>
              <w:tab/>
            </w:r>
          </w:p>
        </w:tc>
        <w:tc>
          <w:tcPr>
            <w:tcW w:w="3120" w:type="dxa"/>
          </w:tcPr>
          <w:p w14:paraId="079EABF1" w14:textId="77777777" w:rsidR="00C945AE" w:rsidRDefault="003F3729">
            <w:pPr>
              <w:pStyle w:val="TableParagraph"/>
              <w:ind w:right="150"/>
              <w:rPr>
                <w:sz w:val="24"/>
              </w:rPr>
            </w:pPr>
            <w:r>
              <w:rPr>
                <w:sz w:val="24"/>
              </w:rPr>
              <w:t>Important to eating, drinking, and sexual behavior.</w:t>
            </w:r>
          </w:p>
        </w:tc>
        <w:tc>
          <w:tcPr>
            <w:tcW w:w="4188" w:type="dxa"/>
          </w:tcPr>
          <w:p w14:paraId="6D370258" w14:textId="77777777" w:rsidR="00C945AE" w:rsidRDefault="003F3729">
            <w:pPr>
              <w:pStyle w:val="TableParagraph"/>
              <w:ind w:right="138"/>
              <w:rPr>
                <w:sz w:val="24"/>
              </w:rPr>
            </w:pPr>
            <w:r>
              <w:rPr>
                <w:sz w:val="24"/>
              </w:rPr>
              <w:t xml:space="preserve">Damage can disrupt these basic survival functions. </w:t>
            </w:r>
            <w:r>
              <w:rPr>
                <w:sz w:val="24"/>
                <w:u w:val="single"/>
              </w:rPr>
              <w:t>Example</w:t>
            </w:r>
            <w:r>
              <w:rPr>
                <w:sz w:val="24"/>
              </w:rPr>
              <w:t>: Damage to a specific nucleus within this structure can result in eating behavior leading to</w:t>
            </w:r>
          </w:p>
          <w:p w14:paraId="7261DE98" w14:textId="77777777" w:rsidR="00C945AE" w:rsidRDefault="003F3729">
            <w:pPr>
              <w:pStyle w:val="TableParagraph"/>
              <w:spacing w:line="259" w:lineRule="exact"/>
              <w:rPr>
                <w:sz w:val="24"/>
              </w:rPr>
            </w:pPr>
            <w:r>
              <w:rPr>
                <w:sz w:val="24"/>
              </w:rPr>
              <w:t>extreme obesity.</w:t>
            </w:r>
          </w:p>
        </w:tc>
      </w:tr>
      <w:tr w:rsidR="00C945AE" w14:paraId="3D5D6C9C" w14:textId="77777777">
        <w:trPr>
          <w:trHeight w:val="1932"/>
        </w:trPr>
        <w:tc>
          <w:tcPr>
            <w:tcW w:w="2268" w:type="dxa"/>
          </w:tcPr>
          <w:p w14:paraId="73F14D31" w14:textId="77777777" w:rsidR="00C945AE" w:rsidRDefault="003F3729">
            <w:pPr>
              <w:pStyle w:val="TableParagraph"/>
              <w:spacing w:line="274" w:lineRule="exact"/>
              <w:rPr>
                <w:sz w:val="24"/>
              </w:rPr>
            </w:pPr>
            <w:r>
              <w:rPr>
                <w:sz w:val="24"/>
              </w:rPr>
              <w:t>Corpus callosum</w:t>
            </w:r>
          </w:p>
        </w:tc>
        <w:tc>
          <w:tcPr>
            <w:tcW w:w="3120" w:type="dxa"/>
          </w:tcPr>
          <w:p w14:paraId="0B2B45D8" w14:textId="77777777" w:rsidR="00C945AE" w:rsidRDefault="00C945AE">
            <w:pPr>
              <w:pStyle w:val="TableParagraph"/>
              <w:spacing w:before="9"/>
              <w:ind w:left="0"/>
              <w:rPr>
                <w:b/>
                <w:sz w:val="23"/>
              </w:rPr>
            </w:pPr>
          </w:p>
          <w:p w14:paraId="16231875" w14:textId="502B3C8E" w:rsidR="00C945AE" w:rsidRDefault="003F3729">
            <w:pPr>
              <w:pStyle w:val="TableParagraph"/>
              <w:tabs>
                <w:tab w:val="left" w:pos="2879"/>
              </w:tabs>
              <w:ind w:left="0" w:right="120"/>
              <w:jc w:val="right"/>
              <w:rPr>
                <w:sz w:val="24"/>
              </w:rPr>
            </w:pPr>
            <w:r>
              <w:rPr>
                <w:sz w:val="24"/>
              </w:rPr>
              <w:t xml:space="preserve">6. </w:t>
            </w:r>
            <w:r>
              <w:rPr>
                <w:sz w:val="24"/>
                <w:u w:val="single"/>
              </w:rPr>
              <w:t xml:space="preserve"> </w:t>
            </w:r>
            <w:r w:rsidR="005E0DE0">
              <w:rPr>
                <w:sz w:val="24"/>
                <w:u w:val="single"/>
              </w:rPr>
              <w:t>provides communication between the two cerebral cortices by connecting similar parts of the different cortices. It is a commissural fiber</w:t>
            </w:r>
            <w:r>
              <w:rPr>
                <w:sz w:val="24"/>
                <w:u w:val="single"/>
              </w:rPr>
              <w:tab/>
            </w:r>
          </w:p>
          <w:p w14:paraId="5B6E01B1" w14:textId="77777777" w:rsidR="00C945AE" w:rsidRDefault="003F3729">
            <w:pPr>
              <w:pStyle w:val="TableParagraph"/>
              <w:tabs>
                <w:tab w:val="left" w:pos="2639"/>
              </w:tabs>
              <w:ind w:left="0" w:right="120"/>
              <w:jc w:val="right"/>
              <w:rPr>
                <w:sz w:val="24"/>
              </w:rPr>
            </w:pPr>
            <w:r>
              <w:rPr>
                <w:sz w:val="24"/>
                <w:u w:val="single"/>
              </w:rPr>
              <w:t xml:space="preserve"> </w:t>
            </w:r>
            <w:r>
              <w:rPr>
                <w:sz w:val="24"/>
                <w:u w:val="single"/>
              </w:rPr>
              <w:tab/>
            </w:r>
          </w:p>
          <w:p w14:paraId="2643BE31" w14:textId="77777777" w:rsidR="00C945AE" w:rsidRDefault="003F3729">
            <w:pPr>
              <w:pStyle w:val="TableParagraph"/>
              <w:tabs>
                <w:tab w:val="left" w:pos="2639"/>
              </w:tabs>
              <w:ind w:left="0" w:right="120"/>
              <w:jc w:val="right"/>
              <w:rPr>
                <w:sz w:val="24"/>
              </w:rPr>
            </w:pPr>
            <w:r>
              <w:rPr>
                <w:sz w:val="24"/>
                <w:u w:val="single"/>
              </w:rPr>
              <w:t xml:space="preserve"> </w:t>
            </w:r>
            <w:r>
              <w:rPr>
                <w:sz w:val="24"/>
                <w:u w:val="single"/>
              </w:rPr>
              <w:tab/>
            </w:r>
          </w:p>
        </w:tc>
        <w:tc>
          <w:tcPr>
            <w:tcW w:w="4188" w:type="dxa"/>
          </w:tcPr>
          <w:p w14:paraId="0FE41DF1" w14:textId="77777777" w:rsidR="00C945AE" w:rsidRDefault="003F3729">
            <w:pPr>
              <w:pStyle w:val="TableParagraph"/>
              <w:spacing w:before="1" w:line="276" w:lineRule="exact"/>
              <w:ind w:right="325"/>
              <w:rPr>
                <w:sz w:val="24"/>
              </w:rPr>
            </w:pPr>
            <w:r>
              <w:rPr>
                <w:sz w:val="24"/>
              </w:rPr>
              <w:t xml:space="preserve">If severed, it’s like you have two separate brains (“split-brain patient”). This is important if one hemisphere controls a function that the other hemisphere does not. </w:t>
            </w:r>
            <w:r>
              <w:rPr>
                <w:sz w:val="24"/>
                <w:u w:val="single"/>
              </w:rPr>
              <w:t>Example</w:t>
            </w:r>
            <w:r>
              <w:rPr>
                <w:sz w:val="24"/>
              </w:rPr>
              <w:t>: speech production (Broca’s area) in the left hemisphere.</w:t>
            </w:r>
          </w:p>
        </w:tc>
      </w:tr>
      <w:tr w:rsidR="00C945AE" w14:paraId="0B103DEA" w14:textId="77777777">
        <w:trPr>
          <w:trHeight w:val="1379"/>
        </w:trPr>
        <w:tc>
          <w:tcPr>
            <w:tcW w:w="2268" w:type="dxa"/>
          </w:tcPr>
          <w:p w14:paraId="441C7024" w14:textId="77777777" w:rsidR="00C945AE" w:rsidRDefault="00C945AE">
            <w:pPr>
              <w:pStyle w:val="TableParagraph"/>
              <w:spacing w:before="7"/>
              <w:ind w:left="0"/>
              <w:rPr>
                <w:b/>
                <w:sz w:val="23"/>
              </w:rPr>
            </w:pPr>
          </w:p>
          <w:p w14:paraId="1206FC42" w14:textId="5349C236" w:rsidR="00C945AE" w:rsidRDefault="003F3729">
            <w:pPr>
              <w:pStyle w:val="TableParagraph"/>
              <w:tabs>
                <w:tab w:val="left" w:pos="2147"/>
              </w:tabs>
              <w:spacing w:before="1"/>
              <w:rPr>
                <w:sz w:val="24"/>
              </w:rPr>
            </w:pPr>
            <w:r>
              <w:rPr>
                <w:sz w:val="24"/>
              </w:rPr>
              <w:t xml:space="preserve">7. </w:t>
            </w:r>
            <w:r>
              <w:rPr>
                <w:sz w:val="24"/>
                <w:u w:val="single"/>
              </w:rPr>
              <w:t xml:space="preserve"> </w:t>
            </w:r>
            <w:r w:rsidR="005E0DE0">
              <w:rPr>
                <w:sz w:val="24"/>
                <w:u w:val="single"/>
              </w:rPr>
              <w:t>Parietal lobe</w:t>
            </w:r>
            <w:r>
              <w:rPr>
                <w:sz w:val="24"/>
                <w:u w:val="single"/>
              </w:rPr>
              <w:tab/>
            </w:r>
          </w:p>
        </w:tc>
        <w:tc>
          <w:tcPr>
            <w:tcW w:w="3120" w:type="dxa"/>
          </w:tcPr>
          <w:p w14:paraId="31082806" w14:textId="77777777" w:rsidR="00C945AE" w:rsidRDefault="003F3729">
            <w:pPr>
              <w:pStyle w:val="TableParagraph"/>
              <w:ind w:right="243"/>
              <w:rPr>
                <w:sz w:val="24"/>
              </w:rPr>
            </w:pPr>
            <w:r>
              <w:rPr>
                <w:sz w:val="24"/>
              </w:rPr>
              <w:t>Location of the post-central gyrus AKA the primary somatosensory cortex; navigation and your “mental</w:t>
            </w:r>
          </w:p>
          <w:p w14:paraId="20F442ED" w14:textId="77777777" w:rsidR="00C945AE" w:rsidRDefault="003F3729">
            <w:pPr>
              <w:pStyle w:val="TableParagraph"/>
              <w:spacing w:line="259" w:lineRule="exact"/>
              <w:rPr>
                <w:sz w:val="24"/>
              </w:rPr>
            </w:pPr>
            <w:r>
              <w:rPr>
                <w:sz w:val="24"/>
              </w:rPr>
              <w:t>map” of space; and some</w:t>
            </w:r>
          </w:p>
        </w:tc>
        <w:tc>
          <w:tcPr>
            <w:tcW w:w="4188" w:type="dxa"/>
          </w:tcPr>
          <w:p w14:paraId="55B84248" w14:textId="77777777" w:rsidR="00C945AE" w:rsidRDefault="003F3729">
            <w:pPr>
              <w:pStyle w:val="TableParagraph"/>
              <w:ind w:right="118"/>
              <w:rPr>
                <w:sz w:val="24"/>
              </w:rPr>
            </w:pPr>
            <w:r>
              <w:rPr>
                <w:sz w:val="24"/>
              </w:rPr>
              <w:t>Damage to the post-central gyrus can result in loss of sensation. Damage to other areas of this structure can result in the inability to navigate through space or</w:t>
            </w:r>
          </w:p>
          <w:p w14:paraId="18D3A93D" w14:textId="77777777" w:rsidR="00C945AE" w:rsidRDefault="003F3729">
            <w:pPr>
              <w:pStyle w:val="TableParagraph"/>
              <w:spacing w:line="259" w:lineRule="exact"/>
              <w:rPr>
                <w:sz w:val="24"/>
              </w:rPr>
            </w:pPr>
            <w:r>
              <w:rPr>
                <w:sz w:val="24"/>
              </w:rPr>
              <w:t>find your way around familiar places</w:t>
            </w:r>
          </w:p>
        </w:tc>
      </w:tr>
    </w:tbl>
    <w:p w14:paraId="0923E8B1" w14:textId="77777777" w:rsidR="00C945AE" w:rsidRDefault="00C945AE">
      <w:pPr>
        <w:spacing w:line="259" w:lineRule="exact"/>
        <w:rPr>
          <w:sz w:val="24"/>
        </w:rPr>
        <w:sectPr w:rsidR="00C945AE">
          <w:footerReference w:type="default" r:id="rId6"/>
          <w:type w:val="continuous"/>
          <w:pgSz w:w="12240" w:h="15840"/>
          <w:pgMar w:top="1360" w:right="1220" w:bottom="900" w:left="1220" w:header="720" w:footer="709" w:gutter="0"/>
          <w:pgNumType w:start="1"/>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3120"/>
        <w:gridCol w:w="4188"/>
      </w:tblGrid>
      <w:tr w:rsidR="00C945AE" w14:paraId="70803D50" w14:textId="77777777">
        <w:trPr>
          <w:trHeight w:val="1103"/>
        </w:trPr>
        <w:tc>
          <w:tcPr>
            <w:tcW w:w="2268" w:type="dxa"/>
          </w:tcPr>
          <w:p w14:paraId="41A287FF" w14:textId="77777777" w:rsidR="00C945AE" w:rsidRDefault="00C945AE">
            <w:pPr>
              <w:pStyle w:val="TableParagraph"/>
              <w:ind w:left="0"/>
              <w:rPr>
                <w:sz w:val="24"/>
              </w:rPr>
            </w:pPr>
          </w:p>
        </w:tc>
        <w:tc>
          <w:tcPr>
            <w:tcW w:w="3120" w:type="dxa"/>
          </w:tcPr>
          <w:p w14:paraId="1348163C" w14:textId="77777777" w:rsidR="00C945AE" w:rsidRDefault="003F3729">
            <w:pPr>
              <w:pStyle w:val="TableParagraph"/>
              <w:spacing w:line="273" w:lineRule="exact"/>
              <w:rPr>
                <w:sz w:val="24"/>
              </w:rPr>
            </w:pPr>
            <w:r>
              <w:rPr>
                <w:sz w:val="24"/>
              </w:rPr>
              <w:t>attention functions.</w:t>
            </w:r>
          </w:p>
        </w:tc>
        <w:tc>
          <w:tcPr>
            <w:tcW w:w="4188" w:type="dxa"/>
          </w:tcPr>
          <w:p w14:paraId="4F89B20B" w14:textId="77777777" w:rsidR="00C945AE" w:rsidRDefault="003F3729">
            <w:pPr>
              <w:pStyle w:val="TableParagraph"/>
              <w:spacing w:line="276" w:lineRule="exact"/>
              <w:ind w:right="571" w:firstLine="2"/>
              <w:rPr>
                <w:sz w:val="24"/>
              </w:rPr>
            </w:pPr>
            <w:r>
              <w:rPr>
                <w:sz w:val="24"/>
              </w:rPr>
              <w:t xml:space="preserve">(mapping). </w:t>
            </w:r>
            <w:r>
              <w:rPr>
                <w:sz w:val="24"/>
                <w:u w:val="single"/>
              </w:rPr>
              <w:t>Example</w:t>
            </w:r>
            <w:r>
              <w:rPr>
                <w:sz w:val="24"/>
              </w:rPr>
              <w:t>: Alzheimer’s patients with damage to parts of this structure will get lost easily, even in their own homes.</w:t>
            </w:r>
          </w:p>
        </w:tc>
      </w:tr>
      <w:tr w:rsidR="00C945AE" w14:paraId="1398FA2F" w14:textId="77777777">
        <w:trPr>
          <w:trHeight w:val="3035"/>
        </w:trPr>
        <w:tc>
          <w:tcPr>
            <w:tcW w:w="2268" w:type="dxa"/>
          </w:tcPr>
          <w:p w14:paraId="02BD26CB" w14:textId="77777777" w:rsidR="00C945AE" w:rsidRDefault="00C945AE">
            <w:pPr>
              <w:pStyle w:val="TableParagraph"/>
              <w:spacing w:before="8"/>
              <w:ind w:left="0"/>
              <w:rPr>
                <w:b/>
                <w:sz w:val="23"/>
              </w:rPr>
            </w:pPr>
          </w:p>
          <w:p w14:paraId="2D85EF9F" w14:textId="66513DFD" w:rsidR="00C945AE" w:rsidRDefault="003F3729">
            <w:pPr>
              <w:pStyle w:val="TableParagraph"/>
              <w:tabs>
                <w:tab w:val="left" w:pos="2039"/>
              </w:tabs>
              <w:spacing w:before="1"/>
              <w:ind w:left="0"/>
              <w:jc w:val="center"/>
              <w:rPr>
                <w:sz w:val="24"/>
              </w:rPr>
            </w:pPr>
            <w:r>
              <w:rPr>
                <w:sz w:val="24"/>
              </w:rPr>
              <w:t xml:space="preserve">8. </w:t>
            </w:r>
            <w:r>
              <w:rPr>
                <w:sz w:val="24"/>
                <w:u w:val="single"/>
              </w:rPr>
              <w:t xml:space="preserve"> </w:t>
            </w:r>
            <w:r w:rsidR="005E0DE0">
              <w:rPr>
                <w:sz w:val="24"/>
                <w:u w:val="single"/>
              </w:rPr>
              <w:t>Frontal lobe</w:t>
            </w:r>
            <w:r>
              <w:rPr>
                <w:sz w:val="24"/>
                <w:u w:val="single"/>
              </w:rPr>
              <w:tab/>
            </w:r>
          </w:p>
        </w:tc>
        <w:tc>
          <w:tcPr>
            <w:tcW w:w="3120" w:type="dxa"/>
          </w:tcPr>
          <w:p w14:paraId="0646713F" w14:textId="77777777" w:rsidR="00C945AE" w:rsidRDefault="003F3729">
            <w:pPr>
              <w:pStyle w:val="TableParagraph"/>
              <w:ind w:right="141"/>
              <w:rPr>
                <w:sz w:val="24"/>
              </w:rPr>
            </w:pPr>
            <w:r>
              <w:rPr>
                <w:sz w:val="24"/>
              </w:rPr>
              <w:t>Location of the pre-central gyrus AKA the primary motor cortex. In the LEFT hemisphere, this structure contains Broca’s area (speech production). Additionally, other higher cognitive functions such as planning, impulse control, aspects of personality are found in</w:t>
            </w:r>
            <w:r>
              <w:rPr>
                <w:spacing w:val="-5"/>
                <w:sz w:val="24"/>
              </w:rPr>
              <w:t xml:space="preserve"> </w:t>
            </w:r>
            <w:r>
              <w:rPr>
                <w:sz w:val="24"/>
              </w:rPr>
              <w:t>this</w:t>
            </w:r>
          </w:p>
          <w:p w14:paraId="57733721" w14:textId="77777777" w:rsidR="00C945AE" w:rsidRDefault="003F3729">
            <w:pPr>
              <w:pStyle w:val="TableParagraph"/>
              <w:spacing w:line="258" w:lineRule="exact"/>
              <w:rPr>
                <w:sz w:val="24"/>
              </w:rPr>
            </w:pPr>
            <w:r>
              <w:rPr>
                <w:sz w:val="24"/>
              </w:rPr>
              <w:t>structure.</w:t>
            </w:r>
          </w:p>
        </w:tc>
        <w:tc>
          <w:tcPr>
            <w:tcW w:w="4188" w:type="dxa"/>
          </w:tcPr>
          <w:p w14:paraId="7A16E47F" w14:textId="77777777" w:rsidR="00C945AE" w:rsidRDefault="003F3729">
            <w:pPr>
              <w:pStyle w:val="TableParagraph"/>
              <w:ind w:right="145"/>
              <w:rPr>
                <w:sz w:val="24"/>
              </w:rPr>
            </w:pPr>
            <w:r>
              <w:rPr>
                <w:sz w:val="24"/>
              </w:rPr>
              <w:t>Damage to the primary motor cortex can result in problems with movement.</w:t>
            </w:r>
          </w:p>
          <w:p w14:paraId="5B48D179" w14:textId="77777777" w:rsidR="00C945AE" w:rsidRDefault="003F3729">
            <w:pPr>
              <w:pStyle w:val="TableParagraph"/>
              <w:ind w:right="465"/>
              <w:rPr>
                <w:sz w:val="24"/>
              </w:rPr>
            </w:pPr>
            <w:r>
              <w:rPr>
                <w:sz w:val="24"/>
              </w:rPr>
              <w:t>Damage to Broca’s area will result in almost a complete inability to speak.</w:t>
            </w:r>
          </w:p>
        </w:tc>
      </w:tr>
      <w:tr w:rsidR="00C945AE" w14:paraId="5E7C560C" w14:textId="77777777">
        <w:trPr>
          <w:trHeight w:val="1380"/>
        </w:trPr>
        <w:tc>
          <w:tcPr>
            <w:tcW w:w="2268" w:type="dxa"/>
          </w:tcPr>
          <w:p w14:paraId="6EC28DC6" w14:textId="77777777" w:rsidR="00C945AE" w:rsidRDefault="00C945AE">
            <w:pPr>
              <w:pStyle w:val="TableParagraph"/>
              <w:spacing w:before="9"/>
              <w:ind w:left="0"/>
              <w:rPr>
                <w:b/>
                <w:sz w:val="23"/>
              </w:rPr>
            </w:pPr>
          </w:p>
          <w:p w14:paraId="38C5E7AE" w14:textId="7ACB4355" w:rsidR="00C945AE" w:rsidRDefault="003F3729">
            <w:pPr>
              <w:pStyle w:val="TableParagraph"/>
              <w:tabs>
                <w:tab w:val="left" w:pos="2039"/>
              </w:tabs>
              <w:ind w:left="0"/>
              <w:jc w:val="center"/>
              <w:rPr>
                <w:sz w:val="24"/>
              </w:rPr>
            </w:pPr>
            <w:r>
              <w:rPr>
                <w:sz w:val="24"/>
              </w:rPr>
              <w:t xml:space="preserve">9. </w:t>
            </w:r>
            <w:r>
              <w:rPr>
                <w:sz w:val="24"/>
                <w:u w:val="single"/>
              </w:rPr>
              <w:t xml:space="preserve"> </w:t>
            </w:r>
            <w:r w:rsidR="005E0DE0">
              <w:rPr>
                <w:sz w:val="24"/>
                <w:u w:val="single"/>
              </w:rPr>
              <w:t>Temporal lobe</w:t>
            </w:r>
            <w:r>
              <w:rPr>
                <w:sz w:val="24"/>
                <w:u w:val="single"/>
              </w:rPr>
              <w:tab/>
            </w:r>
          </w:p>
        </w:tc>
        <w:tc>
          <w:tcPr>
            <w:tcW w:w="3120" w:type="dxa"/>
          </w:tcPr>
          <w:p w14:paraId="1B55D6B4" w14:textId="77777777" w:rsidR="00C945AE" w:rsidRDefault="003F3729">
            <w:pPr>
              <w:pStyle w:val="TableParagraph"/>
              <w:spacing w:before="1" w:line="276" w:lineRule="exact"/>
              <w:ind w:right="217"/>
              <w:rPr>
                <w:sz w:val="24"/>
              </w:rPr>
            </w:pPr>
            <w:r>
              <w:rPr>
                <w:sz w:val="24"/>
              </w:rPr>
              <w:t>Location of the primary auditory cortex. In the LEFT hemisphere, this structure contains Wernicke’s area (language comprehension).</w:t>
            </w:r>
          </w:p>
        </w:tc>
        <w:tc>
          <w:tcPr>
            <w:tcW w:w="4188" w:type="dxa"/>
          </w:tcPr>
          <w:p w14:paraId="471A7EB9" w14:textId="77777777" w:rsidR="00C945AE" w:rsidRDefault="003F3729">
            <w:pPr>
              <w:pStyle w:val="TableParagraph"/>
              <w:spacing w:before="1" w:line="276" w:lineRule="exact"/>
              <w:ind w:right="106"/>
              <w:rPr>
                <w:sz w:val="24"/>
              </w:rPr>
            </w:pPr>
            <w:r>
              <w:rPr>
                <w:sz w:val="24"/>
              </w:rPr>
              <w:t>Damage to the primary auditory cortex will result in problems hearing sounds. Damage to Wernicke’s area will result in problems understanding what someone says to you.</w:t>
            </w:r>
          </w:p>
        </w:tc>
      </w:tr>
      <w:tr w:rsidR="00C945AE" w14:paraId="53E0FC85" w14:textId="77777777">
        <w:trPr>
          <w:trHeight w:val="1931"/>
        </w:trPr>
        <w:tc>
          <w:tcPr>
            <w:tcW w:w="2268" w:type="dxa"/>
          </w:tcPr>
          <w:p w14:paraId="62FDF834" w14:textId="77777777" w:rsidR="00C945AE" w:rsidRDefault="003F3729">
            <w:pPr>
              <w:pStyle w:val="TableParagraph"/>
              <w:ind w:right="325"/>
              <w:rPr>
                <w:sz w:val="24"/>
              </w:rPr>
            </w:pPr>
            <w:r>
              <w:rPr>
                <w:sz w:val="24"/>
              </w:rPr>
              <w:t>Ventricles containing cerebrospinal fluid (CSF)</w:t>
            </w:r>
          </w:p>
        </w:tc>
        <w:tc>
          <w:tcPr>
            <w:tcW w:w="3120" w:type="dxa"/>
          </w:tcPr>
          <w:p w14:paraId="4427C7AB" w14:textId="77777777" w:rsidR="00C945AE" w:rsidRDefault="003F3729">
            <w:pPr>
              <w:pStyle w:val="TableParagraph"/>
              <w:ind w:right="550"/>
              <w:rPr>
                <w:sz w:val="24"/>
              </w:rPr>
            </w:pPr>
            <w:r>
              <w:rPr>
                <w:sz w:val="24"/>
              </w:rPr>
              <w:t>Purpose of ventricles and CSF:</w:t>
            </w:r>
          </w:p>
          <w:p w14:paraId="4523D0B9" w14:textId="77777777" w:rsidR="00C945AE" w:rsidRDefault="00C945AE">
            <w:pPr>
              <w:pStyle w:val="TableParagraph"/>
              <w:spacing w:before="7"/>
              <w:ind w:left="0"/>
              <w:rPr>
                <w:b/>
                <w:sz w:val="23"/>
              </w:rPr>
            </w:pPr>
          </w:p>
          <w:p w14:paraId="0A0B2EBD" w14:textId="75259DE4" w:rsidR="00C945AE" w:rsidRDefault="003F3729">
            <w:pPr>
              <w:pStyle w:val="TableParagraph"/>
              <w:tabs>
                <w:tab w:val="left" w:pos="2759"/>
              </w:tabs>
              <w:spacing w:before="1"/>
              <w:ind w:left="0" w:right="240"/>
              <w:jc w:val="right"/>
              <w:rPr>
                <w:sz w:val="24"/>
              </w:rPr>
            </w:pPr>
            <w:r>
              <w:rPr>
                <w:sz w:val="24"/>
              </w:rPr>
              <w:t xml:space="preserve">10. </w:t>
            </w:r>
            <w:r>
              <w:rPr>
                <w:sz w:val="24"/>
                <w:u w:val="single"/>
              </w:rPr>
              <w:t xml:space="preserve"> </w:t>
            </w:r>
            <w:r w:rsidR="005E0DE0">
              <w:rPr>
                <w:sz w:val="24"/>
                <w:u w:val="single"/>
              </w:rPr>
              <w:t xml:space="preserve"> the ventricles produce and transport the CSF within the brain. The CSF nourishes the brain</w:t>
            </w:r>
            <w:r w:rsidR="0008167F">
              <w:rPr>
                <w:sz w:val="24"/>
                <w:u w:val="single"/>
              </w:rPr>
              <w:t xml:space="preserve">, is the pathway for waste removal and through buoyancy, it protects the brain </w:t>
            </w:r>
            <w:r>
              <w:rPr>
                <w:sz w:val="24"/>
                <w:u w:val="single"/>
              </w:rPr>
              <w:tab/>
            </w:r>
          </w:p>
          <w:p w14:paraId="6A0CC0DB" w14:textId="77777777" w:rsidR="00C945AE" w:rsidRDefault="003F3729">
            <w:pPr>
              <w:pStyle w:val="TableParagraph"/>
              <w:tabs>
                <w:tab w:val="left" w:pos="2519"/>
              </w:tabs>
              <w:ind w:left="0" w:right="180"/>
              <w:jc w:val="right"/>
              <w:rPr>
                <w:sz w:val="24"/>
              </w:rPr>
            </w:pPr>
            <w:r>
              <w:rPr>
                <w:sz w:val="24"/>
                <w:u w:val="single"/>
              </w:rPr>
              <w:t xml:space="preserve"> </w:t>
            </w:r>
            <w:r>
              <w:rPr>
                <w:sz w:val="24"/>
                <w:u w:val="single"/>
              </w:rPr>
              <w:tab/>
            </w:r>
          </w:p>
          <w:p w14:paraId="064F743E" w14:textId="77777777" w:rsidR="00C945AE" w:rsidRDefault="003F3729">
            <w:pPr>
              <w:pStyle w:val="TableParagraph"/>
              <w:tabs>
                <w:tab w:val="left" w:pos="2519"/>
              </w:tabs>
              <w:ind w:left="0" w:right="180"/>
              <w:jc w:val="right"/>
              <w:rPr>
                <w:sz w:val="24"/>
              </w:rPr>
            </w:pPr>
            <w:r>
              <w:rPr>
                <w:sz w:val="24"/>
                <w:u w:val="single"/>
              </w:rPr>
              <w:t xml:space="preserve"> </w:t>
            </w:r>
            <w:r>
              <w:rPr>
                <w:sz w:val="24"/>
                <w:u w:val="single"/>
              </w:rPr>
              <w:tab/>
            </w:r>
          </w:p>
        </w:tc>
        <w:tc>
          <w:tcPr>
            <w:tcW w:w="4188" w:type="dxa"/>
          </w:tcPr>
          <w:p w14:paraId="312B2A78" w14:textId="77777777" w:rsidR="00C945AE" w:rsidRDefault="003F3729">
            <w:pPr>
              <w:pStyle w:val="TableParagraph"/>
              <w:ind w:right="199"/>
              <w:rPr>
                <w:sz w:val="24"/>
              </w:rPr>
            </w:pPr>
            <w:r>
              <w:rPr>
                <w:sz w:val="24"/>
              </w:rPr>
              <w:t>Loss of brain cells through any type of brain damage can result in overly large ventricles that fill with CSF. Certain types of brain infections can result from bacteria crossing the blood-brain barrier and collecting in the CSF. These</w:t>
            </w:r>
          </w:p>
          <w:p w14:paraId="6008FD0E" w14:textId="77777777" w:rsidR="00C945AE" w:rsidRDefault="003F3729">
            <w:pPr>
              <w:pStyle w:val="TableParagraph"/>
              <w:spacing w:line="259" w:lineRule="exact"/>
              <w:rPr>
                <w:sz w:val="24"/>
              </w:rPr>
            </w:pPr>
            <w:r>
              <w:rPr>
                <w:sz w:val="24"/>
              </w:rPr>
              <w:t>infections can be deadly.</w:t>
            </w:r>
          </w:p>
        </w:tc>
      </w:tr>
    </w:tbl>
    <w:p w14:paraId="79444C82" w14:textId="77777777" w:rsidR="003F3729" w:rsidRDefault="003F3729"/>
    <w:sectPr w:rsidR="003F3729">
      <w:pgSz w:w="12240" w:h="15840"/>
      <w:pgMar w:top="1440" w:right="1220" w:bottom="900" w:left="1220" w:header="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F80646" w14:textId="77777777" w:rsidR="003F3729" w:rsidRDefault="003F3729">
      <w:r>
        <w:separator/>
      </w:r>
    </w:p>
  </w:endnote>
  <w:endnote w:type="continuationSeparator" w:id="0">
    <w:p w14:paraId="7F9DF120" w14:textId="77777777" w:rsidR="003F3729" w:rsidRDefault="003F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146B7" w14:textId="0106743E" w:rsidR="00C945AE" w:rsidRDefault="0069373A">
    <w:pPr>
      <w:pStyle w:val="BodyText"/>
      <w:spacing w:line="14" w:lineRule="auto"/>
      <w:rPr>
        <w:b w:val="0"/>
        <w:sz w:val="20"/>
      </w:rPr>
    </w:pPr>
    <w:r>
      <w:rPr>
        <w:noProof/>
      </w:rPr>
      <mc:AlternateContent>
        <mc:Choice Requires="wps">
          <w:drawing>
            <wp:anchor distT="0" distB="0" distL="114300" distR="114300" simplePos="0" relativeHeight="251657728" behindDoc="1" locked="0" layoutInCell="1" allowOverlap="1" wp14:anchorId="7E6998F5" wp14:editId="520766FA">
              <wp:simplePos x="0" y="0"/>
              <wp:positionH relativeFrom="page">
                <wp:posOffset>3581400</wp:posOffset>
              </wp:positionH>
              <wp:positionV relativeFrom="page">
                <wp:posOffset>9417685</wp:posOffset>
              </wp:positionV>
              <wp:extent cx="1524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DE6F7" w14:textId="77777777" w:rsidR="00C945AE" w:rsidRDefault="003F3729">
                          <w:pPr>
                            <w:spacing w:before="10"/>
                            <w:ind w:left="60"/>
                            <w:rPr>
                              <w:sz w:val="24"/>
                            </w:rPr>
                          </w:pPr>
                          <w:r>
                            <w:fldChar w:fldCharType="begin"/>
                          </w:r>
                          <w:r>
                            <w:rPr>
                              <w:sz w:val="2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998F5" id="_x0000_t202" coordsize="21600,21600" o:spt="202" path="m,l,21600r21600,l21600,xe">
              <v:stroke joinstyle="miter"/>
              <v:path gradientshapeok="t" o:connecttype="rect"/>
            </v:shapetype>
            <v:shape id="Text Box 1" o:spid="_x0000_s1026" type="#_x0000_t202" style="position:absolute;margin-left:282pt;margin-top:741.55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" filled="f" stroked="f">
              <v:textbox inset="0,0,0,0">
                <w:txbxContent>
                  <w:p w14:paraId="341DE6F7" w14:textId="77777777" w:rsidR="00C945AE" w:rsidRDefault="003F3729">
                    <w:pPr>
                      <w:spacing w:before="10"/>
                      <w:ind w:left="60"/>
                      <w:rPr>
                        <w:sz w:val="24"/>
                      </w:rPr>
                    </w:pPr>
                    <w:r>
                      <w:fldChar w:fldCharType="begin"/>
                    </w:r>
                    <w:r>
                      <w:rPr>
                        <w:sz w:val="24"/>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80D3FF" w14:textId="77777777" w:rsidR="003F3729" w:rsidRDefault="003F3729">
      <w:r>
        <w:separator/>
      </w:r>
    </w:p>
  </w:footnote>
  <w:footnote w:type="continuationSeparator" w:id="0">
    <w:p w14:paraId="5E266769" w14:textId="77777777" w:rsidR="003F3729" w:rsidRDefault="003F37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5AE"/>
    <w:rsid w:val="0008167F"/>
    <w:rsid w:val="001173C5"/>
    <w:rsid w:val="003F3729"/>
    <w:rsid w:val="005E0DE0"/>
    <w:rsid w:val="0069373A"/>
    <w:rsid w:val="008C4D27"/>
    <w:rsid w:val="00C945AE"/>
    <w:rsid w:val="00CF285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52B1A7"/>
  <w15:docId w15:val="{B0701ABE-E10A-4761-8C54-9A23DCBF9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- 2015-10-13 structure-function Ch 3</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- 2015-10-13 structure-function Ch 3</dc:title>
  <dc:creator>cathy</dc:creator>
  <cp:lastModifiedBy>254716226303</cp:lastModifiedBy>
  <cp:revision>2</cp:revision>
  <dcterms:created xsi:type="dcterms:W3CDTF">2020-08-06T20:44:00Z</dcterms:created>
  <dcterms:modified xsi:type="dcterms:W3CDTF">2020-08-06T20:44:00Z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2015-10-12T00:00:00Z</vt:filetime>
  </property>
  <property fmtid="{D5CDD505-2E9C-101B-9397-08002B2CF9AE}" pid="3" name="Creator">
    <vt:lpwstr>PScript5.dll Version 5.2.2</vt:lpwstr>
  </property>
  <property fmtid="{D5CDD505-2E9C-101B-9397-08002B2CF9AE}" pid="4" name="LastSaved">
    <vt:filetime>2020-08-06T00:00:00Z</vt:filetime>
  </property>
</Properties>
</file>