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6C0253" w14:textId="77777777" w:rsidR="00546BF0" w:rsidRPr="00ED42CB" w:rsidRDefault="00546BF0" w:rsidP="004C361D">
      <w:pPr>
        <w:spacing w:line="480" w:lineRule="auto"/>
        <w:jc w:val="center"/>
        <w:rPr>
          <w:rFonts w:ascii="Times New Roman" w:hAnsi="Times New Roman" w:cs="Times New Roman"/>
          <w:b/>
          <w:bCs/>
          <w:sz w:val="24"/>
          <w:szCs w:val="24"/>
          <w:lang w:val="en-GB"/>
        </w:rPr>
      </w:pPr>
    </w:p>
    <w:p w14:paraId="357BAA6C" w14:textId="77777777" w:rsidR="00546BF0" w:rsidRPr="00ED42CB" w:rsidRDefault="00546BF0" w:rsidP="004C361D">
      <w:pPr>
        <w:spacing w:line="480" w:lineRule="auto"/>
        <w:jc w:val="center"/>
        <w:rPr>
          <w:rFonts w:ascii="Times New Roman" w:hAnsi="Times New Roman" w:cs="Times New Roman"/>
          <w:b/>
          <w:bCs/>
          <w:sz w:val="24"/>
          <w:szCs w:val="24"/>
          <w:lang w:val="en-GB"/>
        </w:rPr>
      </w:pPr>
    </w:p>
    <w:p w14:paraId="30627776" w14:textId="77777777" w:rsidR="00546BF0" w:rsidRPr="00ED42CB" w:rsidRDefault="00546BF0" w:rsidP="004C361D">
      <w:pPr>
        <w:spacing w:line="480" w:lineRule="auto"/>
        <w:jc w:val="center"/>
        <w:rPr>
          <w:rFonts w:ascii="Times New Roman" w:hAnsi="Times New Roman" w:cs="Times New Roman"/>
          <w:b/>
          <w:bCs/>
          <w:sz w:val="24"/>
          <w:szCs w:val="24"/>
          <w:lang w:val="en-GB"/>
        </w:rPr>
      </w:pPr>
    </w:p>
    <w:p w14:paraId="7C60D8D9" w14:textId="77777777" w:rsidR="00546BF0" w:rsidRPr="00ED42CB" w:rsidRDefault="00546BF0" w:rsidP="004C361D">
      <w:pPr>
        <w:spacing w:line="480" w:lineRule="auto"/>
        <w:jc w:val="center"/>
        <w:rPr>
          <w:rFonts w:ascii="Times New Roman" w:hAnsi="Times New Roman" w:cs="Times New Roman"/>
          <w:b/>
          <w:bCs/>
          <w:sz w:val="24"/>
          <w:szCs w:val="24"/>
          <w:lang w:val="en-GB"/>
        </w:rPr>
      </w:pPr>
    </w:p>
    <w:p w14:paraId="33726D58" w14:textId="77777777" w:rsidR="00546BF0" w:rsidRPr="00ED42CB" w:rsidRDefault="00546BF0" w:rsidP="004C361D">
      <w:pPr>
        <w:spacing w:line="480" w:lineRule="auto"/>
        <w:jc w:val="center"/>
        <w:rPr>
          <w:rFonts w:ascii="Times New Roman" w:hAnsi="Times New Roman" w:cs="Times New Roman"/>
          <w:b/>
          <w:bCs/>
          <w:sz w:val="24"/>
          <w:szCs w:val="24"/>
          <w:lang w:val="en-GB"/>
        </w:rPr>
      </w:pPr>
    </w:p>
    <w:p w14:paraId="6F48E875" w14:textId="73543A75" w:rsidR="001B3989" w:rsidRPr="00ED42CB" w:rsidRDefault="00F027CD" w:rsidP="00F027CD">
      <w:pPr>
        <w:spacing w:line="480" w:lineRule="auto"/>
        <w:jc w:val="center"/>
        <w:rPr>
          <w:rFonts w:ascii="Times New Roman" w:hAnsi="Times New Roman" w:cs="Times New Roman"/>
          <w:bCs/>
          <w:sz w:val="24"/>
          <w:szCs w:val="24"/>
          <w:lang w:val="en-GB"/>
        </w:rPr>
      </w:pPr>
      <w:r w:rsidRPr="00ED42CB">
        <w:rPr>
          <w:rFonts w:ascii="Times New Roman" w:hAnsi="Times New Roman" w:cs="Times New Roman"/>
          <w:bCs/>
          <w:sz w:val="24"/>
          <w:szCs w:val="24"/>
          <w:lang w:val="en-GB"/>
        </w:rPr>
        <w:t>Financial Analysis</w:t>
      </w:r>
    </w:p>
    <w:p w14:paraId="6EA37699" w14:textId="1077E55D" w:rsidR="00546BF0" w:rsidRPr="00ED42CB" w:rsidRDefault="00DD4F2A" w:rsidP="00CC55B8">
      <w:pPr>
        <w:spacing w:line="480" w:lineRule="auto"/>
        <w:jc w:val="center"/>
        <w:rPr>
          <w:rFonts w:ascii="Times New Roman" w:hAnsi="Times New Roman" w:cs="Times New Roman"/>
          <w:bCs/>
          <w:sz w:val="24"/>
          <w:szCs w:val="24"/>
          <w:lang w:val="en-GB"/>
        </w:rPr>
      </w:pPr>
      <w:r>
        <w:rPr>
          <w:rFonts w:ascii="Times New Roman" w:hAnsi="Times New Roman" w:cs="Times New Roman"/>
          <w:bCs/>
          <w:sz w:val="24"/>
          <w:szCs w:val="24"/>
          <w:lang w:val="en-GB"/>
        </w:rPr>
        <w:t>Kenzie Piper</w:t>
      </w:r>
    </w:p>
    <w:p w14:paraId="07ED8BFD" w14:textId="48FE92CF" w:rsidR="00CC55B8" w:rsidRPr="00ED42CB" w:rsidRDefault="00DD4F2A" w:rsidP="00CC55B8">
      <w:pPr>
        <w:spacing w:line="480" w:lineRule="auto"/>
        <w:jc w:val="center"/>
        <w:rPr>
          <w:rFonts w:ascii="Times New Roman" w:hAnsi="Times New Roman" w:cs="Times New Roman"/>
          <w:bCs/>
          <w:sz w:val="24"/>
          <w:szCs w:val="24"/>
          <w:lang w:val="en-GB"/>
        </w:rPr>
      </w:pPr>
      <w:r>
        <w:rPr>
          <w:rFonts w:ascii="Times New Roman" w:hAnsi="Times New Roman" w:cs="Times New Roman"/>
          <w:bCs/>
          <w:sz w:val="24"/>
          <w:szCs w:val="24"/>
          <w:lang w:val="en-GB"/>
        </w:rPr>
        <w:t>SEU</w:t>
      </w:r>
    </w:p>
    <w:p w14:paraId="19BCC2E7" w14:textId="74536A73" w:rsidR="00CC55B8" w:rsidRPr="00ED42CB" w:rsidRDefault="00DD4F2A" w:rsidP="00CC55B8">
      <w:pPr>
        <w:spacing w:line="480" w:lineRule="auto"/>
        <w:jc w:val="center"/>
        <w:rPr>
          <w:rFonts w:ascii="Times New Roman" w:hAnsi="Times New Roman" w:cs="Times New Roman"/>
          <w:bCs/>
          <w:sz w:val="24"/>
          <w:szCs w:val="24"/>
          <w:lang w:val="en-GB"/>
        </w:rPr>
      </w:pPr>
      <w:r>
        <w:rPr>
          <w:rFonts w:ascii="Times New Roman" w:hAnsi="Times New Roman" w:cs="Times New Roman"/>
          <w:bCs/>
          <w:sz w:val="24"/>
          <w:szCs w:val="24"/>
          <w:lang w:val="en-GB"/>
        </w:rPr>
        <w:t>Finance</w:t>
      </w:r>
    </w:p>
    <w:p w14:paraId="0F59F4E5" w14:textId="043A37C3" w:rsidR="00CC55B8" w:rsidRPr="00ED42CB" w:rsidRDefault="00DD4F2A" w:rsidP="00CC55B8">
      <w:pPr>
        <w:spacing w:line="480" w:lineRule="auto"/>
        <w:jc w:val="center"/>
        <w:rPr>
          <w:rFonts w:ascii="Times New Roman" w:hAnsi="Times New Roman" w:cs="Times New Roman"/>
          <w:bCs/>
          <w:sz w:val="24"/>
          <w:szCs w:val="24"/>
          <w:lang w:val="en-GB"/>
        </w:rPr>
      </w:pPr>
      <w:r>
        <w:rPr>
          <w:rFonts w:ascii="Times New Roman" w:hAnsi="Times New Roman" w:cs="Times New Roman"/>
          <w:bCs/>
          <w:sz w:val="24"/>
          <w:szCs w:val="24"/>
          <w:lang w:val="en-GB"/>
        </w:rPr>
        <w:t>19 June 2020</w:t>
      </w:r>
    </w:p>
    <w:p w14:paraId="561BE267" w14:textId="77777777" w:rsidR="00546BF0" w:rsidRPr="00ED42CB" w:rsidRDefault="00546BF0" w:rsidP="004C361D">
      <w:pPr>
        <w:spacing w:line="480" w:lineRule="auto"/>
        <w:jc w:val="center"/>
        <w:rPr>
          <w:rFonts w:ascii="Times New Roman" w:hAnsi="Times New Roman" w:cs="Times New Roman"/>
          <w:bCs/>
          <w:sz w:val="24"/>
          <w:szCs w:val="24"/>
          <w:lang w:val="en-GB"/>
        </w:rPr>
      </w:pPr>
    </w:p>
    <w:p w14:paraId="4213B4B0" w14:textId="77777777" w:rsidR="00546BF0" w:rsidRPr="00ED42CB" w:rsidRDefault="00546BF0" w:rsidP="004C361D">
      <w:pPr>
        <w:spacing w:line="480" w:lineRule="auto"/>
        <w:rPr>
          <w:rFonts w:ascii="Times New Roman" w:hAnsi="Times New Roman" w:cs="Times New Roman"/>
          <w:b/>
          <w:bCs/>
          <w:sz w:val="24"/>
          <w:szCs w:val="24"/>
          <w:lang w:val="en-GB"/>
        </w:rPr>
      </w:pPr>
      <w:r w:rsidRPr="00ED42CB">
        <w:rPr>
          <w:rFonts w:ascii="Times New Roman" w:hAnsi="Times New Roman" w:cs="Times New Roman"/>
          <w:b/>
          <w:bCs/>
          <w:sz w:val="24"/>
          <w:szCs w:val="24"/>
          <w:lang w:val="en-GB"/>
        </w:rPr>
        <w:br w:type="page"/>
      </w:r>
      <w:bookmarkStart w:id="0" w:name="_GoBack"/>
      <w:bookmarkEnd w:id="0"/>
    </w:p>
    <w:p w14:paraId="76A1EB28" w14:textId="01EBC152" w:rsidR="00CD783B" w:rsidRPr="00ED42CB" w:rsidRDefault="00CE3376" w:rsidP="00E01B24">
      <w:pPr>
        <w:spacing w:line="480" w:lineRule="auto"/>
        <w:jc w:val="center"/>
        <w:rPr>
          <w:rFonts w:ascii="Times New Roman" w:hAnsi="Times New Roman" w:cs="Times New Roman"/>
          <w:color w:val="62646A"/>
          <w:sz w:val="24"/>
          <w:szCs w:val="24"/>
          <w:shd w:val="clear" w:color="auto" w:fill="FFFFFF"/>
        </w:rPr>
      </w:pPr>
      <w:r w:rsidRPr="00ED42CB">
        <w:rPr>
          <w:rFonts w:ascii="Times New Roman" w:hAnsi="Times New Roman" w:cs="Times New Roman"/>
          <w:sz w:val="24"/>
          <w:szCs w:val="24"/>
          <w:lang w:val="en-GB"/>
        </w:rPr>
        <w:lastRenderedPageBreak/>
        <w:t>Mitigating Variance</w:t>
      </w:r>
    </w:p>
    <w:p w14:paraId="1FAC0309" w14:textId="77777777" w:rsidR="00CD783B" w:rsidRPr="00ED42CB" w:rsidRDefault="00CD783B" w:rsidP="00CA1AA1">
      <w:pPr>
        <w:spacing w:after="0" w:line="480" w:lineRule="auto"/>
        <w:rPr>
          <w:rFonts w:ascii="Times New Roman" w:hAnsi="Times New Roman" w:cs="Times New Roman"/>
          <w:sz w:val="24"/>
          <w:szCs w:val="24"/>
          <w:shd w:val="clear" w:color="auto" w:fill="FFFFFF"/>
        </w:rPr>
      </w:pPr>
      <w:r w:rsidRPr="00ED42CB">
        <w:rPr>
          <w:rFonts w:ascii="Times New Roman" w:hAnsi="Times New Roman" w:cs="Times New Roman"/>
          <w:sz w:val="24"/>
          <w:szCs w:val="24"/>
          <w:shd w:val="clear" w:color="auto" w:fill="FFFFFF"/>
        </w:rPr>
        <w:tab/>
        <w:t xml:space="preserve">Ratio analysis is important in the determination of any firm’s financial performance as well as for assessment of the business portfolios. Like it applies in the case of my firm and anywhere else, not all ratios hold in most financial determination for firms or for assessment of portfolio. Every firm in a particular industry has a way of dealing with its ratios courtesy of the prevailing factors in the industry as well as in the company. In the case of the company in question. The ratios in as much as show the ability of the company to meet its financial obligations, they are also important in the determination of the business solvency.  The ratios for instance in the case of the business in point offer a framework for determination of the company’s stock flow. The lower the sales volume, the lower the firm should buy fresh fruit products. The focus is help control on the damage cost as fruits are perishables despite the preservation done through the refrigeration process. </w:t>
      </w:r>
    </w:p>
    <w:p w14:paraId="24FD2672" w14:textId="7BEFECF3" w:rsidR="00CD783B" w:rsidRPr="00ED42CB" w:rsidRDefault="00CD783B" w:rsidP="00CA1AA1">
      <w:pPr>
        <w:spacing w:after="0" w:line="480" w:lineRule="auto"/>
        <w:rPr>
          <w:rFonts w:ascii="Times New Roman" w:hAnsi="Times New Roman" w:cs="Times New Roman"/>
          <w:sz w:val="24"/>
          <w:szCs w:val="24"/>
          <w:shd w:val="clear" w:color="auto" w:fill="FFFFFF"/>
        </w:rPr>
      </w:pPr>
      <w:r w:rsidRPr="00ED42CB">
        <w:rPr>
          <w:rFonts w:ascii="Times New Roman" w:hAnsi="Times New Roman" w:cs="Times New Roman"/>
          <w:sz w:val="24"/>
          <w:szCs w:val="24"/>
          <w:shd w:val="clear" w:color="auto" w:fill="FFFFFF"/>
        </w:rPr>
        <w:tab/>
        <w:t xml:space="preserve"> The budget variance ratio for instance works in favor of the firm in the determination of the costs of purchase of products since the business should maximize on revenue and minimize on expenses to avoid making losses. The ratio in that case is helpful for the business as it offers a prediction over what the business need to consider in order to cut down on expenses. The firm from the onset has been keen on maximizing revenue, something that is common to all businesses in any industry. The revenue accumulation amounts to profit which on proper planning improves on the company assets. In reference to the budget variance ratio, the firm need to experience a favorable variance all to harness the a relatively higher revenue compared to the expenses. The revenue should not in all cases fall below the budgeted amount for expenses as set out in the prediction b</w:t>
      </w:r>
      <w:r w:rsidR="00ED42CB" w:rsidRPr="00ED42CB">
        <w:rPr>
          <w:rFonts w:ascii="Times New Roman" w:hAnsi="Times New Roman" w:cs="Times New Roman"/>
          <w:sz w:val="24"/>
          <w:szCs w:val="24"/>
          <w:shd w:val="clear" w:color="auto" w:fill="FFFFFF"/>
        </w:rPr>
        <w:t xml:space="preserve">y the business. The firm </w:t>
      </w:r>
      <w:r w:rsidRPr="00ED42CB">
        <w:rPr>
          <w:rFonts w:ascii="Times New Roman" w:hAnsi="Times New Roman" w:cs="Times New Roman"/>
          <w:sz w:val="24"/>
          <w:szCs w:val="24"/>
          <w:shd w:val="clear" w:color="auto" w:fill="FFFFFF"/>
        </w:rPr>
        <w:t xml:space="preserve">as a distributor firm focus more on inflow and outflow of commodities hence the need for other ratios for instance liquidity ratios does not </w:t>
      </w:r>
      <w:r w:rsidRPr="00ED42CB">
        <w:rPr>
          <w:rFonts w:ascii="Times New Roman" w:hAnsi="Times New Roman" w:cs="Times New Roman"/>
          <w:sz w:val="24"/>
          <w:szCs w:val="24"/>
          <w:shd w:val="clear" w:color="auto" w:fill="FFFFFF"/>
        </w:rPr>
        <w:lastRenderedPageBreak/>
        <w:t xml:space="preserve">hold in the event of operation. The liquidity ratios for this case are not worth as the firm at the time is not focused on issues liquidity or matters concerning the financial obligations. </w:t>
      </w:r>
    </w:p>
    <w:p w14:paraId="1EB8A368" w14:textId="6E446541" w:rsidR="00CD783B" w:rsidRPr="00ED42CB" w:rsidRDefault="00CD783B" w:rsidP="00CD783B">
      <w:pPr>
        <w:spacing w:line="480" w:lineRule="auto"/>
        <w:rPr>
          <w:rFonts w:ascii="Times New Roman" w:hAnsi="Times New Roman" w:cs="Times New Roman"/>
          <w:sz w:val="24"/>
          <w:szCs w:val="24"/>
          <w:shd w:val="clear" w:color="auto" w:fill="FFFFFF"/>
        </w:rPr>
      </w:pPr>
      <w:r w:rsidRPr="00ED42CB">
        <w:rPr>
          <w:rFonts w:ascii="Times New Roman" w:hAnsi="Times New Roman" w:cs="Times New Roman"/>
          <w:sz w:val="24"/>
          <w:szCs w:val="24"/>
          <w:shd w:val="clear" w:color="auto" w:fill="FFFFFF"/>
        </w:rPr>
        <w:tab/>
        <w:t xml:space="preserve">The company would in this case would experience a boom in its business if there is an understanding that it is on the right track. The minimization of the expenses gives the business a better ground for planning for other related administrative issues. </w:t>
      </w:r>
      <w:r w:rsidRPr="00ED42CB">
        <w:rPr>
          <w:rFonts w:ascii="Times New Roman" w:hAnsi="Times New Roman" w:cs="Times New Roman"/>
          <w:sz w:val="24"/>
          <w:szCs w:val="24"/>
        </w:rPr>
        <w:t xml:space="preserve">Hiring of more un-skilled or semi-skilled labor should lead to a favorable labor rate variance. This can also be improved by the high setting of the standard cost of direct labor. Can be successfully achieved with the help of production managers and supervisors. </w:t>
      </w:r>
      <w:r w:rsidRPr="00ED42CB">
        <w:rPr>
          <w:rFonts w:ascii="Times New Roman" w:hAnsi="Times New Roman" w:cs="Times New Roman"/>
          <w:sz w:val="24"/>
          <w:szCs w:val="24"/>
          <w:shd w:val="clear" w:color="auto" w:fill="FFFFFF"/>
        </w:rPr>
        <w:t xml:space="preserve">The company in this case would focus on improving the inflow of inventory and at the same time minimize on the essential items that are on demand on the market all to ensure that all things falls in place for its success. </w:t>
      </w:r>
    </w:p>
    <w:p w14:paraId="50ED5112" w14:textId="48BFC222" w:rsidR="00ED42CB" w:rsidRPr="00ED42CB" w:rsidRDefault="00ED42CB" w:rsidP="00CD783B">
      <w:pPr>
        <w:spacing w:line="480" w:lineRule="auto"/>
        <w:rPr>
          <w:rFonts w:ascii="Times New Roman" w:hAnsi="Times New Roman" w:cs="Times New Roman"/>
          <w:sz w:val="24"/>
          <w:szCs w:val="24"/>
          <w:shd w:val="clear" w:color="auto" w:fill="FFFFFF"/>
        </w:rPr>
      </w:pPr>
    </w:p>
    <w:p w14:paraId="7F876B10" w14:textId="4084F278" w:rsidR="00ED42CB" w:rsidRPr="00ED42CB" w:rsidRDefault="00ED42CB" w:rsidP="00CD783B">
      <w:pPr>
        <w:spacing w:line="480" w:lineRule="auto"/>
        <w:rPr>
          <w:rFonts w:ascii="Times New Roman" w:hAnsi="Times New Roman" w:cs="Times New Roman"/>
          <w:sz w:val="24"/>
          <w:szCs w:val="24"/>
          <w:shd w:val="clear" w:color="auto" w:fill="FFFFFF"/>
        </w:rPr>
      </w:pPr>
    </w:p>
    <w:p w14:paraId="4756BC96" w14:textId="3D29332E" w:rsidR="00ED42CB" w:rsidRPr="00ED42CB" w:rsidRDefault="00ED42CB" w:rsidP="00CD783B">
      <w:pPr>
        <w:spacing w:line="480" w:lineRule="auto"/>
        <w:rPr>
          <w:rFonts w:ascii="Times New Roman" w:hAnsi="Times New Roman" w:cs="Times New Roman"/>
          <w:sz w:val="24"/>
          <w:szCs w:val="24"/>
          <w:shd w:val="clear" w:color="auto" w:fill="FFFFFF"/>
        </w:rPr>
      </w:pPr>
    </w:p>
    <w:p w14:paraId="709D3909" w14:textId="4BF9D9CC" w:rsidR="00ED42CB" w:rsidRPr="00ED42CB" w:rsidRDefault="00ED42CB" w:rsidP="00CD783B">
      <w:pPr>
        <w:spacing w:line="480" w:lineRule="auto"/>
        <w:rPr>
          <w:rFonts w:ascii="Times New Roman" w:hAnsi="Times New Roman" w:cs="Times New Roman"/>
          <w:sz w:val="24"/>
          <w:szCs w:val="24"/>
          <w:shd w:val="clear" w:color="auto" w:fill="FFFFFF"/>
        </w:rPr>
      </w:pPr>
    </w:p>
    <w:p w14:paraId="4B2531E3" w14:textId="3A630AC1" w:rsidR="00ED42CB" w:rsidRPr="00ED42CB" w:rsidRDefault="00ED42CB" w:rsidP="00CD783B">
      <w:pPr>
        <w:spacing w:line="480" w:lineRule="auto"/>
        <w:rPr>
          <w:rFonts w:ascii="Times New Roman" w:hAnsi="Times New Roman" w:cs="Times New Roman"/>
          <w:sz w:val="24"/>
          <w:szCs w:val="24"/>
          <w:shd w:val="clear" w:color="auto" w:fill="FFFFFF"/>
        </w:rPr>
      </w:pPr>
    </w:p>
    <w:p w14:paraId="04A0554D" w14:textId="58425758" w:rsidR="00ED42CB" w:rsidRPr="00ED42CB" w:rsidRDefault="00ED42CB" w:rsidP="00CD783B">
      <w:pPr>
        <w:spacing w:line="480" w:lineRule="auto"/>
        <w:rPr>
          <w:rFonts w:ascii="Times New Roman" w:hAnsi="Times New Roman" w:cs="Times New Roman"/>
          <w:sz w:val="24"/>
          <w:szCs w:val="24"/>
          <w:shd w:val="clear" w:color="auto" w:fill="FFFFFF"/>
        </w:rPr>
      </w:pPr>
    </w:p>
    <w:p w14:paraId="041DB78B" w14:textId="68DFA0E1" w:rsidR="00ED42CB" w:rsidRPr="00ED42CB" w:rsidRDefault="00ED42CB" w:rsidP="00CD783B">
      <w:pPr>
        <w:spacing w:line="480" w:lineRule="auto"/>
        <w:rPr>
          <w:rFonts w:ascii="Times New Roman" w:hAnsi="Times New Roman" w:cs="Times New Roman"/>
          <w:sz w:val="24"/>
          <w:szCs w:val="24"/>
          <w:shd w:val="clear" w:color="auto" w:fill="FFFFFF"/>
        </w:rPr>
      </w:pPr>
    </w:p>
    <w:p w14:paraId="662BBBB1" w14:textId="4E091389" w:rsidR="00ED42CB" w:rsidRPr="00ED42CB" w:rsidRDefault="00ED42CB" w:rsidP="00CD783B">
      <w:pPr>
        <w:spacing w:line="480" w:lineRule="auto"/>
        <w:rPr>
          <w:rFonts w:ascii="Times New Roman" w:hAnsi="Times New Roman" w:cs="Times New Roman"/>
          <w:sz w:val="24"/>
          <w:szCs w:val="24"/>
          <w:shd w:val="clear" w:color="auto" w:fill="FFFFFF"/>
        </w:rPr>
      </w:pPr>
    </w:p>
    <w:p w14:paraId="4D3F5D83" w14:textId="5D61417C" w:rsidR="00ED42CB" w:rsidRPr="00ED42CB" w:rsidRDefault="00ED42CB" w:rsidP="00CD783B">
      <w:pPr>
        <w:spacing w:line="480" w:lineRule="auto"/>
        <w:rPr>
          <w:rFonts w:ascii="Times New Roman" w:hAnsi="Times New Roman" w:cs="Times New Roman"/>
          <w:sz w:val="24"/>
          <w:szCs w:val="24"/>
          <w:shd w:val="clear" w:color="auto" w:fill="FFFFFF"/>
        </w:rPr>
      </w:pPr>
    </w:p>
    <w:p w14:paraId="771A2788" w14:textId="3FCD12AF" w:rsidR="00ED42CB" w:rsidRPr="00ED42CB" w:rsidRDefault="00ED42CB" w:rsidP="00CD783B">
      <w:pPr>
        <w:spacing w:line="480" w:lineRule="auto"/>
        <w:rPr>
          <w:rFonts w:ascii="Times New Roman" w:hAnsi="Times New Roman" w:cs="Times New Roman"/>
          <w:sz w:val="24"/>
          <w:szCs w:val="24"/>
          <w:shd w:val="clear" w:color="auto" w:fill="FFFFFF"/>
        </w:rPr>
      </w:pPr>
    </w:p>
    <w:p w14:paraId="63458F5F" w14:textId="77777777" w:rsidR="00ED42CB" w:rsidRPr="00ED42CB" w:rsidRDefault="00ED42CB" w:rsidP="00ED42CB">
      <w:pPr>
        <w:spacing w:line="480" w:lineRule="auto"/>
        <w:jc w:val="center"/>
        <w:rPr>
          <w:rFonts w:ascii="Times New Roman" w:hAnsi="Times New Roman" w:cs="Times New Roman"/>
          <w:b/>
          <w:sz w:val="24"/>
          <w:szCs w:val="24"/>
        </w:rPr>
      </w:pPr>
      <w:r w:rsidRPr="00ED42CB">
        <w:rPr>
          <w:rFonts w:ascii="Times New Roman" w:hAnsi="Times New Roman" w:cs="Times New Roman"/>
          <w:b/>
          <w:sz w:val="24"/>
          <w:szCs w:val="24"/>
        </w:rPr>
        <w:lastRenderedPageBreak/>
        <w:t>SWOT</w:t>
      </w:r>
    </w:p>
    <w:p w14:paraId="7E9A1327" w14:textId="77777777" w:rsidR="00ED42CB" w:rsidRPr="00ED42CB" w:rsidRDefault="00ED42CB" w:rsidP="00ED42CB">
      <w:pPr>
        <w:spacing w:line="480" w:lineRule="auto"/>
        <w:rPr>
          <w:rFonts w:ascii="Times New Roman" w:hAnsi="Times New Roman" w:cs="Times New Roman"/>
          <w:sz w:val="24"/>
          <w:szCs w:val="24"/>
        </w:rPr>
      </w:pPr>
      <w:r w:rsidRPr="00ED42CB">
        <w:rPr>
          <w:rFonts w:ascii="Times New Roman" w:hAnsi="Times New Roman" w:cs="Times New Roman"/>
          <w:sz w:val="24"/>
          <w:szCs w:val="24"/>
        </w:rPr>
        <w:tab/>
        <w:t xml:space="preserve">SWOT is a variant of classic business tools. </w:t>
      </w:r>
      <w:r w:rsidRPr="00ED42CB">
        <w:rPr>
          <w:rStyle w:val="fontstyle01"/>
          <w:rFonts w:ascii="Times New Roman" w:hAnsi="Times New Roman" w:cs="Times New Roman"/>
          <w:color w:val="auto"/>
          <w:sz w:val="24"/>
          <w:szCs w:val="24"/>
        </w:rPr>
        <w:t xml:space="preserve">The standard deviation for ROA is also very large, an indication that the values were very much spread. The current study establishes that </w:t>
      </w:r>
      <w:r w:rsidRPr="00ED42CB">
        <w:rPr>
          <w:rFonts w:ascii="Times New Roman" w:hAnsi="Times New Roman" w:cs="Times New Roman"/>
          <w:sz w:val="24"/>
          <w:szCs w:val="24"/>
        </w:rPr>
        <w:t xml:space="preserve">earnings persistence is significantly affected by coverage and the control variables of size (firm size), profitability, and leverage. A number of studies have also had the same conclusion, while some have contradicted these findings. </w:t>
      </w:r>
    </w:p>
    <w:p w14:paraId="77DDC669" w14:textId="77777777" w:rsidR="00ED42CB" w:rsidRPr="00ED42CB" w:rsidRDefault="00ED42CB" w:rsidP="00ED42CB">
      <w:pPr>
        <w:spacing w:line="480" w:lineRule="auto"/>
        <w:jc w:val="both"/>
        <w:rPr>
          <w:rFonts w:ascii="Times New Roman" w:hAnsi="Times New Roman" w:cs="Times New Roman"/>
          <w:sz w:val="24"/>
          <w:szCs w:val="24"/>
        </w:rPr>
      </w:pPr>
      <w:r w:rsidRPr="00ED42CB">
        <w:rPr>
          <w:rFonts w:ascii="Times New Roman" w:hAnsi="Times New Roman" w:cs="Times New Roman"/>
          <w:sz w:val="24"/>
          <w:szCs w:val="24"/>
          <w:shd w:val="clear" w:color="auto" w:fill="FFFFFF"/>
        </w:rPr>
        <w:tab/>
        <w:t xml:space="preserve">High persistence in earnings should be regarded as crucial in the equity market. Earnings quality is the total amount consumed consistent with wealth maintenance. The earnings are highly informative to the long-term performance of the company.  The relevant evidence suggests that earnings persistence is a desirable aspect in firms. </w:t>
      </w:r>
      <w:r w:rsidRPr="00ED42CB">
        <w:rPr>
          <w:rFonts w:ascii="Times New Roman" w:hAnsi="Times New Roman" w:cs="Times New Roman"/>
          <w:sz w:val="24"/>
          <w:szCs w:val="24"/>
        </w:rPr>
        <w:t xml:space="preserve">It is commonly used to evaluate a process, initiate a marketing campaign, or even to know one’s own capabilities. SWOT basically focuses on external environments. </w:t>
      </w:r>
    </w:p>
    <w:p w14:paraId="1211A51B" w14:textId="77777777" w:rsidR="00ED42CB" w:rsidRPr="00ED42CB" w:rsidRDefault="00ED42CB" w:rsidP="00ED42CB">
      <w:pPr>
        <w:spacing w:line="480" w:lineRule="auto"/>
        <w:jc w:val="both"/>
        <w:rPr>
          <w:rFonts w:ascii="Times New Roman" w:hAnsi="Times New Roman" w:cs="Times New Roman"/>
          <w:sz w:val="24"/>
          <w:szCs w:val="24"/>
        </w:rPr>
      </w:pPr>
      <w:r w:rsidRPr="00ED42CB">
        <w:rPr>
          <w:rFonts w:ascii="Times New Roman" w:hAnsi="Times New Roman" w:cs="Times New Roman"/>
          <w:sz w:val="24"/>
          <w:szCs w:val="24"/>
        </w:rPr>
        <w:t>Strength – Opportunity Strategy</w:t>
      </w:r>
    </w:p>
    <w:p w14:paraId="49F7B322" w14:textId="1AA892B1" w:rsidR="00ED42CB" w:rsidRPr="00ED42CB" w:rsidRDefault="00ED42CB" w:rsidP="00ED42CB">
      <w:pPr>
        <w:spacing w:line="480" w:lineRule="auto"/>
        <w:ind w:firstLine="720"/>
        <w:jc w:val="both"/>
        <w:rPr>
          <w:rFonts w:ascii="Times New Roman" w:hAnsi="Times New Roman" w:cs="Times New Roman"/>
          <w:sz w:val="24"/>
          <w:szCs w:val="24"/>
        </w:rPr>
      </w:pPr>
      <w:r w:rsidRPr="00ED42CB">
        <w:rPr>
          <w:rFonts w:ascii="Times New Roman" w:hAnsi="Times New Roman" w:cs="Times New Roman"/>
          <w:sz w:val="24"/>
          <w:szCs w:val="24"/>
        </w:rPr>
        <w:tab/>
      </w:r>
      <w:r w:rsidRPr="00ED42CB">
        <w:rPr>
          <w:rFonts w:ascii="Times New Roman" w:hAnsi="Times New Roman" w:cs="Times New Roman"/>
          <w:sz w:val="24"/>
          <w:szCs w:val="24"/>
          <w:shd w:val="clear" w:color="auto" w:fill="FFFFFF"/>
        </w:rPr>
        <w:t>The capacity to earn profits enhances the firm’s performance, regardless of financial distress threat. Companies experiencing a negative cash flow might increase their debt ratio, thus respond to lack of internal funds. Therefore, companies will low reported accruals, tend to exhibit a higher corporate performance, leading to abnormal returns.</w:t>
      </w:r>
      <w:r w:rsidRPr="00ED42CB">
        <w:rPr>
          <w:rFonts w:ascii="Times New Roman" w:hAnsi="Times New Roman" w:cs="Times New Roman"/>
          <w:sz w:val="24"/>
          <w:szCs w:val="24"/>
        </w:rPr>
        <w:t xml:space="preserve">  The Strength &amp; Opportunity strategy shows how the business is utilizing its capabilities to take advantage of the opportunities. While the firm works to expand its men products, it is also taking an advantage of being a well-known premium brand, expanding to more geographical locations.</w:t>
      </w:r>
      <w:r w:rsidRPr="00ED42CB">
        <w:rPr>
          <w:rFonts w:ascii="Times New Roman" w:hAnsi="Times New Roman" w:cs="Times New Roman"/>
          <w:sz w:val="24"/>
          <w:szCs w:val="24"/>
          <w:shd w:val="clear" w:color="auto" w:fill="FFFFFF"/>
        </w:rPr>
        <w:t xml:space="preserve"> In the corporate context, significant profits </w:t>
      </w:r>
      <w:r w:rsidR="005C6614" w:rsidRPr="00ED42CB">
        <w:rPr>
          <w:rFonts w:ascii="Times New Roman" w:hAnsi="Times New Roman" w:cs="Times New Roman"/>
          <w:sz w:val="24"/>
          <w:szCs w:val="24"/>
          <w:shd w:val="clear" w:color="auto" w:fill="FFFFFF"/>
        </w:rPr>
        <w:t>decrease</w:t>
      </w:r>
      <w:r w:rsidRPr="00ED42CB">
        <w:rPr>
          <w:rFonts w:ascii="Times New Roman" w:hAnsi="Times New Roman" w:cs="Times New Roman"/>
          <w:sz w:val="24"/>
          <w:szCs w:val="24"/>
          <w:shd w:val="clear" w:color="auto" w:fill="FFFFFF"/>
        </w:rPr>
        <w:t xml:space="preserve"> or increases or fluctuations will result in deviations in actual </w:t>
      </w:r>
      <w:r w:rsidRPr="00ED42CB">
        <w:rPr>
          <w:rFonts w:ascii="Times New Roman" w:hAnsi="Times New Roman" w:cs="Times New Roman"/>
          <w:sz w:val="24"/>
          <w:szCs w:val="24"/>
          <w:shd w:val="clear" w:color="auto" w:fill="FFFFFF"/>
        </w:rPr>
        <w:lastRenderedPageBreak/>
        <w:t>earnings from benchmark earnings. Benchmark earnings are produced by models that are considered to be desirable.</w:t>
      </w:r>
    </w:p>
    <w:p w14:paraId="3E9FED47" w14:textId="77777777" w:rsidR="00ED42CB" w:rsidRPr="00ED42CB" w:rsidRDefault="00ED42CB" w:rsidP="00ED42CB">
      <w:pPr>
        <w:spacing w:line="480" w:lineRule="auto"/>
        <w:ind w:firstLine="720"/>
        <w:jc w:val="both"/>
        <w:rPr>
          <w:rFonts w:ascii="Times New Roman" w:hAnsi="Times New Roman" w:cs="Times New Roman"/>
          <w:sz w:val="24"/>
          <w:szCs w:val="24"/>
        </w:rPr>
      </w:pPr>
      <w:r w:rsidRPr="00ED42CB">
        <w:rPr>
          <w:rFonts w:ascii="Times New Roman" w:hAnsi="Times New Roman" w:cs="Times New Roman"/>
          <w:sz w:val="24"/>
          <w:szCs w:val="24"/>
          <w:shd w:val="clear" w:color="auto" w:fill="FFFFFF"/>
        </w:rPr>
        <w:t xml:space="preserve"> In the case of financial reporting, preparation for growth sales, growth of sales, and earnings management that makes use of accruals to smooth and inflate earnings can lead to increased accruals. Further studies show profitability is a measure of firm performance has a significant positive impact on firm value. </w:t>
      </w:r>
      <w:r w:rsidRPr="00ED42CB">
        <w:rPr>
          <w:rFonts w:ascii="Times New Roman" w:hAnsi="Times New Roman" w:cs="Times New Roman"/>
          <w:sz w:val="24"/>
          <w:szCs w:val="24"/>
          <w:shd w:val="clear" w:color="auto" w:fill="FFFFFF"/>
        </w:rPr>
        <w:tab/>
      </w:r>
    </w:p>
    <w:p w14:paraId="185E930A" w14:textId="77777777" w:rsidR="00ED42CB" w:rsidRPr="00ED42CB" w:rsidRDefault="00ED42CB" w:rsidP="00ED42CB">
      <w:pPr>
        <w:spacing w:line="480" w:lineRule="auto"/>
        <w:jc w:val="both"/>
        <w:rPr>
          <w:rFonts w:ascii="Times New Roman" w:hAnsi="Times New Roman" w:cs="Times New Roman"/>
          <w:sz w:val="24"/>
          <w:szCs w:val="24"/>
        </w:rPr>
      </w:pPr>
      <w:r w:rsidRPr="00ED42CB">
        <w:rPr>
          <w:rFonts w:ascii="Times New Roman" w:hAnsi="Times New Roman" w:cs="Times New Roman"/>
          <w:sz w:val="24"/>
          <w:szCs w:val="24"/>
        </w:rPr>
        <w:t>Weakness – Opportunity Strategy</w:t>
      </w:r>
    </w:p>
    <w:p w14:paraId="7F3B9CBA" w14:textId="0A1F0A25" w:rsidR="00ED42CB" w:rsidRPr="00ED42CB" w:rsidRDefault="00ED42CB" w:rsidP="00ED42CB">
      <w:pPr>
        <w:spacing w:line="480" w:lineRule="auto"/>
        <w:jc w:val="both"/>
        <w:rPr>
          <w:rFonts w:ascii="Times New Roman" w:hAnsi="Times New Roman" w:cs="Times New Roman"/>
          <w:sz w:val="24"/>
          <w:szCs w:val="24"/>
        </w:rPr>
      </w:pPr>
      <w:r w:rsidRPr="00ED42CB">
        <w:rPr>
          <w:rFonts w:ascii="Times New Roman" w:hAnsi="Times New Roman" w:cs="Times New Roman"/>
          <w:sz w:val="24"/>
          <w:szCs w:val="24"/>
        </w:rPr>
        <w:tab/>
        <w:t>The Weakness and Opportunity Strategy shows how the firm is availing its opportunities to overcome the weaknesses it is experiencing. This includes the expansion of men’s items and clothing line to encourage more male shoppers and sales. It is also introducing this new product line to boost its stock prices.</w:t>
      </w:r>
    </w:p>
    <w:p w14:paraId="2CF89152" w14:textId="77777777" w:rsidR="00ED42CB" w:rsidRPr="00ED42CB" w:rsidRDefault="00ED42CB" w:rsidP="00ED42CB">
      <w:pPr>
        <w:spacing w:line="480" w:lineRule="auto"/>
        <w:jc w:val="both"/>
        <w:rPr>
          <w:rFonts w:ascii="Times New Roman" w:hAnsi="Times New Roman" w:cs="Times New Roman"/>
          <w:sz w:val="24"/>
          <w:szCs w:val="24"/>
        </w:rPr>
      </w:pPr>
      <w:r w:rsidRPr="00ED42CB">
        <w:rPr>
          <w:rFonts w:ascii="Times New Roman" w:hAnsi="Times New Roman" w:cs="Times New Roman"/>
          <w:sz w:val="24"/>
          <w:szCs w:val="24"/>
        </w:rPr>
        <w:t>Strength – Threat Strategy</w:t>
      </w:r>
    </w:p>
    <w:p w14:paraId="56EBB31B" w14:textId="016B78EC" w:rsidR="00ED42CB" w:rsidRPr="00ED42CB" w:rsidRDefault="00ED42CB" w:rsidP="00ED42CB">
      <w:pPr>
        <w:spacing w:line="480" w:lineRule="auto"/>
        <w:jc w:val="both"/>
        <w:rPr>
          <w:rFonts w:ascii="Times New Roman" w:hAnsi="Times New Roman" w:cs="Times New Roman"/>
          <w:sz w:val="24"/>
          <w:szCs w:val="24"/>
        </w:rPr>
      </w:pPr>
      <w:r w:rsidRPr="00ED42CB">
        <w:rPr>
          <w:rFonts w:ascii="Times New Roman" w:hAnsi="Times New Roman" w:cs="Times New Roman"/>
          <w:sz w:val="24"/>
          <w:szCs w:val="24"/>
        </w:rPr>
        <w:t xml:space="preserve">The strengths and threat strategy </w:t>
      </w:r>
      <w:r w:rsidR="005C6614" w:rsidRPr="00ED42CB">
        <w:rPr>
          <w:rFonts w:ascii="Times New Roman" w:hAnsi="Times New Roman" w:cs="Times New Roman"/>
          <w:sz w:val="24"/>
          <w:szCs w:val="24"/>
        </w:rPr>
        <w:t>mean</w:t>
      </w:r>
      <w:r w:rsidRPr="00ED42CB">
        <w:rPr>
          <w:rFonts w:ascii="Times New Roman" w:hAnsi="Times New Roman" w:cs="Times New Roman"/>
          <w:sz w:val="24"/>
          <w:szCs w:val="24"/>
        </w:rPr>
        <w:t xml:space="preserve"> that how the firm can take advantage of its strengths to avoid real and potential threats. It is doing so by continuing to be more innovative and creative by introducing unique designs and by embracing the power to combat its competitors.</w:t>
      </w:r>
    </w:p>
    <w:p w14:paraId="2B42F51E" w14:textId="77777777" w:rsidR="00ED42CB" w:rsidRPr="00ED42CB" w:rsidRDefault="00ED42CB" w:rsidP="00ED42CB">
      <w:pPr>
        <w:spacing w:line="480" w:lineRule="auto"/>
        <w:jc w:val="both"/>
        <w:rPr>
          <w:rFonts w:ascii="Times New Roman" w:hAnsi="Times New Roman" w:cs="Times New Roman"/>
          <w:sz w:val="24"/>
          <w:szCs w:val="24"/>
        </w:rPr>
      </w:pPr>
      <w:r w:rsidRPr="00ED42CB">
        <w:rPr>
          <w:rFonts w:ascii="Times New Roman" w:hAnsi="Times New Roman" w:cs="Times New Roman"/>
          <w:sz w:val="24"/>
          <w:szCs w:val="24"/>
        </w:rPr>
        <w:t>Weakness – Threat Strategy</w:t>
      </w:r>
    </w:p>
    <w:p w14:paraId="42C23F5D" w14:textId="7C282B34" w:rsidR="00ED42CB" w:rsidRPr="00ED42CB" w:rsidRDefault="00ED42CB" w:rsidP="00ED42CB">
      <w:pPr>
        <w:spacing w:line="480" w:lineRule="auto"/>
        <w:rPr>
          <w:rFonts w:ascii="Times New Roman" w:hAnsi="Times New Roman" w:cs="Times New Roman"/>
          <w:sz w:val="24"/>
          <w:szCs w:val="24"/>
        </w:rPr>
      </w:pPr>
      <w:r w:rsidRPr="00ED42CB">
        <w:rPr>
          <w:rFonts w:ascii="Times New Roman" w:hAnsi="Times New Roman" w:cs="Times New Roman"/>
          <w:sz w:val="24"/>
          <w:szCs w:val="24"/>
        </w:rPr>
        <w:t xml:space="preserve">Similarly, the Weaknesses and Threats strategy shows how the company can minimize its weaknesses and avoid threats. The business is doing so by keeping up with the fashion trends by introducing new trendy men’s items. It is offering only higher priced items, in doing so, the company maintains the luxury image of the products, as well as please investors at the same time. </w:t>
      </w:r>
    </w:p>
    <w:p w14:paraId="2C6184E7" w14:textId="5348A510" w:rsidR="00E01B24" w:rsidRDefault="00E01B24">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br w:type="page"/>
      </w:r>
    </w:p>
    <w:p w14:paraId="24F13513" w14:textId="77777777" w:rsidR="00CD783B" w:rsidRPr="00ED42CB" w:rsidRDefault="00CD783B" w:rsidP="00CD783B">
      <w:pPr>
        <w:spacing w:line="480" w:lineRule="auto"/>
        <w:rPr>
          <w:rFonts w:ascii="Times New Roman" w:hAnsi="Times New Roman" w:cs="Times New Roman"/>
          <w:sz w:val="24"/>
          <w:szCs w:val="24"/>
        </w:rPr>
      </w:pPr>
    </w:p>
    <w:sdt>
      <w:sdtPr>
        <w:rPr>
          <w:rFonts w:ascii="Times New Roman" w:hAnsi="Times New Roman" w:cs="Times New Roman"/>
          <w:sz w:val="24"/>
          <w:szCs w:val="24"/>
        </w:rPr>
        <w:id w:val="-1401200736"/>
        <w:docPartObj>
          <w:docPartGallery w:val="Bibliographies"/>
          <w:docPartUnique/>
        </w:docPartObj>
      </w:sdtPr>
      <w:sdtEndPr/>
      <w:sdtContent>
        <w:p w14:paraId="7378B0F1" w14:textId="77777777" w:rsidR="00CD783B" w:rsidRPr="00ED42CB" w:rsidRDefault="00CD783B" w:rsidP="004C361D">
          <w:pPr>
            <w:spacing w:line="480" w:lineRule="auto"/>
            <w:jc w:val="center"/>
            <w:rPr>
              <w:rFonts w:ascii="Times New Roman" w:hAnsi="Times New Roman" w:cs="Times New Roman"/>
              <w:sz w:val="24"/>
              <w:szCs w:val="24"/>
            </w:rPr>
          </w:pPr>
        </w:p>
        <w:p w14:paraId="05EB216B" w14:textId="0FDB848C" w:rsidR="0095139F" w:rsidRPr="00ED42CB" w:rsidRDefault="0095139F" w:rsidP="004C361D">
          <w:pPr>
            <w:spacing w:line="480" w:lineRule="auto"/>
            <w:jc w:val="center"/>
            <w:rPr>
              <w:rFonts w:ascii="Times New Roman" w:hAnsi="Times New Roman" w:cs="Times New Roman"/>
              <w:sz w:val="24"/>
              <w:szCs w:val="24"/>
            </w:rPr>
          </w:pPr>
          <w:r w:rsidRPr="00ED42CB">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EndPr/>
          <w:sdtContent>
            <w:p w14:paraId="286DC257" w14:textId="77777777" w:rsidR="0095139F" w:rsidRPr="00ED42CB" w:rsidRDefault="0095139F" w:rsidP="00E01B24">
              <w:pPr>
                <w:spacing w:line="480" w:lineRule="auto"/>
                <w:ind w:left="720" w:hanging="720"/>
                <w:rPr>
                  <w:rFonts w:ascii="Times New Roman" w:hAnsi="Times New Roman" w:cs="Times New Roman"/>
                  <w:sz w:val="24"/>
                  <w:szCs w:val="24"/>
                </w:rPr>
              </w:pPr>
              <w:r w:rsidRPr="00ED42CB">
                <w:rPr>
                  <w:rFonts w:ascii="Times New Roman" w:hAnsi="Times New Roman" w:cs="Times New Roman"/>
                  <w:sz w:val="24"/>
                  <w:szCs w:val="24"/>
                </w:rPr>
                <w:fldChar w:fldCharType="begin"/>
              </w:r>
              <w:r w:rsidRPr="00ED42CB">
                <w:rPr>
                  <w:rFonts w:ascii="Times New Roman" w:hAnsi="Times New Roman" w:cs="Times New Roman"/>
                  <w:sz w:val="24"/>
                  <w:szCs w:val="24"/>
                </w:rPr>
                <w:instrText xml:space="preserve"> BIBLIOGRAPHY </w:instrText>
              </w:r>
              <w:r w:rsidRPr="00ED42CB">
                <w:rPr>
                  <w:rFonts w:ascii="Times New Roman" w:hAnsi="Times New Roman" w:cs="Times New Roman"/>
                  <w:sz w:val="24"/>
                  <w:szCs w:val="24"/>
                </w:rPr>
                <w:fldChar w:fldCharType="separate"/>
              </w:r>
              <w:r w:rsidRPr="00ED42CB">
                <w:rPr>
                  <w:rFonts w:ascii="Times New Roman" w:hAnsi="Times New Roman" w:cs="Times New Roman"/>
                  <w:sz w:val="24"/>
                  <w:szCs w:val="24"/>
                </w:rPr>
                <w:t xml:space="preserve">Chen, J. (2019, April 29). </w:t>
              </w:r>
              <w:r w:rsidRPr="00ED42CB">
                <w:rPr>
                  <w:rFonts w:ascii="Times New Roman" w:hAnsi="Times New Roman" w:cs="Times New Roman"/>
                  <w:i/>
                  <w:iCs/>
                  <w:sz w:val="24"/>
                  <w:szCs w:val="24"/>
                </w:rPr>
                <w:t>Corporate finance and accounting</w:t>
              </w:r>
              <w:r w:rsidRPr="00ED42CB">
                <w:rPr>
                  <w:rFonts w:ascii="Times New Roman" w:hAnsi="Times New Roman" w:cs="Times New Roman"/>
                  <w:sz w:val="24"/>
                  <w:szCs w:val="24"/>
                </w:rPr>
                <w:t>. Retrieved from Investopedia: https://www.investopedia.com/terms/b/budget-variance.asp</w:t>
              </w:r>
            </w:p>
            <w:p w14:paraId="15C54D7D" w14:textId="77777777" w:rsidR="0095139F" w:rsidRPr="00ED42CB" w:rsidRDefault="0095139F" w:rsidP="00E01B24">
              <w:pPr>
                <w:spacing w:line="480" w:lineRule="auto"/>
                <w:ind w:left="720" w:hanging="720"/>
                <w:rPr>
                  <w:rFonts w:ascii="Times New Roman" w:hAnsi="Times New Roman" w:cs="Times New Roman"/>
                  <w:sz w:val="24"/>
                  <w:szCs w:val="24"/>
                </w:rPr>
              </w:pPr>
              <w:r w:rsidRPr="00ED42CB">
                <w:rPr>
                  <w:rFonts w:ascii="Times New Roman" w:hAnsi="Times New Roman" w:cs="Times New Roman"/>
                  <w:sz w:val="24"/>
                  <w:szCs w:val="24"/>
                </w:rPr>
                <w:t xml:space="preserve">Keythman, B. (n.d.). Comparison of Labor Price Variance vs. Labor Efficiency Variance. </w:t>
              </w:r>
              <w:r w:rsidRPr="00ED42CB">
                <w:rPr>
                  <w:rFonts w:ascii="Times New Roman" w:hAnsi="Times New Roman" w:cs="Times New Roman"/>
                  <w:i/>
                  <w:iCs/>
                  <w:sz w:val="24"/>
                  <w:szCs w:val="24"/>
                </w:rPr>
                <w:t>Chron</w:t>
              </w:r>
              <w:r w:rsidRPr="00ED42CB">
                <w:rPr>
                  <w:rFonts w:ascii="Times New Roman" w:hAnsi="Times New Roman" w:cs="Times New Roman"/>
                  <w:sz w:val="24"/>
                  <w:szCs w:val="24"/>
                </w:rPr>
                <w:t>. Retrieved from https://smallbusiness.chron.com</w:t>
              </w:r>
            </w:p>
            <w:p w14:paraId="4D3A6BA2" w14:textId="77777777" w:rsidR="0095139F" w:rsidRPr="00ED42CB" w:rsidRDefault="0095139F" w:rsidP="00E01B24">
              <w:pPr>
                <w:spacing w:line="480" w:lineRule="auto"/>
                <w:ind w:left="720" w:hanging="720"/>
                <w:rPr>
                  <w:rFonts w:ascii="Times New Roman" w:hAnsi="Times New Roman" w:cs="Times New Roman"/>
                  <w:sz w:val="24"/>
                  <w:szCs w:val="24"/>
                </w:rPr>
              </w:pPr>
              <w:r w:rsidRPr="00ED42CB">
                <w:rPr>
                  <w:rFonts w:ascii="Times New Roman" w:hAnsi="Times New Roman" w:cs="Times New Roman"/>
                  <w:sz w:val="24"/>
                  <w:szCs w:val="24"/>
                </w:rPr>
                <w:t xml:space="preserve">McDonnell, S. (2019, August 14). How To Calculate Variances in Accounting. </w:t>
              </w:r>
              <w:r w:rsidRPr="00ED42CB">
                <w:rPr>
                  <w:rFonts w:ascii="Times New Roman" w:hAnsi="Times New Roman" w:cs="Times New Roman"/>
                  <w:i/>
                  <w:iCs/>
                  <w:sz w:val="24"/>
                  <w:szCs w:val="24"/>
                </w:rPr>
                <w:t>bizfluent</w:t>
              </w:r>
              <w:r w:rsidRPr="00ED42CB">
                <w:rPr>
                  <w:rFonts w:ascii="Times New Roman" w:hAnsi="Times New Roman" w:cs="Times New Roman"/>
                  <w:sz w:val="24"/>
                  <w:szCs w:val="24"/>
                </w:rPr>
                <w:t>. Retrieved from http://bizfluent.com</w:t>
              </w:r>
            </w:p>
            <w:p w14:paraId="553FFAAB" w14:textId="77777777" w:rsidR="0095139F" w:rsidRPr="00ED42CB" w:rsidRDefault="0095139F" w:rsidP="00E01B24">
              <w:pPr>
                <w:spacing w:line="480" w:lineRule="auto"/>
                <w:ind w:left="720" w:hanging="720"/>
                <w:rPr>
                  <w:rFonts w:ascii="Times New Roman" w:hAnsi="Times New Roman" w:cs="Times New Roman"/>
                  <w:sz w:val="24"/>
                  <w:szCs w:val="24"/>
                </w:rPr>
              </w:pPr>
              <w:r w:rsidRPr="00ED42CB">
                <w:rPr>
                  <w:rFonts w:ascii="Times New Roman" w:hAnsi="Times New Roman" w:cs="Times New Roman"/>
                  <w:sz w:val="24"/>
                  <w:szCs w:val="24"/>
                </w:rPr>
                <w:fldChar w:fldCharType="end"/>
              </w:r>
            </w:p>
          </w:sdtContent>
        </w:sdt>
      </w:sdtContent>
    </w:sdt>
    <w:p w14:paraId="128063A4" w14:textId="77777777" w:rsidR="0095139F" w:rsidRPr="00ED42CB" w:rsidRDefault="0095139F" w:rsidP="004C361D">
      <w:pPr>
        <w:spacing w:line="480" w:lineRule="auto"/>
        <w:jc w:val="center"/>
        <w:rPr>
          <w:rFonts w:ascii="Times New Roman" w:hAnsi="Times New Roman" w:cs="Times New Roman"/>
          <w:sz w:val="24"/>
          <w:szCs w:val="24"/>
          <w:lang w:val="en-GB"/>
        </w:rPr>
      </w:pPr>
    </w:p>
    <w:sectPr w:rsidR="0095139F" w:rsidRPr="00ED42CB" w:rsidSect="00546BF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FEAE0D" w14:textId="77777777" w:rsidR="00B7027E" w:rsidRDefault="00B7027E" w:rsidP="00546BF0">
      <w:pPr>
        <w:spacing w:after="0" w:line="240" w:lineRule="auto"/>
      </w:pPr>
      <w:r>
        <w:separator/>
      </w:r>
    </w:p>
  </w:endnote>
  <w:endnote w:type="continuationSeparator" w:id="0">
    <w:p w14:paraId="0481B11E" w14:textId="77777777" w:rsidR="00B7027E" w:rsidRDefault="00B7027E" w:rsidP="0054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MR10">
    <w:altName w:val="Times New Roman"/>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21BD36" w14:textId="77777777" w:rsidR="00B7027E" w:rsidRDefault="00B7027E" w:rsidP="00546BF0">
      <w:pPr>
        <w:spacing w:after="0" w:line="240" w:lineRule="auto"/>
      </w:pPr>
      <w:r>
        <w:separator/>
      </w:r>
    </w:p>
  </w:footnote>
  <w:footnote w:type="continuationSeparator" w:id="0">
    <w:p w14:paraId="41105CF9" w14:textId="77777777" w:rsidR="00B7027E" w:rsidRDefault="00B7027E" w:rsidP="0054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896350" w14:textId="68A86A0C" w:rsidR="00546BF0" w:rsidRPr="00546BF0" w:rsidRDefault="00CE3376" w:rsidP="00546BF0">
    <w:pPr>
      <w:pStyle w:val="Header"/>
    </w:pPr>
    <w:r>
      <w:rPr>
        <w:rFonts w:ascii="Times New Roman" w:hAnsi="Times New Roman" w:cs="Times New Roman"/>
        <w:bCs/>
        <w:sz w:val="24"/>
        <w:szCs w:val="24"/>
        <w:lang w:val="en-GB"/>
      </w:rPr>
      <w:t>MITIGATING</w:t>
    </w:r>
    <w:r w:rsidR="00F1724D">
      <w:rPr>
        <w:rFonts w:ascii="Times New Roman" w:hAnsi="Times New Roman" w:cs="Times New Roman"/>
        <w:bCs/>
        <w:sz w:val="24"/>
        <w:szCs w:val="24"/>
        <w:lang w:val="en-GB"/>
      </w:rPr>
      <w:t xml:space="preserve"> VARIANCE</w:t>
    </w:r>
    <w:r w:rsidR="00F1724D">
      <w:rPr>
        <w:rFonts w:ascii="Times New Roman" w:hAnsi="Times New Roman" w:cs="Times New Roman"/>
        <w:bCs/>
        <w:sz w:val="24"/>
        <w:szCs w:val="24"/>
        <w:lang w:val="en-GB"/>
      </w:rPr>
      <w:tab/>
    </w:r>
    <w:r w:rsidR="00546BF0">
      <w:rPr>
        <w:rFonts w:ascii="Times New Roman" w:hAnsi="Times New Roman" w:cs="Times New Roman"/>
        <w:bCs/>
        <w:sz w:val="24"/>
        <w:szCs w:val="24"/>
        <w:lang w:val="en-GB"/>
      </w:rPr>
      <w:tab/>
    </w:r>
    <w:r w:rsidR="00546BF0" w:rsidRPr="00546BF0">
      <w:rPr>
        <w:rFonts w:ascii="Times New Roman" w:hAnsi="Times New Roman" w:cs="Times New Roman"/>
        <w:bCs/>
        <w:sz w:val="24"/>
        <w:szCs w:val="24"/>
        <w:lang w:val="en-GB"/>
      </w:rPr>
      <w:fldChar w:fldCharType="begin"/>
    </w:r>
    <w:r w:rsidR="00546BF0" w:rsidRPr="00546BF0">
      <w:rPr>
        <w:rFonts w:ascii="Times New Roman" w:hAnsi="Times New Roman" w:cs="Times New Roman"/>
        <w:bCs/>
        <w:sz w:val="24"/>
        <w:szCs w:val="24"/>
        <w:lang w:val="en-GB"/>
      </w:rPr>
      <w:instrText xml:space="preserve"> PAGE   \* MERGEFORMAT </w:instrText>
    </w:r>
    <w:r w:rsidR="00546BF0" w:rsidRPr="00546BF0">
      <w:rPr>
        <w:rFonts w:ascii="Times New Roman" w:hAnsi="Times New Roman" w:cs="Times New Roman"/>
        <w:bCs/>
        <w:sz w:val="24"/>
        <w:szCs w:val="24"/>
        <w:lang w:val="en-GB"/>
      </w:rPr>
      <w:fldChar w:fldCharType="separate"/>
    </w:r>
    <w:r w:rsidR="00E01B24">
      <w:rPr>
        <w:rFonts w:ascii="Times New Roman" w:hAnsi="Times New Roman" w:cs="Times New Roman"/>
        <w:bCs/>
        <w:noProof/>
        <w:sz w:val="24"/>
        <w:szCs w:val="24"/>
        <w:lang w:val="en-GB"/>
      </w:rPr>
      <w:t>2</w:t>
    </w:r>
    <w:r w:rsidR="00546BF0" w:rsidRPr="00546BF0">
      <w:rPr>
        <w:rFonts w:ascii="Times New Roman" w:hAnsi="Times New Roman" w:cs="Times New Roman"/>
        <w:bCs/>
        <w:noProof/>
        <w:sz w:val="24"/>
        <w:szCs w:val="24"/>
        <w:lang w:val="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8928" w14:textId="55847538" w:rsidR="00546BF0" w:rsidRPr="00546BF0" w:rsidRDefault="00546BF0" w:rsidP="00546BF0">
    <w:pPr>
      <w:pStyle w:val="Header"/>
    </w:pPr>
    <w:r>
      <w:rPr>
        <w:rFonts w:ascii="Times New Roman" w:hAnsi="Times New Roman" w:cs="Times New Roman"/>
        <w:sz w:val="24"/>
        <w:szCs w:val="24"/>
        <w:lang w:val="en-GB"/>
      </w:rPr>
      <w:t xml:space="preserve">Running head: </w:t>
    </w:r>
    <w:r w:rsidR="00CE3376">
      <w:rPr>
        <w:rFonts w:ascii="Times New Roman" w:hAnsi="Times New Roman" w:cs="Times New Roman"/>
        <w:bCs/>
        <w:sz w:val="24"/>
        <w:szCs w:val="24"/>
        <w:lang w:val="en-GB"/>
      </w:rPr>
      <w:t xml:space="preserve">MITIGATING </w:t>
    </w:r>
    <w:r w:rsidR="0095139F">
      <w:rPr>
        <w:rFonts w:ascii="Times New Roman" w:hAnsi="Times New Roman" w:cs="Times New Roman"/>
        <w:bCs/>
        <w:sz w:val="24"/>
        <w:szCs w:val="24"/>
        <w:lang w:val="en-GB"/>
      </w:rPr>
      <w:t>VARIANCE</w:t>
    </w:r>
    <w:r w:rsidR="0095139F">
      <w:rPr>
        <w:rFonts w:ascii="Times New Roman" w:hAnsi="Times New Roman" w:cs="Times New Roman"/>
        <w:bCs/>
        <w:sz w:val="24"/>
        <w:szCs w:val="24"/>
        <w:lang w:val="en-GB"/>
      </w:rPr>
      <w:tab/>
    </w:r>
    <w:r>
      <w:rPr>
        <w:rFonts w:ascii="Times New Roman" w:hAnsi="Times New Roman" w:cs="Times New Roman"/>
        <w:bCs/>
        <w:sz w:val="24"/>
        <w:szCs w:val="24"/>
        <w:lang w:val="en-GB"/>
      </w:rPr>
      <w:tab/>
    </w:r>
    <w:r w:rsidRPr="00546BF0">
      <w:rPr>
        <w:rFonts w:ascii="Times New Roman" w:hAnsi="Times New Roman" w:cs="Times New Roman"/>
        <w:bCs/>
        <w:sz w:val="24"/>
        <w:szCs w:val="24"/>
        <w:lang w:val="en-GB"/>
      </w:rPr>
      <w:fldChar w:fldCharType="begin"/>
    </w:r>
    <w:r w:rsidRPr="00546BF0">
      <w:rPr>
        <w:rFonts w:ascii="Times New Roman" w:hAnsi="Times New Roman" w:cs="Times New Roman"/>
        <w:bCs/>
        <w:sz w:val="24"/>
        <w:szCs w:val="24"/>
        <w:lang w:val="en-GB"/>
      </w:rPr>
      <w:instrText xml:space="preserve"> PAGE   \* MERGEFORMAT </w:instrText>
    </w:r>
    <w:r w:rsidRPr="00546BF0">
      <w:rPr>
        <w:rFonts w:ascii="Times New Roman" w:hAnsi="Times New Roman" w:cs="Times New Roman"/>
        <w:bCs/>
        <w:sz w:val="24"/>
        <w:szCs w:val="24"/>
        <w:lang w:val="en-GB"/>
      </w:rPr>
      <w:fldChar w:fldCharType="separate"/>
    </w:r>
    <w:r w:rsidR="00E01B24">
      <w:rPr>
        <w:rFonts w:ascii="Times New Roman" w:hAnsi="Times New Roman" w:cs="Times New Roman"/>
        <w:bCs/>
        <w:noProof/>
        <w:sz w:val="24"/>
        <w:szCs w:val="24"/>
        <w:lang w:val="en-GB"/>
      </w:rPr>
      <w:t>1</w:t>
    </w:r>
    <w:r w:rsidRPr="00546BF0">
      <w:rPr>
        <w:rFonts w:ascii="Times New Roman" w:hAnsi="Times New Roman" w:cs="Times New Roman"/>
        <w:bCs/>
        <w:noProof/>
        <w:sz w:val="24"/>
        <w:szCs w:val="24"/>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377ED"/>
    <w:multiLevelType w:val="multilevel"/>
    <w:tmpl w:val="0C0814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4473C04"/>
    <w:multiLevelType w:val="multilevel"/>
    <w:tmpl w:val="3348DB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5453B32"/>
    <w:multiLevelType w:val="hybridMultilevel"/>
    <w:tmpl w:val="5936CA1E"/>
    <w:lvl w:ilvl="0" w:tplc="25E2CEE8">
      <w:start w:val="1"/>
      <w:numFmt w:val="bullet"/>
      <w:lvlText w:val=""/>
      <w:lvlJc w:val="left"/>
      <w:pPr>
        <w:ind w:left="720" w:hanging="360"/>
      </w:pPr>
      <w:rPr>
        <w:rFonts w:ascii="Symbol" w:hAnsi="Symbol" w:hint="default"/>
        <w:sz w:val="1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6FD256F"/>
    <w:multiLevelType w:val="hybridMultilevel"/>
    <w:tmpl w:val="786C5050"/>
    <w:lvl w:ilvl="0" w:tplc="A24CE24C">
      <w:start w:val="1"/>
      <w:numFmt w:val="lowerRoman"/>
      <w:lvlText w:val="%1."/>
      <w:lvlJc w:val="left"/>
      <w:pPr>
        <w:ind w:left="720" w:hanging="360"/>
      </w:pPr>
      <w:rPr>
        <w:rFonts w:hint="default"/>
        <w:sz w:val="1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74A39D0"/>
    <w:multiLevelType w:val="multilevel"/>
    <w:tmpl w:val="24AE973E"/>
    <w:lvl w:ilvl="0">
      <w:start w:val="1"/>
      <w:numFmt w:val="bullet"/>
      <w:lvlText w:val=""/>
      <w:lvlJc w:val="left"/>
      <w:pPr>
        <w:ind w:left="2820" w:hanging="360"/>
      </w:pPr>
      <w:rPr>
        <w:rFonts w:ascii="Symbol" w:hAnsi="Symbol" w:hint="default"/>
      </w:rPr>
    </w:lvl>
    <w:lvl w:ilvl="1">
      <w:start w:val="1"/>
      <w:numFmt w:val="bullet"/>
      <w:lvlText w:val="o"/>
      <w:lvlJc w:val="left"/>
      <w:pPr>
        <w:ind w:left="3540" w:hanging="360"/>
      </w:pPr>
      <w:rPr>
        <w:rFonts w:ascii="Courier New" w:hAnsi="Courier New" w:cs="Courier New" w:hint="default"/>
      </w:rPr>
    </w:lvl>
    <w:lvl w:ilvl="2">
      <w:start w:val="1"/>
      <w:numFmt w:val="bullet"/>
      <w:lvlText w:val=""/>
      <w:lvlJc w:val="left"/>
      <w:pPr>
        <w:ind w:left="4260" w:hanging="360"/>
      </w:pPr>
      <w:rPr>
        <w:rFonts w:ascii="Wingdings" w:hAnsi="Wingdings" w:hint="default"/>
      </w:rPr>
    </w:lvl>
    <w:lvl w:ilvl="3">
      <w:start w:val="1"/>
      <w:numFmt w:val="bullet"/>
      <w:lvlText w:val=""/>
      <w:lvlJc w:val="left"/>
      <w:pPr>
        <w:ind w:left="4980" w:hanging="360"/>
      </w:pPr>
      <w:rPr>
        <w:rFonts w:ascii="Symbol" w:hAnsi="Symbol" w:hint="default"/>
      </w:rPr>
    </w:lvl>
    <w:lvl w:ilvl="4">
      <w:start w:val="1"/>
      <w:numFmt w:val="bullet"/>
      <w:lvlText w:val="o"/>
      <w:lvlJc w:val="left"/>
      <w:pPr>
        <w:ind w:left="5700" w:hanging="360"/>
      </w:pPr>
      <w:rPr>
        <w:rFonts w:ascii="Courier New" w:hAnsi="Courier New" w:cs="Courier New" w:hint="default"/>
      </w:rPr>
    </w:lvl>
    <w:lvl w:ilvl="5">
      <w:start w:val="1"/>
      <w:numFmt w:val="bullet"/>
      <w:lvlText w:val=""/>
      <w:lvlJc w:val="left"/>
      <w:pPr>
        <w:ind w:left="6420" w:hanging="360"/>
      </w:pPr>
      <w:rPr>
        <w:rFonts w:ascii="Wingdings" w:hAnsi="Wingdings" w:hint="default"/>
      </w:rPr>
    </w:lvl>
    <w:lvl w:ilvl="6">
      <w:start w:val="1"/>
      <w:numFmt w:val="bullet"/>
      <w:lvlText w:val=""/>
      <w:lvlJc w:val="left"/>
      <w:pPr>
        <w:ind w:left="7140" w:hanging="360"/>
      </w:pPr>
      <w:rPr>
        <w:rFonts w:ascii="Symbol" w:hAnsi="Symbol" w:hint="default"/>
      </w:rPr>
    </w:lvl>
    <w:lvl w:ilvl="7">
      <w:start w:val="1"/>
      <w:numFmt w:val="bullet"/>
      <w:lvlText w:val="o"/>
      <w:lvlJc w:val="left"/>
      <w:pPr>
        <w:ind w:left="7860" w:hanging="360"/>
      </w:pPr>
      <w:rPr>
        <w:rFonts w:ascii="Courier New" w:hAnsi="Courier New" w:cs="Courier New" w:hint="default"/>
      </w:rPr>
    </w:lvl>
    <w:lvl w:ilvl="8">
      <w:start w:val="1"/>
      <w:numFmt w:val="bullet"/>
      <w:lvlText w:val=""/>
      <w:lvlJc w:val="left"/>
      <w:pPr>
        <w:ind w:left="8580" w:hanging="360"/>
      </w:pPr>
      <w:rPr>
        <w:rFonts w:ascii="Wingdings" w:hAnsi="Wingdings" w:hint="default"/>
      </w:rPr>
    </w:lvl>
  </w:abstractNum>
  <w:abstractNum w:abstractNumId="5" w15:restartNumberingAfterBreak="0">
    <w:nsid w:val="1BCE634C"/>
    <w:multiLevelType w:val="multilevel"/>
    <w:tmpl w:val="6750F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6D3539"/>
    <w:multiLevelType w:val="multilevel"/>
    <w:tmpl w:val="22300F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6290829"/>
    <w:multiLevelType w:val="hybridMultilevel"/>
    <w:tmpl w:val="7EF294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F9D25EB"/>
    <w:multiLevelType w:val="hybridMultilevel"/>
    <w:tmpl w:val="C418458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44E4346A"/>
    <w:multiLevelType w:val="hybridMultilevel"/>
    <w:tmpl w:val="BB181798"/>
    <w:lvl w:ilvl="0" w:tplc="1570DEAC">
      <w:start w:val="1"/>
      <w:numFmt w:val="lowerRoman"/>
      <w:lvlText w:val="%1."/>
      <w:lvlJc w:val="left"/>
      <w:pPr>
        <w:ind w:left="720" w:hanging="360"/>
      </w:pPr>
      <w:rPr>
        <w:rFonts w:hint="default"/>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B5B2D20"/>
    <w:multiLevelType w:val="hybridMultilevel"/>
    <w:tmpl w:val="BAA849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57466413"/>
    <w:multiLevelType w:val="hybridMultilevel"/>
    <w:tmpl w:val="FA08C872"/>
    <w:lvl w:ilvl="0" w:tplc="20000001">
      <w:start w:val="1"/>
      <w:numFmt w:val="bullet"/>
      <w:lvlText w:val=""/>
      <w:lvlJc w:val="left"/>
      <w:pPr>
        <w:ind w:left="837" w:hanging="360"/>
      </w:pPr>
      <w:rPr>
        <w:rFonts w:ascii="Symbol" w:hAnsi="Symbol" w:hint="default"/>
      </w:rPr>
    </w:lvl>
    <w:lvl w:ilvl="1" w:tplc="20000003" w:tentative="1">
      <w:start w:val="1"/>
      <w:numFmt w:val="bullet"/>
      <w:lvlText w:val="o"/>
      <w:lvlJc w:val="left"/>
      <w:pPr>
        <w:ind w:left="1557" w:hanging="360"/>
      </w:pPr>
      <w:rPr>
        <w:rFonts w:ascii="Courier New" w:hAnsi="Courier New" w:cs="Courier New" w:hint="default"/>
      </w:rPr>
    </w:lvl>
    <w:lvl w:ilvl="2" w:tplc="20000005" w:tentative="1">
      <w:start w:val="1"/>
      <w:numFmt w:val="bullet"/>
      <w:lvlText w:val=""/>
      <w:lvlJc w:val="left"/>
      <w:pPr>
        <w:ind w:left="2277" w:hanging="360"/>
      </w:pPr>
      <w:rPr>
        <w:rFonts w:ascii="Wingdings" w:hAnsi="Wingdings" w:hint="default"/>
      </w:rPr>
    </w:lvl>
    <w:lvl w:ilvl="3" w:tplc="20000001" w:tentative="1">
      <w:start w:val="1"/>
      <w:numFmt w:val="bullet"/>
      <w:lvlText w:val=""/>
      <w:lvlJc w:val="left"/>
      <w:pPr>
        <w:ind w:left="2997" w:hanging="360"/>
      </w:pPr>
      <w:rPr>
        <w:rFonts w:ascii="Symbol" w:hAnsi="Symbol" w:hint="default"/>
      </w:rPr>
    </w:lvl>
    <w:lvl w:ilvl="4" w:tplc="20000003" w:tentative="1">
      <w:start w:val="1"/>
      <w:numFmt w:val="bullet"/>
      <w:lvlText w:val="o"/>
      <w:lvlJc w:val="left"/>
      <w:pPr>
        <w:ind w:left="3717" w:hanging="360"/>
      </w:pPr>
      <w:rPr>
        <w:rFonts w:ascii="Courier New" w:hAnsi="Courier New" w:cs="Courier New" w:hint="default"/>
      </w:rPr>
    </w:lvl>
    <w:lvl w:ilvl="5" w:tplc="20000005" w:tentative="1">
      <w:start w:val="1"/>
      <w:numFmt w:val="bullet"/>
      <w:lvlText w:val=""/>
      <w:lvlJc w:val="left"/>
      <w:pPr>
        <w:ind w:left="4437" w:hanging="360"/>
      </w:pPr>
      <w:rPr>
        <w:rFonts w:ascii="Wingdings" w:hAnsi="Wingdings" w:hint="default"/>
      </w:rPr>
    </w:lvl>
    <w:lvl w:ilvl="6" w:tplc="20000001" w:tentative="1">
      <w:start w:val="1"/>
      <w:numFmt w:val="bullet"/>
      <w:lvlText w:val=""/>
      <w:lvlJc w:val="left"/>
      <w:pPr>
        <w:ind w:left="5157" w:hanging="360"/>
      </w:pPr>
      <w:rPr>
        <w:rFonts w:ascii="Symbol" w:hAnsi="Symbol" w:hint="default"/>
      </w:rPr>
    </w:lvl>
    <w:lvl w:ilvl="7" w:tplc="20000003" w:tentative="1">
      <w:start w:val="1"/>
      <w:numFmt w:val="bullet"/>
      <w:lvlText w:val="o"/>
      <w:lvlJc w:val="left"/>
      <w:pPr>
        <w:ind w:left="5877" w:hanging="360"/>
      </w:pPr>
      <w:rPr>
        <w:rFonts w:ascii="Courier New" w:hAnsi="Courier New" w:cs="Courier New" w:hint="default"/>
      </w:rPr>
    </w:lvl>
    <w:lvl w:ilvl="8" w:tplc="20000005" w:tentative="1">
      <w:start w:val="1"/>
      <w:numFmt w:val="bullet"/>
      <w:lvlText w:val=""/>
      <w:lvlJc w:val="left"/>
      <w:pPr>
        <w:ind w:left="6597" w:hanging="360"/>
      </w:pPr>
      <w:rPr>
        <w:rFonts w:ascii="Wingdings" w:hAnsi="Wingdings" w:hint="default"/>
      </w:rPr>
    </w:lvl>
  </w:abstractNum>
  <w:abstractNum w:abstractNumId="12" w15:restartNumberingAfterBreak="0">
    <w:nsid w:val="7D950441"/>
    <w:multiLevelType w:val="hybridMultilevel"/>
    <w:tmpl w:val="BF28FF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6"/>
  </w:num>
  <w:num w:numId="4">
    <w:abstractNumId w:val="1"/>
  </w:num>
  <w:num w:numId="5">
    <w:abstractNumId w:val="0"/>
  </w:num>
  <w:num w:numId="6">
    <w:abstractNumId w:val="2"/>
  </w:num>
  <w:num w:numId="7">
    <w:abstractNumId w:val="3"/>
  </w:num>
  <w:num w:numId="8">
    <w:abstractNumId w:val="9"/>
  </w:num>
  <w:num w:numId="9">
    <w:abstractNumId w:val="5"/>
  </w:num>
  <w:num w:numId="10">
    <w:abstractNumId w:val="10"/>
  </w:num>
  <w:num w:numId="11">
    <w:abstractNumId w:val="8"/>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8A7"/>
    <w:rsid w:val="00023C63"/>
    <w:rsid w:val="00030E36"/>
    <w:rsid w:val="00072286"/>
    <w:rsid w:val="000C4CED"/>
    <w:rsid w:val="000C74D1"/>
    <w:rsid w:val="00134BFA"/>
    <w:rsid w:val="00150986"/>
    <w:rsid w:val="0015182B"/>
    <w:rsid w:val="0018193E"/>
    <w:rsid w:val="001923BC"/>
    <w:rsid w:val="001B3989"/>
    <w:rsid w:val="002837C4"/>
    <w:rsid w:val="00292AFB"/>
    <w:rsid w:val="003279C5"/>
    <w:rsid w:val="00345A2D"/>
    <w:rsid w:val="0036767F"/>
    <w:rsid w:val="00402E79"/>
    <w:rsid w:val="00462D4E"/>
    <w:rsid w:val="004C361D"/>
    <w:rsid w:val="00541CD3"/>
    <w:rsid w:val="00546BF0"/>
    <w:rsid w:val="00570C16"/>
    <w:rsid w:val="005B5E28"/>
    <w:rsid w:val="005C5748"/>
    <w:rsid w:val="005C6614"/>
    <w:rsid w:val="006B029B"/>
    <w:rsid w:val="006D5BD0"/>
    <w:rsid w:val="006F3B05"/>
    <w:rsid w:val="007871A2"/>
    <w:rsid w:val="007A1B90"/>
    <w:rsid w:val="007E2579"/>
    <w:rsid w:val="00844CC3"/>
    <w:rsid w:val="00861DC8"/>
    <w:rsid w:val="00872A41"/>
    <w:rsid w:val="008A2BA7"/>
    <w:rsid w:val="008B08A7"/>
    <w:rsid w:val="008E44CF"/>
    <w:rsid w:val="008E6D57"/>
    <w:rsid w:val="008F35E1"/>
    <w:rsid w:val="008F504F"/>
    <w:rsid w:val="00903C7A"/>
    <w:rsid w:val="00937941"/>
    <w:rsid w:val="0095139F"/>
    <w:rsid w:val="009D6550"/>
    <w:rsid w:val="00A047E1"/>
    <w:rsid w:val="00A04C86"/>
    <w:rsid w:val="00A116FD"/>
    <w:rsid w:val="00A12369"/>
    <w:rsid w:val="00AE3FD0"/>
    <w:rsid w:val="00B141C8"/>
    <w:rsid w:val="00B544F8"/>
    <w:rsid w:val="00B7027E"/>
    <w:rsid w:val="00B8425C"/>
    <w:rsid w:val="00B852B7"/>
    <w:rsid w:val="00B95113"/>
    <w:rsid w:val="00BB54B3"/>
    <w:rsid w:val="00C01BB6"/>
    <w:rsid w:val="00C20069"/>
    <w:rsid w:val="00C61600"/>
    <w:rsid w:val="00C7247C"/>
    <w:rsid w:val="00CA1AA1"/>
    <w:rsid w:val="00CA333B"/>
    <w:rsid w:val="00CC55B8"/>
    <w:rsid w:val="00CD783B"/>
    <w:rsid w:val="00CE3376"/>
    <w:rsid w:val="00CF77BA"/>
    <w:rsid w:val="00D90E26"/>
    <w:rsid w:val="00DD4F2A"/>
    <w:rsid w:val="00E01B24"/>
    <w:rsid w:val="00E03408"/>
    <w:rsid w:val="00E32123"/>
    <w:rsid w:val="00E508B2"/>
    <w:rsid w:val="00E5117E"/>
    <w:rsid w:val="00E731D4"/>
    <w:rsid w:val="00E93E1B"/>
    <w:rsid w:val="00EC1283"/>
    <w:rsid w:val="00EC5758"/>
    <w:rsid w:val="00ED42CB"/>
    <w:rsid w:val="00F027CD"/>
    <w:rsid w:val="00F1724D"/>
    <w:rsid w:val="00F3249D"/>
    <w:rsid w:val="00F40441"/>
    <w:rsid w:val="00F906D5"/>
    <w:rsid w:val="00FD0B5B"/>
    <w:rsid w:val="00FE25FE"/>
    <w:rsid w:val="00FE5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B096B"/>
  <w15:chartTrackingRefBased/>
  <w15:docId w15:val="{2DDCC539-CF99-4CAC-8648-27372F51A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00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E25FE"/>
    <w:pPr>
      <w:ind w:left="720"/>
      <w:contextualSpacing/>
    </w:pPr>
  </w:style>
  <w:style w:type="table" w:styleId="TableGrid">
    <w:name w:val="Table Grid"/>
    <w:basedOn w:val="TableNormal"/>
    <w:uiPriority w:val="99"/>
    <w:rsid w:val="00E731D4"/>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20069"/>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C20069"/>
  </w:style>
  <w:style w:type="paragraph" w:styleId="Header">
    <w:name w:val="header"/>
    <w:basedOn w:val="Normal"/>
    <w:link w:val="HeaderChar"/>
    <w:uiPriority w:val="99"/>
    <w:unhideWhenUsed/>
    <w:rsid w:val="0054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BF0"/>
  </w:style>
  <w:style w:type="paragraph" w:styleId="Footer">
    <w:name w:val="footer"/>
    <w:basedOn w:val="Normal"/>
    <w:link w:val="FooterChar"/>
    <w:uiPriority w:val="99"/>
    <w:unhideWhenUsed/>
    <w:rsid w:val="0054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BF0"/>
  </w:style>
  <w:style w:type="character" w:styleId="Hyperlink">
    <w:name w:val="Hyperlink"/>
    <w:basedOn w:val="DefaultParagraphFont"/>
    <w:uiPriority w:val="99"/>
    <w:unhideWhenUsed/>
    <w:rsid w:val="001B3989"/>
    <w:rPr>
      <w:color w:val="0563C1" w:themeColor="hyperlink"/>
      <w:u w:val="single"/>
    </w:rPr>
  </w:style>
  <w:style w:type="character" w:customStyle="1" w:styleId="fontstyle01">
    <w:name w:val="fontstyle01"/>
    <w:rsid w:val="00ED42CB"/>
    <w:rPr>
      <w:rFonts w:ascii="CMR10" w:hAnsi="CMR10"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731152">
      <w:bodyDiv w:val="1"/>
      <w:marLeft w:val="0"/>
      <w:marRight w:val="0"/>
      <w:marTop w:val="0"/>
      <w:marBottom w:val="0"/>
      <w:divBdr>
        <w:top w:val="none" w:sz="0" w:space="0" w:color="auto"/>
        <w:left w:val="none" w:sz="0" w:space="0" w:color="auto"/>
        <w:bottom w:val="none" w:sz="0" w:space="0" w:color="auto"/>
        <w:right w:val="none" w:sz="0" w:space="0" w:color="auto"/>
      </w:divBdr>
    </w:div>
    <w:div w:id="289171440">
      <w:bodyDiv w:val="1"/>
      <w:marLeft w:val="0"/>
      <w:marRight w:val="0"/>
      <w:marTop w:val="0"/>
      <w:marBottom w:val="0"/>
      <w:divBdr>
        <w:top w:val="none" w:sz="0" w:space="0" w:color="auto"/>
        <w:left w:val="none" w:sz="0" w:space="0" w:color="auto"/>
        <w:bottom w:val="none" w:sz="0" w:space="0" w:color="auto"/>
        <w:right w:val="none" w:sz="0" w:space="0" w:color="auto"/>
      </w:divBdr>
    </w:div>
    <w:div w:id="340855519">
      <w:bodyDiv w:val="1"/>
      <w:marLeft w:val="0"/>
      <w:marRight w:val="0"/>
      <w:marTop w:val="0"/>
      <w:marBottom w:val="0"/>
      <w:divBdr>
        <w:top w:val="none" w:sz="0" w:space="0" w:color="auto"/>
        <w:left w:val="none" w:sz="0" w:space="0" w:color="auto"/>
        <w:bottom w:val="none" w:sz="0" w:space="0" w:color="auto"/>
        <w:right w:val="none" w:sz="0" w:space="0" w:color="auto"/>
      </w:divBdr>
    </w:div>
    <w:div w:id="442962067">
      <w:bodyDiv w:val="1"/>
      <w:marLeft w:val="0"/>
      <w:marRight w:val="0"/>
      <w:marTop w:val="0"/>
      <w:marBottom w:val="0"/>
      <w:divBdr>
        <w:top w:val="none" w:sz="0" w:space="0" w:color="auto"/>
        <w:left w:val="none" w:sz="0" w:space="0" w:color="auto"/>
        <w:bottom w:val="none" w:sz="0" w:space="0" w:color="auto"/>
        <w:right w:val="none" w:sz="0" w:space="0" w:color="auto"/>
      </w:divBdr>
    </w:div>
    <w:div w:id="454561063">
      <w:bodyDiv w:val="1"/>
      <w:marLeft w:val="0"/>
      <w:marRight w:val="0"/>
      <w:marTop w:val="0"/>
      <w:marBottom w:val="0"/>
      <w:divBdr>
        <w:top w:val="none" w:sz="0" w:space="0" w:color="auto"/>
        <w:left w:val="none" w:sz="0" w:space="0" w:color="auto"/>
        <w:bottom w:val="none" w:sz="0" w:space="0" w:color="auto"/>
        <w:right w:val="none" w:sz="0" w:space="0" w:color="auto"/>
      </w:divBdr>
    </w:div>
    <w:div w:id="611472804">
      <w:bodyDiv w:val="1"/>
      <w:marLeft w:val="0"/>
      <w:marRight w:val="0"/>
      <w:marTop w:val="0"/>
      <w:marBottom w:val="0"/>
      <w:divBdr>
        <w:top w:val="none" w:sz="0" w:space="0" w:color="auto"/>
        <w:left w:val="none" w:sz="0" w:space="0" w:color="auto"/>
        <w:bottom w:val="none" w:sz="0" w:space="0" w:color="auto"/>
        <w:right w:val="none" w:sz="0" w:space="0" w:color="auto"/>
      </w:divBdr>
    </w:div>
    <w:div w:id="716666053">
      <w:bodyDiv w:val="1"/>
      <w:marLeft w:val="0"/>
      <w:marRight w:val="0"/>
      <w:marTop w:val="0"/>
      <w:marBottom w:val="0"/>
      <w:divBdr>
        <w:top w:val="none" w:sz="0" w:space="0" w:color="auto"/>
        <w:left w:val="none" w:sz="0" w:space="0" w:color="auto"/>
        <w:bottom w:val="none" w:sz="0" w:space="0" w:color="auto"/>
        <w:right w:val="none" w:sz="0" w:space="0" w:color="auto"/>
      </w:divBdr>
    </w:div>
    <w:div w:id="856500095">
      <w:bodyDiv w:val="1"/>
      <w:marLeft w:val="0"/>
      <w:marRight w:val="0"/>
      <w:marTop w:val="0"/>
      <w:marBottom w:val="0"/>
      <w:divBdr>
        <w:top w:val="none" w:sz="0" w:space="0" w:color="auto"/>
        <w:left w:val="none" w:sz="0" w:space="0" w:color="auto"/>
        <w:bottom w:val="none" w:sz="0" w:space="0" w:color="auto"/>
        <w:right w:val="none" w:sz="0" w:space="0" w:color="auto"/>
      </w:divBdr>
    </w:div>
    <w:div w:id="1002077916">
      <w:bodyDiv w:val="1"/>
      <w:marLeft w:val="0"/>
      <w:marRight w:val="0"/>
      <w:marTop w:val="0"/>
      <w:marBottom w:val="0"/>
      <w:divBdr>
        <w:top w:val="none" w:sz="0" w:space="0" w:color="auto"/>
        <w:left w:val="none" w:sz="0" w:space="0" w:color="auto"/>
        <w:bottom w:val="none" w:sz="0" w:space="0" w:color="auto"/>
        <w:right w:val="none" w:sz="0" w:space="0" w:color="auto"/>
      </w:divBdr>
    </w:div>
    <w:div w:id="1008603179">
      <w:bodyDiv w:val="1"/>
      <w:marLeft w:val="0"/>
      <w:marRight w:val="0"/>
      <w:marTop w:val="0"/>
      <w:marBottom w:val="0"/>
      <w:divBdr>
        <w:top w:val="none" w:sz="0" w:space="0" w:color="auto"/>
        <w:left w:val="none" w:sz="0" w:space="0" w:color="auto"/>
        <w:bottom w:val="none" w:sz="0" w:space="0" w:color="auto"/>
        <w:right w:val="none" w:sz="0" w:space="0" w:color="auto"/>
      </w:divBdr>
    </w:div>
    <w:div w:id="1012952441">
      <w:bodyDiv w:val="1"/>
      <w:marLeft w:val="0"/>
      <w:marRight w:val="0"/>
      <w:marTop w:val="0"/>
      <w:marBottom w:val="0"/>
      <w:divBdr>
        <w:top w:val="none" w:sz="0" w:space="0" w:color="auto"/>
        <w:left w:val="none" w:sz="0" w:space="0" w:color="auto"/>
        <w:bottom w:val="none" w:sz="0" w:space="0" w:color="auto"/>
        <w:right w:val="none" w:sz="0" w:space="0" w:color="auto"/>
      </w:divBdr>
    </w:div>
    <w:div w:id="1085884542">
      <w:bodyDiv w:val="1"/>
      <w:marLeft w:val="0"/>
      <w:marRight w:val="0"/>
      <w:marTop w:val="0"/>
      <w:marBottom w:val="0"/>
      <w:divBdr>
        <w:top w:val="none" w:sz="0" w:space="0" w:color="auto"/>
        <w:left w:val="none" w:sz="0" w:space="0" w:color="auto"/>
        <w:bottom w:val="none" w:sz="0" w:space="0" w:color="auto"/>
        <w:right w:val="none" w:sz="0" w:space="0" w:color="auto"/>
      </w:divBdr>
    </w:div>
    <w:div w:id="1231232017">
      <w:bodyDiv w:val="1"/>
      <w:marLeft w:val="0"/>
      <w:marRight w:val="0"/>
      <w:marTop w:val="0"/>
      <w:marBottom w:val="0"/>
      <w:divBdr>
        <w:top w:val="none" w:sz="0" w:space="0" w:color="auto"/>
        <w:left w:val="none" w:sz="0" w:space="0" w:color="auto"/>
        <w:bottom w:val="none" w:sz="0" w:space="0" w:color="auto"/>
        <w:right w:val="none" w:sz="0" w:space="0" w:color="auto"/>
      </w:divBdr>
    </w:div>
    <w:div w:id="1351370361">
      <w:bodyDiv w:val="1"/>
      <w:marLeft w:val="0"/>
      <w:marRight w:val="0"/>
      <w:marTop w:val="0"/>
      <w:marBottom w:val="0"/>
      <w:divBdr>
        <w:top w:val="none" w:sz="0" w:space="0" w:color="auto"/>
        <w:left w:val="none" w:sz="0" w:space="0" w:color="auto"/>
        <w:bottom w:val="none" w:sz="0" w:space="0" w:color="auto"/>
        <w:right w:val="none" w:sz="0" w:space="0" w:color="auto"/>
      </w:divBdr>
    </w:div>
    <w:div w:id="1410541436">
      <w:bodyDiv w:val="1"/>
      <w:marLeft w:val="0"/>
      <w:marRight w:val="0"/>
      <w:marTop w:val="0"/>
      <w:marBottom w:val="0"/>
      <w:divBdr>
        <w:top w:val="none" w:sz="0" w:space="0" w:color="auto"/>
        <w:left w:val="none" w:sz="0" w:space="0" w:color="auto"/>
        <w:bottom w:val="none" w:sz="0" w:space="0" w:color="auto"/>
        <w:right w:val="none" w:sz="0" w:space="0" w:color="auto"/>
      </w:divBdr>
    </w:div>
    <w:div w:id="1506700625">
      <w:bodyDiv w:val="1"/>
      <w:marLeft w:val="0"/>
      <w:marRight w:val="0"/>
      <w:marTop w:val="0"/>
      <w:marBottom w:val="0"/>
      <w:divBdr>
        <w:top w:val="none" w:sz="0" w:space="0" w:color="auto"/>
        <w:left w:val="none" w:sz="0" w:space="0" w:color="auto"/>
        <w:bottom w:val="none" w:sz="0" w:space="0" w:color="auto"/>
        <w:right w:val="none" w:sz="0" w:space="0" w:color="auto"/>
      </w:divBdr>
    </w:div>
    <w:div w:id="1508977447">
      <w:bodyDiv w:val="1"/>
      <w:marLeft w:val="0"/>
      <w:marRight w:val="0"/>
      <w:marTop w:val="0"/>
      <w:marBottom w:val="0"/>
      <w:divBdr>
        <w:top w:val="none" w:sz="0" w:space="0" w:color="auto"/>
        <w:left w:val="none" w:sz="0" w:space="0" w:color="auto"/>
        <w:bottom w:val="none" w:sz="0" w:space="0" w:color="auto"/>
        <w:right w:val="none" w:sz="0" w:space="0" w:color="auto"/>
      </w:divBdr>
    </w:div>
    <w:div w:id="1541670734">
      <w:bodyDiv w:val="1"/>
      <w:marLeft w:val="0"/>
      <w:marRight w:val="0"/>
      <w:marTop w:val="0"/>
      <w:marBottom w:val="0"/>
      <w:divBdr>
        <w:top w:val="none" w:sz="0" w:space="0" w:color="auto"/>
        <w:left w:val="none" w:sz="0" w:space="0" w:color="auto"/>
        <w:bottom w:val="none" w:sz="0" w:space="0" w:color="auto"/>
        <w:right w:val="none" w:sz="0" w:space="0" w:color="auto"/>
      </w:divBdr>
    </w:div>
    <w:div w:id="1906406236">
      <w:bodyDiv w:val="1"/>
      <w:marLeft w:val="0"/>
      <w:marRight w:val="0"/>
      <w:marTop w:val="0"/>
      <w:marBottom w:val="0"/>
      <w:divBdr>
        <w:top w:val="none" w:sz="0" w:space="0" w:color="auto"/>
        <w:left w:val="none" w:sz="0" w:space="0" w:color="auto"/>
        <w:bottom w:val="none" w:sz="0" w:space="0" w:color="auto"/>
        <w:right w:val="none" w:sz="0" w:space="0" w:color="auto"/>
      </w:divBdr>
    </w:div>
    <w:div w:id="1907184366">
      <w:bodyDiv w:val="1"/>
      <w:marLeft w:val="0"/>
      <w:marRight w:val="0"/>
      <w:marTop w:val="0"/>
      <w:marBottom w:val="0"/>
      <w:divBdr>
        <w:top w:val="none" w:sz="0" w:space="0" w:color="auto"/>
        <w:left w:val="none" w:sz="0" w:space="0" w:color="auto"/>
        <w:bottom w:val="none" w:sz="0" w:space="0" w:color="auto"/>
        <w:right w:val="none" w:sz="0" w:space="0" w:color="auto"/>
      </w:divBdr>
    </w:div>
    <w:div w:id="1912542752">
      <w:bodyDiv w:val="1"/>
      <w:marLeft w:val="0"/>
      <w:marRight w:val="0"/>
      <w:marTop w:val="0"/>
      <w:marBottom w:val="0"/>
      <w:divBdr>
        <w:top w:val="none" w:sz="0" w:space="0" w:color="auto"/>
        <w:left w:val="none" w:sz="0" w:space="0" w:color="auto"/>
        <w:bottom w:val="none" w:sz="0" w:space="0" w:color="auto"/>
        <w:right w:val="none" w:sz="0" w:space="0" w:color="auto"/>
      </w:divBdr>
    </w:div>
    <w:div w:id="2053142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Pet18</b:Tag>
    <b:SourceType>JournalArticle</b:SourceType>
    <b:Guid>{00DD2439-0B1F-41AC-A4C2-F8B746D66AA5}</b:Guid>
    <b:Title>Compassion fatigue in nursing: A concept analysis</b:Title>
    <b:Year>2018</b:Year>
    <b:Author>
      <b:Author>
        <b:NameList>
          <b:Person>
            <b:Last>Egan</b:Last>
            <b:First>Peters</b:First>
          </b:Person>
        </b:NameList>
      </b:Author>
    </b:Author>
    <b:JournalName>Nurs Forum</b:JournalName>
    <b:Pages>466-480</b:Pages>
    <b:RefOrder>2</b:RefOrder>
  </b:Source>
  <b:Source>
    <b:Tag>Smi17</b:Tag>
    <b:SourceType>InternetSite</b:SourceType>
    <b:Guid>{AD038672-7348-4C1C-B843-D80C0F0FABE5}</b:Guid>
    <b:Title>www.compassionfatigue.org</b:Title>
    <b:Year>2017</b:Year>
    <b:Author>
      <b:Author>
        <b:NameList>
          <b:Person>
            <b:Last>Smith</b:Last>
            <b:First>Patricia</b:First>
          </b:Person>
        </b:NameList>
      </b:Author>
    </b:Author>
    <b:InternetSiteTitle>Compassion Fatigue Awareness Project</b:InternetSiteTitle>
    <b:URL>https://www.compassionfatigue.org/pages/about.html</b:URL>
    <b:RefOrder>1</b:RefOrder>
  </b:Source>
  <b:Source>
    <b:Tag>www78</b:Tag>
    <b:SourceType>InternetSite</b:SourceType>
    <b:Guid>{129D54DE-F7CC-4AB6-BE3A-0C5ABAA32EE5}</b:Guid>
    <b:Title>www.stress.org</b:Title>
    <b:InternetSiteTitle>The American Institute of Stress</b:InternetSiteTitle>
    <b:Year>1978</b:Year>
    <b:URL>https://www.stress.org/daily-life</b:URL>
    <b:RefOrder>4</b:RefOrder>
  </b:Source>
  <b:Source>
    <b:Tag>Bad19</b:Tag>
    <b:SourceType>JournalArticle</b:SourceType>
    <b:Guid>{2E44AA82-0FDF-47B7-90C6-9DE07224FC1A}</b:Guid>
    <b:Title>PREVENTING COMPASSION FATIGUE: CARING FOR OURSELVES WHILE CARING FOR OTHERS</b:Title>
    <b:Year>2019</b:Year>
    <b:Month>September</b:Month>
    <b:Day>3</b:Day>
    <b:Author>
      <b:Author>
        <b:NameList>
          <b:Person>
            <b:Last>Badger</b:Last>
            <b:First>Karen</b:First>
          </b:Person>
        </b:NameList>
      </b:Author>
    </b:Author>
    <b:JournalName>Phoenix Society for Burn Survivors</b:JournalName>
    <b:RefOrder>3</b:RefOrder>
  </b:Source>
  <b:Source>
    <b:Tag>Hei13</b:Tag>
    <b:SourceType>JournalArticle</b:SourceType>
    <b:Guid>{BBC95EB7-1E90-44E4-9FE9-CB409B496FF0}</b:Guid>
    <b:Title>Cyber-Security: The Threat of the Internet</b:Title>
    <b:JournalName>Global Security Studies</b:JournalName>
    <b:Year>2013</b:Year>
    <b:Pages>18-25</b:Pages>
    <b:Author>
      <b:Author>
        <b:NameList>
          <b:Person>
            <b:Last>Heidenreich</b:Last>
            <b:First>Brianna</b:First>
          </b:Person>
          <b:Person>
            <b:Last>Gray</b:Last>
            <b:First>David H.</b:First>
          </b:Person>
        </b:NameList>
      </b:Author>
    </b:Author>
    <b:Volume>4</b:Volume>
    <b:Issue>3</b:Issue>
    <b:RefOrder>1</b:RefOrder>
  </b:Source>
  <b:Source>
    <b:Tag>Whi16</b:Tag>
    <b:SourceType>JournalArticle</b:SourceType>
    <b:Guid>{F582AF4E-4645-400D-857D-11090DEACD22}</b:Guid>
    <b:Title>Cyber Threats and Cyber Security: National Security Issues, Policy and Strategies</b:Title>
    <b:JournalName>Global Security Studies</b:JournalName>
    <b:Year>2016</b:Year>
    <b:Pages>24-33</b:Pages>
    <b:Author>
      <b:Author>
        <b:NameList>
          <b:Person>
            <b:Last>White</b:Last>
            <b:First>Josh</b:First>
          </b:Person>
        </b:NameList>
      </b:Author>
    </b:Author>
    <b:Volume>7</b:Volume>
    <b:Issue>4</b:Issue>
    <b:RefOrder>2</b:RefOrder>
  </b:Source>
  <b:Source>
    <b:Tag>Mon19</b:Tag>
    <b:SourceType>InternetSite</b:SourceType>
    <b:Guid>{EB08B314-A415-412C-A988-21D046F7A3A7}</b:Guid>
    <b:Title>MOST RECENT</b:Title>
    <b:Year>2019</b:Year>
    <b:InternetSiteTitle>LAWYER MONTHLY</b:InternetSiteTitle>
    <b:Month>February</b:Month>
    <b:Day>8</b:Day>
    <b:URL>https://www.lawyer-monthly.com/2019/02/5-technological-advancements-that-are-boosting-cybersecurity/</b:URL>
    <b:Author>
      <b:Author>
        <b:NameList>
          <b:Person>
            <b:Last>Monthly</b:Last>
            <b:First>Lawyer</b:First>
          </b:Person>
        </b:NameList>
      </b:Author>
    </b:Author>
    <b:RefOrder>3</b:RefOrder>
  </b:Source>
  <b:Source>
    <b:Tag>Fra11</b:Tag>
    <b:SourceType>Book</b:SourceType>
    <b:Guid>{4C1EA2C0-67E3-4A3A-957F-AA95C2856C02}</b:Guid>
    <b:Title>Homeland Security: Threats, Countermeasures, and Privacy Issues</b:Title>
    <b:Year>2011</b:Year>
    <b:City>Norwood, MA</b:City>
    <b:Publisher>Artech House</b:Publisher>
    <b:Author>
      <b:Author>
        <b:NameList>
          <b:Person>
            <b:Last>Franceschetti</b:Last>
            <b:First> Giorgio</b:First>
          </b:Person>
        </b:NameList>
      </b:Author>
    </b:Author>
    <b:RefOrder>4</b:RefOrder>
  </b:Source>
  <b:Source>
    <b:Tag>Tho14</b:Tag>
    <b:SourceType>DocumentFromInternetSite</b:SourceType>
    <b:Guid>{51D70E0F-FF8B-49CA-B6C4-694A5A60ECA2}</b:Guid>
    <b:Title>Qualitative and Quantitative Decision Making</b:Title>
    <b:Year>2014</b:Year>
    <b:Month>September</b:Month>
    <b:Day>20</b:Day>
    <b:InternetSiteTitle>Linkedin Pulse</b:InternetSiteTitle>
    <b:URL>http://www.linkedin.com/pulse/</b:URL>
    <b:Author>
      <b:Author>
        <b:NameList>
          <b:Person>
            <b:Last>Thomas</b:Last>
            <b:First>Koshy</b:First>
          </b:Person>
        </b:NameList>
      </b:Author>
    </b:Author>
    <b:YearAccessed>2020</b:YearAccessed>
    <b:MonthAccessed>04</b:MonthAccessed>
    <b:DayAccessed>May</b:DayAccessed>
    <b:Medium>Document</b:Medium>
    <b:RefOrder>1</b:RefOrder>
  </b:Source>
  <b:Source>
    <b:Tag>Wed20</b:Tag>
    <b:SourceType>ElectronicSource</b:SourceType>
    <b:Guid>{B6824EB2-7447-423D-A96C-302E862CCE2E}</b:Guid>
    <b:Title>Green Building Case study: Cherokee Investment Partners</b:Title>
    <b:Year>2020</b:Year>
    <b:Month>April</b:Month>
    <b:Day>16</b:Day>
    <b:URL>https://youtu.be/KhV6AaYZ7YY</b:URL>
    <b:Author>
      <b:Author>
        <b:NameList>
          <b:Person>
            <b:Last>Wedding</b:Last>
            <b:First>Chris</b:First>
          </b:Person>
        </b:NameList>
      </b:Author>
      <b:ProducerName>
        <b:NameList>
          <b:Person>
            <b:Last>Wedding</b:Last>
            <b:First>Chris</b:First>
          </b:Person>
        </b:NameList>
      </b:ProducerName>
    </b:Author>
    <b:StateProvince>North Carolina</b:StateProvince>
    <b:CountryRegion>U.S</b:CountryRegion>
    <b:PublicationTitle>Green Building Case Study</b:PublicationTitle>
    <b:YearAccessed>2020</b:YearAccessed>
    <b:MonthAccessed>May</b:MonthAccessed>
    <b:DayAccessed>3</b:DayAccessed>
    <b:RefOrder>2</b:RefOrder>
  </b:Source>
  <b:Source>
    <b:Tag>Che19</b:Tag>
    <b:SourceType>InternetSite</b:SourceType>
    <b:Guid>{EFA894F1-2233-4993-8E8F-9B9CA609AE96}</b:Guid>
    <b:Title>Corporate finance and accounting</b:Title>
    <b:Year>2019</b:Year>
    <b:InternetSiteTitle>Investopedia</b:InternetSiteTitle>
    <b:Month>April</b:Month>
    <b:Day>29</b:Day>
    <b:URL>https://www.investopedia.com/terms/b/budget-variance.asp</b:URL>
    <b:Author>
      <b:Author>
        <b:NameList>
          <b:Person>
            <b:Last>Chen</b:Last>
            <b:First>James</b:First>
          </b:Person>
        </b:NameList>
      </b:Author>
    </b:Author>
    <b:RefOrder>1</b:RefOrder>
  </b:Source>
  <b:Source>
    <b:Tag>McD19</b:Tag>
    <b:SourceType>JournalArticle</b:SourceType>
    <b:Guid>{65E91CB7-01B5-4E9D-ABCC-E61FFFFE1257}</b:Guid>
    <b:Title>How To Calculate Variances in Accounting</b:Title>
    <b:Year>2019</b:Year>
    <b:Author>
      <b:Author>
        <b:NameList>
          <b:Person>
            <b:Last>McDonnell</b:Last>
            <b:First>Steve</b:First>
          </b:Person>
        </b:NameList>
      </b:Author>
    </b:Author>
    <b:JournalName>bizfluent</b:JournalName>
    <b:Month>August</b:Month>
    <b:Day>14</b:Day>
    <b:URL>http://bizfluent.com</b:URL>
    <b:RefOrder>2</b:RefOrder>
  </b:Source>
  <b:Source>
    <b:Tag>Key</b:Tag>
    <b:SourceType>JournalArticle</b:SourceType>
    <b:Guid>{EF3669DF-8A7B-4111-A523-DB6B285AC096}</b:Guid>
    <b:Author>
      <b:Author>
        <b:NameList>
          <b:Person>
            <b:Last>Keythman</b:Last>
            <b:First>Bryan</b:First>
          </b:Person>
        </b:NameList>
      </b:Author>
    </b:Author>
    <b:Title>Comparison of Labor Price Variance vs. Labor Efficiency Variance</b:Title>
    <b:JournalName>Chron</b:JournalName>
    <b:URL>https://smallbusiness.chron.com</b:URL>
    <b:RefOrder>3</b:RefOrder>
  </b:Source>
</b:Sources>
</file>

<file path=customXml/itemProps1.xml><?xml version="1.0" encoding="utf-8"?>
<ds:datastoreItem xmlns:ds="http://schemas.openxmlformats.org/officeDocument/2006/customXml" ds:itemID="{19990718-8B94-BA48-BA40-883F64C45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998</Words>
  <Characters>5692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Ding Dang</dc:creator>
  <cp:keywords/>
  <dc:description/>
  <cp:lastModifiedBy>mackenzie piper</cp:lastModifiedBy>
  <cp:revision>2</cp:revision>
  <dcterms:created xsi:type="dcterms:W3CDTF">2020-06-22T14:58:00Z</dcterms:created>
  <dcterms:modified xsi:type="dcterms:W3CDTF">2020-06-22T14:58:00Z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63067a22-4dcd-3e8b-8cfb-8eb7536fb4dc</vt:lpwstr>
  </property>
  <property fmtid="{D5CDD505-2E9C-101B-9397-08002B2CF9AE}" pid="4" name="Mendeley Citation Style_1">
    <vt:lpwstr>http://www.zotero.org/styles/apa</vt:lpwstr>
  </property>
</Properties>
</file>