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F98" w:rsidRPr="0030312E" w:rsidRDefault="00DE1F98" w:rsidP="0030312E">
      <w:pPr>
        <w:pStyle w:val="Header"/>
        <w:tabs>
          <w:tab w:val="clear" w:pos="4320"/>
          <w:tab w:val="clear" w:pos="8640"/>
        </w:tabs>
        <w:contextualSpacing/>
        <w:rPr>
          <w:rFonts w:asciiTheme="majorBidi" w:hAnsiTheme="majorBidi" w:cstheme="majorBidi"/>
          <w:sz w:val="24"/>
          <w:szCs w:val="24"/>
        </w:rPr>
      </w:pPr>
    </w:p>
    <w:tbl>
      <w:tblPr>
        <w:tblW w:w="0" w:type="auto"/>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10"/>
        <w:gridCol w:w="4950"/>
        <w:gridCol w:w="1710"/>
        <w:gridCol w:w="1800"/>
      </w:tblGrid>
      <w:tr w:rsidR="00DE1F98" w:rsidRPr="0030312E" w:rsidTr="007A556D">
        <w:trPr>
          <w:trHeight w:val="500"/>
        </w:trPr>
        <w:tc>
          <w:tcPr>
            <w:tcW w:w="1710" w:type="dxa"/>
            <w:tcBorders>
              <w:top w:val="single" w:sz="12" w:space="0" w:color="auto"/>
              <w:left w:val="single" w:sz="12" w:space="0" w:color="auto"/>
              <w:bottom w:val="nil"/>
              <w:right w:val="single" w:sz="6" w:space="0" w:color="auto"/>
            </w:tcBorders>
          </w:tcPr>
          <w:p w:rsidR="00DE1F98" w:rsidRPr="0030312E" w:rsidRDefault="00DE1F98" w:rsidP="0030312E">
            <w:pPr>
              <w:contextualSpacing/>
              <w:rPr>
                <w:rFonts w:asciiTheme="majorBidi" w:hAnsiTheme="majorBidi" w:cstheme="majorBidi"/>
                <w:b/>
                <w:sz w:val="24"/>
                <w:szCs w:val="24"/>
              </w:rPr>
            </w:pPr>
            <w:r w:rsidRPr="0030312E">
              <w:rPr>
                <w:rFonts w:asciiTheme="majorBidi" w:hAnsiTheme="majorBidi" w:cstheme="majorBidi"/>
                <w:b/>
                <w:sz w:val="24"/>
                <w:szCs w:val="24"/>
              </w:rPr>
              <w:t>Project Name</w:t>
            </w:r>
          </w:p>
        </w:tc>
        <w:tc>
          <w:tcPr>
            <w:tcW w:w="4950" w:type="dxa"/>
            <w:tcBorders>
              <w:top w:val="single" w:sz="12" w:space="0" w:color="auto"/>
              <w:left w:val="single" w:sz="6" w:space="0" w:color="auto"/>
              <w:bottom w:val="single" w:sz="6" w:space="0" w:color="auto"/>
              <w:right w:val="single" w:sz="12" w:space="0" w:color="auto"/>
            </w:tcBorders>
          </w:tcPr>
          <w:p w:rsidR="00DE1F98" w:rsidRPr="0030312E" w:rsidRDefault="00DE1F98" w:rsidP="0030312E">
            <w:pPr>
              <w:contextualSpacing/>
              <w:rPr>
                <w:rFonts w:asciiTheme="majorBidi" w:hAnsiTheme="majorBidi" w:cstheme="majorBidi"/>
                <w:sz w:val="24"/>
                <w:szCs w:val="24"/>
              </w:rPr>
            </w:pPr>
          </w:p>
        </w:tc>
        <w:tc>
          <w:tcPr>
            <w:tcW w:w="1710" w:type="dxa"/>
            <w:tcBorders>
              <w:top w:val="single" w:sz="12" w:space="0" w:color="auto"/>
              <w:left w:val="single" w:sz="6" w:space="0" w:color="auto"/>
              <w:bottom w:val="single" w:sz="6" w:space="0" w:color="auto"/>
              <w:right w:val="single" w:sz="6" w:space="0" w:color="auto"/>
            </w:tcBorders>
          </w:tcPr>
          <w:p w:rsidR="00DE1F98" w:rsidRPr="0030312E" w:rsidRDefault="00DE1F98" w:rsidP="0030312E">
            <w:pPr>
              <w:pStyle w:val="Header"/>
              <w:tabs>
                <w:tab w:val="clear" w:pos="4320"/>
                <w:tab w:val="clear" w:pos="8640"/>
              </w:tabs>
              <w:contextualSpacing/>
              <w:rPr>
                <w:rFonts w:asciiTheme="majorBidi" w:hAnsiTheme="majorBidi" w:cstheme="majorBidi"/>
                <w:sz w:val="24"/>
                <w:szCs w:val="24"/>
              </w:rPr>
            </w:pPr>
            <w:r w:rsidRPr="0030312E">
              <w:rPr>
                <w:rFonts w:asciiTheme="majorBidi" w:hAnsiTheme="majorBidi" w:cstheme="majorBidi"/>
                <w:sz w:val="24"/>
                <w:szCs w:val="24"/>
              </w:rPr>
              <w:t>Project Number</w:t>
            </w:r>
          </w:p>
        </w:tc>
        <w:tc>
          <w:tcPr>
            <w:tcW w:w="1800" w:type="dxa"/>
            <w:tcBorders>
              <w:top w:val="single" w:sz="12" w:space="0" w:color="auto"/>
              <w:left w:val="nil"/>
              <w:bottom w:val="single" w:sz="6" w:space="0" w:color="auto"/>
              <w:right w:val="single" w:sz="12" w:space="0" w:color="auto"/>
            </w:tcBorders>
          </w:tcPr>
          <w:p w:rsidR="00DE1F98" w:rsidRPr="0030312E" w:rsidRDefault="00DE1F98" w:rsidP="0030312E">
            <w:pPr>
              <w:contextualSpacing/>
              <w:rPr>
                <w:rFonts w:asciiTheme="majorBidi" w:hAnsiTheme="majorBidi" w:cstheme="majorBidi"/>
                <w:sz w:val="24"/>
                <w:szCs w:val="24"/>
              </w:rPr>
            </w:pPr>
          </w:p>
        </w:tc>
      </w:tr>
      <w:tr w:rsidR="00DE1F98" w:rsidRPr="0030312E" w:rsidTr="007A556D">
        <w:trPr>
          <w:trHeight w:val="300"/>
        </w:trPr>
        <w:tc>
          <w:tcPr>
            <w:tcW w:w="1710" w:type="dxa"/>
            <w:tcBorders>
              <w:top w:val="single" w:sz="6" w:space="0" w:color="auto"/>
              <w:left w:val="single" w:sz="12" w:space="0" w:color="auto"/>
              <w:bottom w:val="nil"/>
              <w:right w:val="single" w:sz="6" w:space="0" w:color="auto"/>
            </w:tcBorders>
          </w:tcPr>
          <w:p w:rsidR="00DE1F98" w:rsidRPr="0030312E" w:rsidRDefault="00DE1F98" w:rsidP="0030312E">
            <w:pPr>
              <w:contextualSpacing/>
              <w:rPr>
                <w:rFonts w:asciiTheme="majorBidi" w:hAnsiTheme="majorBidi" w:cstheme="majorBidi"/>
                <w:b/>
                <w:sz w:val="24"/>
                <w:szCs w:val="24"/>
              </w:rPr>
            </w:pPr>
            <w:r w:rsidRPr="0030312E">
              <w:rPr>
                <w:rFonts w:asciiTheme="majorBidi" w:hAnsiTheme="majorBidi" w:cstheme="majorBidi"/>
                <w:b/>
                <w:sz w:val="24"/>
                <w:szCs w:val="24"/>
              </w:rPr>
              <w:t xml:space="preserve">Project </w:t>
            </w:r>
            <w:r w:rsidR="0017485F" w:rsidRPr="0030312E">
              <w:rPr>
                <w:rFonts w:asciiTheme="majorBidi" w:hAnsiTheme="majorBidi" w:cstheme="majorBidi"/>
                <w:b/>
                <w:sz w:val="24"/>
                <w:szCs w:val="24"/>
              </w:rPr>
              <w:t>Team</w:t>
            </w:r>
          </w:p>
        </w:tc>
        <w:tc>
          <w:tcPr>
            <w:tcW w:w="4950" w:type="dxa"/>
            <w:tcBorders>
              <w:top w:val="single" w:sz="6" w:space="0" w:color="auto"/>
              <w:left w:val="single" w:sz="6" w:space="0" w:color="auto"/>
              <w:bottom w:val="nil"/>
              <w:right w:val="single" w:sz="12" w:space="0" w:color="auto"/>
            </w:tcBorders>
          </w:tcPr>
          <w:p w:rsidR="00DE1F98" w:rsidRPr="0030312E" w:rsidRDefault="00DE1F98" w:rsidP="0030312E">
            <w:pPr>
              <w:contextualSpacing/>
              <w:rPr>
                <w:rFonts w:asciiTheme="majorBidi" w:hAnsiTheme="majorBidi" w:cstheme="majorBidi"/>
                <w:sz w:val="24"/>
                <w:szCs w:val="24"/>
              </w:rPr>
            </w:pPr>
          </w:p>
        </w:tc>
        <w:tc>
          <w:tcPr>
            <w:tcW w:w="1710" w:type="dxa"/>
            <w:tcBorders>
              <w:top w:val="single" w:sz="6" w:space="0" w:color="auto"/>
              <w:left w:val="single" w:sz="6" w:space="0" w:color="auto"/>
              <w:bottom w:val="single" w:sz="6" w:space="0" w:color="auto"/>
              <w:right w:val="single" w:sz="6" w:space="0" w:color="auto"/>
            </w:tcBorders>
          </w:tcPr>
          <w:p w:rsidR="00DE1F98" w:rsidRPr="0030312E" w:rsidRDefault="00DE1F98" w:rsidP="0030312E">
            <w:pPr>
              <w:contextualSpacing/>
              <w:rPr>
                <w:rFonts w:asciiTheme="majorBidi" w:hAnsiTheme="majorBidi" w:cstheme="majorBidi"/>
                <w:sz w:val="24"/>
                <w:szCs w:val="24"/>
              </w:rPr>
            </w:pPr>
            <w:r w:rsidRPr="0030312E">
              <w:rPr>
                <w:rFonts w:asciiTheme="majorBidi" w:hAnsiTheme="majorBidi" w:cstheme="majorBidi"/>
                <w:sz w:val="24"/>
                <w:szCs w:val="24"/>
              </w:rPr>
              <w:t>Prioritization</w:t>
            </w:r>
          </w:p>
        </w:tc>
        <w:tc>
          <w:tcPr>
            <w:tcW w:w="1800" w:type="dxa"/>
            <w:tcBorders>
              <w:top w:val="single" w:sz="6" w:space="0" w:color="auto"/>
              <w:left w:val="nil"/>
              <w:bottom w:val="nil"/>
              <w:right w:val="single" w:sz="12" w:space="0" w:color="auto"/>
            </w:tcBorders>
          </w:tcPr>
          <w:p w:rsidR="00DE1F98" w:rsidRPr="0030312E" w:rsidRDefault="00DE1F98" w:rsidP="0030312E">
            <w:pPr>
              <w:contextualSpacing/>
              <w:jc w:val="center"/>
              <w:rPr>
                <w:rFonts w:asciiTheme="majorBidi" w:hAnsiTheme="majorBidi" w:cstheme="majorBidi"/>
                <w:sz w:val="24"/>
                <w:szCs w:val="24"/>
              </w:rPr>
            </w:pPr>
          </w:p>
        </w:tc>
      </w:tr>
      <w:tr w:rsidR="00DE1F98" w:rsidRPr="0030312E" w:rsidTr="007A556D">
        <w:tc>
          <w:tcPr>
            <w:tcW w:w="1710" w:type="dxa"/>
            <w:tcBorders>
              <w:top w:val="single" w:sz="6" w:space="0" w:color="auto"/>
              <w:left w:val="single" w:sz="12" w:space="0" w:color="auto"/>
              <w:bottom w:val="single" w:sz="12" w:space="0" w:color="auto"/>
              <w:right w:val="single" w:sz="6" w:space="0" w:color="auto"/>
            </w:tcBorders>
          </w:tcPr>
          <w:p w:rsidR="00DE1F98" w:rsidRPr="0030312E" w:rsidRDefault="00DE1F98" w:rsidP="0030312E">
            <w:pPr>
              <w:contextualSpacing/>
              <w:rPr>
                <w:rFonts w:asciiTheme="majorBidi" w:hAnsiTheme="majorBidi" w:cstheme="majorBidi"/>
                <w:b/>
                <w:sz w:val="24"/>
                <w:szCs w:val="24"/>
              </w:rPr>
            </w:pPr>
            <w:r w:rsidRPr="0030312E">
              <w:rPr>
                <w:rFonts w:asciiTheme="majorBidi" w:hAnsiTheme="majorBidi" w:cstheme="majorBidi"/>
                <w:b/>
                <w:sz w:val="24"/>
                <w:szCs w:val="24"/>
              </w:rPr>
              <w:t>Owner(s)</w:t>
            </w:r>
          </w:p>
        </w:tc>
        <w:tc>
          <w:tcPr>
            <w:tcW w:w="4950" w:type="dxa"/>
            <w:tcBorders>
              <w:top w:val="single" w:sz="6" w:space="0" w:color="auto"/>
              <w:left w:val="single" w:sz="6" w:space="0" w:color="auto"/>
              <w:bottom w:val="single" w:sz="12" w:space="0" w:color="auto"/>
              <w:right w:val="single" w:sz="12" w:space="0" w:color="auto"/>
            </w:tcBorders>
          </w:tcPr>
          <w:p w:rsidR="00DE1F98" w:rsidRPr="0030312E" w:rsidRDefault="00DE1F98" w:rsidP="0030312E">
            <w:pPr>
              <w:contextualSpacing/>
              <w:rPr>
                <w:rFonts w:asciiTheme="majorBidi" w:hAnsiTheme="majorBidi" w:cstheme="majorBidi"/>
                <w:sz w:val="24"/>
                <w:szCs w:val="24"/>
              </w:rPr>
            </w:pPr>
          </w:p>
          <w:p w:rsidR="00DE1F98" w:rsidRPr="0030312E" w:rsidRDefault="00DE1F98" w:rsidP="0030312E">
            <w:pPr>
              <w:contextualSpacing/>
              <w:rPr>
                <w:rFonts w:asciiTheme="majorBidi" w:hAnsiTheme="majorBidi" w:cstheme="majorBidi"/>
                <w:sz w:val="24"/>
                <w:szCs w:val="24"/>
              </w:rPr>
            </w:pPr>
          </w:p>
          <w:p w:rsidR="00DE1F98" w:rsidRPr="0030312E" w:rsidRDefault="00DE1F98" w:rsidP="0030312E">
            <w:pPr>
              <w:contextualSpacing/>
              <w:rPr>
                <w:rFonts w:asciiTheme="majorBidi" w:hAnsiTheme="majorBidi" w:cstheme="majorBidi"/>
                <w:sz w:val="24"/>
                <w:szCs w:val="24"/>
              </w:rPr>
            </w:pPr>
          </w:p>
        </w:tc>
        <w:tc>
          <w:tcPr>
            <w:tcW w:w="1710" w:type="dxa"/>
            <w:tcBorders>
              <w:top w:val="single" w:sz="6" w:space="0" w:color="auto"/>
              <w:left w:val="single" w:sz="6" w:space="0" w:color="auto"/>
              <w:bottom w:val="nil"/>
              <w:right w:val="single" w:sz="6" w:space="0" w:color="auto"/>
            </w:tcBorders>
          </w:tcPr>
          <w:p w:rsidR="00DE1F98" w:rsidRPr="0030312E" w:rsidRDefault="00DE1F98" w:rsidP="0030312E">
            <w:pPr>
              <w:contextualSpacing/>
              <w:rPr>
                <w:rFonts w:asciiTheme="majorBidi" w:hAnsiTheme="majorBidi" w:cstheme="majorBidi"/>
                <w:sz w:val="24"/>
                <w:szCs w:val="24"/>
              </w:rPr>
            </w:pPr>
            <w:r w:rsidRPr="0030312E">
              <w:rPr>
                <w:rFonts w:asciiTheme="majorBidi" w:hAnsiTheme="majorBidi" w:cstheme="majorBidi"/>
                <w:sz w:val="24"/>
                <w:szCs w:val="24"/>
              </w:rPr>
              <w:t>Start Date:</w:t>
            </w:r>
          </w:p>
        </w:tc>
        <w:tc>
          <w:tcPr>
            <w:tcW w:w="1800" w:type="dxa"/>
            <w:tcBorders>
              <w:top w:val="single" w:sz="6" w:space="0" w:color="auto"/>
              <w:left w:val="nil"/>
              <w:bottom w:val="single" w:sz="12" w:space="0" w:color="auto"/>
              <w:right w:val="single" w:sz="12" w:space="0" w:color="auto"/>
            </w:tcBorders>
          </w:tcPr>
          <w:p w:rsidR="00DE1F98" w:rsidRPr="0030312E" w:rsidRDefault="00DE1F98" w:rsidP="0030312E">
            <w:pPr>
              <w:contextualSpacing/>
              <w:rPr>
                <w:rFonts w:asciiTheme="majorBidi" w:hAnsiTheme="majorBidi" w:cstheme="majorBidi"/>
                <w:sz w:val="24"/>
                <w:szCs w:val="24"/>
              </w:rPr>
            </w:pPr>
          </w:p>
        </w:tc>
      </w:tr>
      <w:tr w:rsidR="00DE1F98" w:rsidRPr="0030312E" w:rsidTr="007A556D">
        <w:trPr>
          <w:gridBefore w:val="2"/>
          <w:wBefore w:w="6660" w:type="dxa"/>
        </w:trPr>
        <w:tc>
          <w:tcPr>
            <w:tcW w:w="1710" w:type="dxa"/>
            <w:tcBorders>
              <w:top w:val="single" w:sz="6" w:space="0" w:color="auto"/>
              <w:left w:val="single" w:sz="12" w:space="0" w:color="auto"/>
              <w:bottom w:val="single" w:sz="12" w:space="0" w:color="auto"/>
              <w:right w:val="single" w:sz="6" w:space="0" w:color="auto"/>
            </w:tcBorders>
          </w:tcPr>
          <w:p w:rsidR="00DE1F98" w:rsidRPr="0030312E" w:rsidRDefault="00DE1F98" w:rsidP="0030312E">
            <w:pPr>
              <w:contextualSpacing/>
              <w:rPr>
                <w:rFonts w:asciiTheme="majorBidi" w:hAnsiTheme="majorBidi" w:cstheme="majorBidi"/>
                <w:sz w:val="24"/>
                <w:szCs w:val="24"/>
              </w:rPr>
            </w:pPr>
            <w:r w:rsidRPr="0030312E">
              <w:rPr>
                <w:rFonts w:asciiTheme="majorBidi" w:hAnsiTheme="majorBidi" w:cstheme="majorBidi"/>
                <w:sz w:val="24"/>
                <w:szCs w:val="24"/>
              </w:rPr>
              <w:t>Scheduled Completion Date:</w:t>
            </w:r>
          </w:p>
        </w:tc>
        <w:tc>
          <w:tcPr>
            <w:tcW w:w="1800" w:type="dxa"/>
            <w:tcBorders>
              <w:top w:val="single" w:sz="6" w:space="0" w:color="auto"/>
              <w:left w:val="nil"/>
              <w:bottom w:val="single" w:sz="12" w:space="0" w:color="auto"/>
              <w:right w:val="single" w:sz="12" w:space="0" w:color="auto"/>
            </w:tcBorders>
          </w:tcPr>
          <w:p w:rsidR="00DE1F98" w:rsidRPr="0030312E" w:rsidRDefault="00DE1F98" w:rsidP="0030312E">
            <w:pPr>
              <w:contextualSpacing/>
              <w:rPr>
                <w:rFonts w:asciiTheme="majorBidi" w:hAnsiTheme="majorBidi" w:cstheme="majorBidi"/>
                <w:sz w:val="24"/>
                <w:szCs w:val="24"/>
              </w:rPr>
            </w:pPr>
          </w:p>
          <w:p w:rsidR="00DE1F98" w:rsidRPr="0030312E" w:rsidRDefault="00DE1F98" w:rsidP="0030312E">
            <w:pPr>
              <w:contextualSpacing/>
              <w:rPr>
                <w:rFonts w:asciiTheme="majorBidi" w:hAnsiTheme="majorBidi" w:cstheme="majorBidi"/>
                <w:sz w:val="24"/>
                <w:szCs w:val="24"/>
              </w:rPr>
            </w:pPr>
          </w:p>
        </w:tc>
      </w:tr>
    </w:tbl>
    <w:p w:rsidR="00DE1F98" w:rsidRPr="0030312E" w:rsidRDefault="00DE1F98" w:rsidP="0030312E">
      <w:pPr>
        <w:contextualSpacing/>
        <w:rPr>
          <w:rFonts w:asciiTheme="majorBidi" w:hAnsiTheme="majorBidi" w:cstheme="majorBidi"/>
          <w:b/>
          <w:sz w:val="24"/>
          <w:szCs w:val="24"/>
        </w:rPr>
      </w:pPr>
    </w:p>
    <w:tbl>
      <w:tblPr>
        <w:tblW w:w="9558" w:type="dxa"/>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1890"/>
        <w:gridCol w:w="18"/>
        <w:gridCol w:w="360"/>
        <w:gridCol w:w="90"/>
        <w:gridCol w:w="828"/>
        <w:gridCol w:w="432"/>
        <w:gridCol w:w="2754"/>
        <w:gridCol w:w="2016"/>
        <w:gridCol w:w="1170"/>
      </w:tblGrid>
      <w:tr w:rsidR="00DE1F98" w:rsidRPr="0030312E" w:rsidTr="003B0020">
        <w:trPr>
          <w:trHeight w:val="495"/>
        </w:trPr>
        <w:tc>
          <w:tcPr>
            <w:tcW w:w="1890" w:type="dxa"/>
            <w:tcBorders>
              <w:top w:val="single" w:sz="18" w:space="0" w:color="auto"/>
              <w:left w:val="nil"/>
              <w:bottom w:val="nil"/>
              <w:right w:val="nil"/>
            </w:tcBorders>
          </w:tcPr>
          <w:p w:rsidR="00DE1F98" w:rsidRPr="0030312E" w:rsidRDefault="00DE1F98" w:rsidP="0030312E">
            <w:pPr>
              <w:pStyle w:val="Heading2"/>
              <w:contextualSpacing/>
              <w:rPr>
                <w:rFonts w:asciiTheme="majorBidi" w:hAnsiTheme="majorBidi" w:cstheme="majorBidi"/>
                <w:sz w:val="24"/>
                <w:szCs w:val="24"/>
              </w:rPr>
            </w:pPr>
            <w:r w:rsidRPr="0030312E">
              <w:rPr>
                <w:rFonts w:asciiTheme="majorBidi" w:hAnsiTheme="majorBidi" w:cstheme="majorBidi"/>
                <w:sz w:val="24"/>
                <w:szCs w:val="24"/>
              </w:rPr>
              <w:t>Mission</w:t>
            </w:r>
            <w:r w:rsidR="00AF50F6" w:rsidRPr="0030312E">
              <w:rPr>
                <w:rFonts w:asciiTheme="majorBidi" w:hAnsiTheme="majorBidi" w:cstheme="majorBidi"/>
                <w:sz w:val="24"/>
                <w:szCs w:val="24"/>
              </w:rPr>
              <w:t xml:space="preserve">/ </w:t>
            </w:r>
            <w:r w:rsidR="00C31515" w:rsidRPr="0030312E">
              <w:rPr>
                <w:rFonts w:asciiTheme="majorBidi" w:hAnsiTheme="majorBidi" w:cstheme="majorBidi"/>
                <w:sz w:val="24"/>
                <w:szCs w:val="24"/>
              </w:rPr>
              <w:t>P</w:t>
            </w:r>
            <w:r w:rsidR="00AF50F6" w:rsidRPr="0030312E">
              <w:rPr>
                <w:rFonts w:asciiTheme="majorBidi" w:hAnsiTheme="majorBidi" w:cstheme="majorBidi"/>
                <w:sz w:val="24"/>
                <w:szCs w:val="24"/>
              </w:rPr>
              <w:t>urpose</w:t>
            </w:r>
          </w:p>
        </w:tc>
        <w:tc>
          <w:tcPr>
            <w:tcW w:w="7668" w:type="dxa"/>
            <w:gridSpan w:val="8"/>
            <w:tcBorders>
              <w:top w:val="single" w:sz="18" w:space="0" w:color="auto"/>
              <w:left w:val="nil"/>
              <w:bottom w:val="nil"/>
              <w:right w:val="nil"/>
            </w:tcBorders>
          </w:tcPr>
          <w:p w:rsidR="00DE1F98" w:rsidRPr="0030312E" w:rsidRDefault="00F85DE4" w:rsidP="0030312E">
            <w:pPr>
              <w:contextualSpacing/>
              <w:rPr>
                <w:rFonts w:asciiTheme="majorBidi" w:hAnsiTheme="majorBidi" w:cstheme="majorBidi"/>
                <w:i/>
                <w:sz w:val="24"/>
                <w:szCs w:val="24"/>
              </w:rPr>
            </w:pPr>
            <w:r w:rsidRPr="00F85DE4">
              <w:rPr>
                <w:rFonts w:asciiTheme="majorBidi" w:hAnsiTheme="majorBidi" w:cstheme="majorBidi"/>
                <w:i/>
                <w:sz w:val="24"/>
                <w:szCs w:val="24"/>
              </w:rPr>
              <w:t>The project seeks to expand the operations of ACH from Chicago to include other states of the US. The rationale of the project is that the coffee business in the US is among the booming or high demand services and that ACH could be valuable in filling the available niche in other States besides Chicago. The project relates to the company's overall strategic goals in that it will be one of the ways of expanding the company's revenue base. Specifically, through expansion, the company is likely to hire more employees, get more office and business space, and generate more profits. This project could be classified as a larger project of expanding worldwide, where the expansion to the entire US industry is a good starting point of establishing a world franchise.</w:t>
            </w:r>
          </w:p>
        </w:tc>
      </w:tr>
      <w:tr w:rsidR="00DE1F98" w:rsidRPr="0030312E" w:rsidTr="0017485F">
        <w:tc>
          <w:tcPr>
            <w:tcW w:w="9558" w:type="dxa"/>
            <w:gridSpan w:val="9"/>
            <w:tcBorders>
              <w:top w:val="nil"/>
              <w:left w:val="nil"/>
              <w:bottom w:val="nil"/>
              <w:right w:val="nil"/>
            </w:tcBorders>
          </w:tcPr>
          <w:p w:rsidR="00DE1F98" w:rsidRPr="0030312E" w:rsidRDefault="00DE1F98" w:rsidP="0030312E">
            <w:pPr>
              <w:contextualSpacing/>
              <w:rPr>
                <w:rFonts w:asciiTheme="majorBidi" w:hAnsiTheme="majorBidi" w:cstheme="majorBidi"/>
                <w:sz w:val="24"/>
                <w:szCs w:val="24"/>
              </w:rPr>
            </w:pPr>
          </w:p>
        </w:tc>
      </w:tr>
      <w:tr w:rsidR="00DE1F98" w:rsidRPr="0030312E" w:rsidTr="003B0020">
        <w:tc>
          <w:tcPr>
            <w:tcW w:w="1890" w:type="dxa"/>
            <w:tcBorders>
              <w:top w:val="single" w:sz="12" w:space="0" w:color="auto"/>
              <w:left w:val="nil"/>
              <w:bottom w:val="nil"/>
            </w:tcBorders>
          </w:tcPr>
          <w:p w:rsidR="00DE1F98" w:rsidRPr="0030312E" w:rsidRDefault="000341FF" w:rsidP="0030312E">
            <w:pPr>
              <w:contextualSpacing/>
              <w:rPr>
                <w:rFonts w:asciiTheme="majorBidi" w:hAnsiTheme="majorBidi" w:cstheme="majorBidi"/>
                <w:b/>
                <w:sz w:val="24"/>
                <w:szCs w:val="24"/>
              </w:rPr>
            </w:pPr>
            <w:r w:rsidRPr="0030312E">
              <w:rPr>
                <w:rFonts w:asciiTheme="majorBidi" w:hAnsiTheme="majorBidi" w:cstheme="majorBidi"/>
                <w:b/>
                <w:sz w:val="24"/>
                <w:szCs w:val="24"/>
              </w:rPr>
              <w:t xml:space="preserve">SOW: </w:t>
            </w:r>
            <w:r w:rsidR="003B0020" w:rsidRPr="0030312E">
              <w:rPr>
                <w:rFonts w:asciiTheme="majorBidi" w:hAnsiTheme="majorBidi" w:cstheme="majorBidi"/>
                <w:b/>
                <w:sz w:val="24"/>
                <w:szCs w:val="24"/>
              </w:rPr>
              <w:t>Project</w:t>
            </w:r>
          </w:p>
          <w:p w:rsidR="003B0020" w:rsidRPr="0030312E" w:rsidRDefault="003B0020" w:rsidP="0030312E">
            <w:pPr>
              <w:contextualSpacing/>
              <w:rPr>
                <w:rFonts w:asciiTheme="majorBidi" w:hAnsiTheme="majorBidi" w:cstheme="majorBidi"/>
                <w:b/>
                <w:sz w:val="24"/>
                <w:szCs w:val="24"/>
              </w:rPr>
            </w:pPr>
            <w:r w:rsidRPr="0030312E">
              <w:rPr>
                <w:rFonts w:asciiTheme="majorBidi" w:hAnsiTheme="majorBidi" w:cstheme="majorBidi"/>
                <w:b/>
                <w:sz w:val="24"/>
                <w:szCs w:val="24"/>
              </w:rPr>
              <w:t>Description and Project Product</w:t>
            </w:r>
          </w:p>
        </w:tc>
        <w:tc>
          <w:tcPr>
            <w:tcW w:w="7668" w:type="dxa"/>
            <w:gridSpan w:val="8"/>
            <w:tcBorders>
              <w:top w:val="single" w:sz="12" w:space="0" w:color="auto"/>
              <w:bottom w:val="nil"/>
              <w:right w:val="nil"/>
            </w:tcBorders>
          </w:tcPr>
          <w:p w:rsidR="00F85DE4" w:rsidRPr="00F85DE4"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One of the high-level deliverables of the project is that it will attract a new group of customers. The fact that ACH has a well-established customer base in Chicago means that there is an opportunity to add new customers in expanding to other states.</w:t>
            </w:r>
          </w:p>
          <w:p w:rsidR="00F85DE4" w:rsidRPr="00F85DE4"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Another high-end deliverable of the project is that the business is likely to enjoy the economies of scale in its production. As ACH grows to other states, the vendors will likely be better positioned to give larger discounts on the supplies and raw materials since the orders will be in relatively larger quantities.</w:t>
            </w:r>
          </w:p>
          <w:p w:rsidR="00F85DE4" w:rsidRPr="00F85DE4"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The project is also likely to lead to the creation of new products and services, which helps increase the company's diversity and safety. Different states could have different consumption cultures, which will call for the company to be open to implement different business operations, including the introduction of unique products.</w:t>
            </w:r>
          </w:p>
          <w:p w:rsidR="00F85DE4" w:rsidRPr="00F85DE4"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Numerous branding opportunities. With the expansion of ACH beyond Chicago, the company will likely have access to better branding opportunities in new markets where there will be more awareness of its products. This way, the company will leverage its resources to advertising in only specific and beneficial ways.</w:t>
            </w:r>
          </w:p>
          <w:p w:rsidR="00F85DE4" w:rsidRPr="00F85DE4"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 xml:space="preserve">Multiple Revenue Streams. Like any other business expansion, the expansion of ACH will likely diversify the products, diversifying the revenue streams. </w:t>
            </w:r>
            <w:r w:rsidRPr="00F85DE4">
              <w:rPr>
                <w:rFonts w:asciiTheme="majorBidi" w:hAnsiTheme="majorBidi" w:cstheme="majorBidi"/>
                <w:i/>
                <w:sz w:val="24"/>
                <w:szCs w:val="24"/>
              </w:rPr>
              <w:lastRenderedPageBreak/>
              <w:t>The company will no longer be reliant on one course of income but will expand possibly from coffee to include other foods such as bakery products or even breakfast and lunch.</w:t>
            </w:r>
          </w:p>
          <w:p w:rsidR="00245CA9" w:rsidRPr="0030312E" w:rsidRDefault="00F85DE4" w:rsidP="00F85DE4">
            <w:pPr>
              <w:contextualSpacing/>
              <w:rPr>
                <w:rFonts w:asciiTheme="majorBidi" w:hAnsiTheme="majorBidi" w:cstheme="majorBidi"/>
                <w:i/>
                <w:sz w:val="24"/>
                <w:szCs w:val="24"/>
              </w:rPr>
            </w:pPr>
            <w:r w:rsidRPr="00F85DE4">
              <w:rPr>
                <w:rFonts w:asciiTheme="majorBidi" w:hAnsiTheme="majorBidi" w:cstheme="majorBidi"/>
                <w:i/>
                <w:sz w:val="24"/>
                <w:szCs w:val="24"/>
              </w:rPr>
              <w:tab/>
            </w:r>
          </w:p>
        </w:tc>
      </w:tr>
      <w:tr w:rsidR="00DE1F98" w:rsidRPr="0030312E" w:rsidTr="0017485F">
        <w:trPr>
          <w:trHeight w:val="828"/>
        </w:trPr>
        <w:tc>
          <w:tcPr>
            <w:tcW w:w="9558" w:type="dxa"/>
            <w:gridSpan w:val="9"/>
            <w:tcBorders>
              <w:top w:val="nil"/>
              <w:left w:val="nil"/>
              <w:bottom w:val="nil"/>
              <w:right w:val="nil"/>
            </w:tcBorders>
          </w:tcPr>
          <w:p w:rsidR="00DE1F98" w:rsidRPr="0030312E" w:rsidRDefault="00DE1F98" w:rsidP="0030312E">
            <w:pPr>
              <w:contextualSpacing/>
              <w:rPr>
                <w:rFonts w:asciiTheme="majorBidi" w:hAnsiTheme="majorBidi" w:cstheme="majorBidi"/>
                <w:sz w:val="24"/>
                <w:szCs w:val="24"/>
              </w:rPr>
            </w:pPr>
          </w:p>
        </w:tc>
      </w:tr>
      <w:tr w:rsidR="00DE1F98" w:rsidRPr="0030312E" w:rsidTr="0017485F">
        <w:tc>
          <w:tcPr>
            <w:tcW w:w="1908" w:type="dxa"/>
            <w:gridSpan w:val="2"/>
            <w:tcBorders>
              <w:top w:val="single" w:sz="12" w:space="0" w:color="auto"/>
              <w:left w:val="nil"/>
              <w:bottom w:val="nil"/>
            </w:tcBorders>
          </w:tcPr>
          <w:p w:rsidR="00DE1F98" w:rsidRPr="0030312E" w:rsidRDefault="00DE1F98" w:rsidP="0030312E">
            <w:pPr>
              <w:pStyle w:val="Heading2"/>
              <w:contextualSpacing/>
              <w:rPr>
                <w:rFonts w:asciiTheme="majorBidi" w:hAnsiTheme="majorBidi" w:cstheme="majorBidi"/>
                <w:sz w:val="24"/>
                <w:szCs w:val="24"/>
              </w:rPr>
            </w:pPr>
            <w:r w:rsidRPr="0030312E">
              <w:rPr>
                <w:rFonts w:asciiTheme="majorBidi" w:hAnsiTheme="majorBidi" w:cstheme="majorBidi"/>
                <w:sz w:val="24"/>
                <w:szCs w:val="24"/>
              </w:rPr>
              <w:t>Objectives</w:t>
            </w:r>
          </w:p>
        </w:tc>
        <w:tc>
          <w:tcPr>
            <w:tcW w:w="7650" w:type="dxa"/>
            <w:gridSpan w:val="7"/>
            <w:tcBorders>
              <w:top w:val="single" w:sz="12" w:space="0" w:color="auto"/>
              <w:bottom w:val="nil"/>
              <w:right w:val="nil"/>
            </w:tcBorders>
          </w:tcPr>
          <w:p w:rsidR="00A155DA" w:rsidRPr="0030312E" w:rsidRDefault="00F85DE4" w:rsidP="0030312E">
            <w:pPr>
              <w:contextualSpacing/>
              <w:rPr>
                <w:rFonts w:asciiTheme="majorBidi" w:hAnsiTheme="majorBidi" w:cstheme="majorBidi"/>
                <w:sz w:val="24"/>
                <w:szCs w:val="24"/>
              </w:rPr>
            </w:pPr>
            <w:r w:rsidRPr="00F85DE4">
              <w:rPr>
                <w:rFonts w:asciiTheme="majorBidi" w:hAnsiTheme="majorBidi" w:cstheme="majorBidi"/>
                <w:sz w:val="24"/>
                <w:szCs w:val="24"/>
              </w:rPr>
              <w:t>The project is designed to cut the operation costs by at least 20% within the first year of execution. While this objective is likely to be one of the most expensive to meet because of the associated costs, the management will achieve it through product delivery and strategic planning consistency. A primary goal that will help meet this objective is introducing basic operations in at least three of the neighboring states within the first quarter. Another goal will be to establish at least two active social media marketing channels for each state where the company establishes ground. Other goals to establish this objective include reducing the costs of supplies by at least 5% through transitioning to larger volumes of operation within the next six months and educating at least all the employees about the company's expectations during the transition.</w:t>
            </w:r>
          </w:p>
        </w:tc>
      </w:tr>
      <w:tr w:rsidR="00DE1F98" w:rsidRPr="0030312E" w:rsidTr="0017485F">
        <w:tc>
          <w:tcPr>
            <w:tcW w:w="9558" w:type="dxa"/>
            <w:gridSpan w:val="9"/>
            <w:tcBorders>
              <w:top w:val="nil"/>
              <w:left w:val="nil"/>
              <w:bottom w:val="nil"/>
              <w:right w:val="nil"/>
            </w:tcBorders>
          </w:tcPr>
          <w:p w:rsidR="00DE1F98" w:rsidRPr="0030312E" w:rsidRDefault="00DE1F98" w:rsidP="0030312E">
            <w:pPr>
              <w:contextualSpacing/>
              <w:rPr>
                <w:rFonts w:asciiTheme="majorBidi" w:hAnsiTheme="majorBidi" w:cstheme="majorBidi"/>
                <w:sz w:val="24"/>
                <w:szCs w:val="24"/>
              </w:rPr>
            </w:pPr>
          </w:p>
          <w:p w:rsidR="00303E80" w:rsidRPr="0030312E" w:rsidRDefault="00303E80" w:rsidP="0030312E">
            <w:pPr>
              <w:contextualSpacing/>
              <w:rPr>
                <w:rFonts w:asciiTheme="majorBidi" w:hAnsiTheme="majorBidi" w:cstheme="majorBidi"/>
                <w:sz w:val="24"/>
                <w:szCs w:val="24"/>
              </w:rPr>
            </w:pPr>
          </w:p>
        </w:tc>
      </w:tr>
      <w:tr w:rsidR="00DE1F98" w:rsidRPr="0030312E" w:rsidTr="0017485F">
        <w:tblPrEx>
          <w:tblBorders>
            <w:top w:val="none" w:sz="0" w:space="0" w:color="auto"/>
            <w:left w:val="none" w:sz="0" w:space="0" w:color="auto"/>
            <w:bottom w:val="none" w:sz="0" w:space="0" w:color="auto"/>
            <w:right w:val="none" w:sz="0" w:space="0" w:color="auto"/>
            <w:insideH w:val="none" w:sz="0" w:space="0" w:color="auto"/>
          </w:tblBorders>
        </w:tblPrEx>
        <w:trPr>
          <w:trHeight w:val="612"/>
        </w:trPr>
        <w:tc>
          <w:tcPr>
            <w:tcW w:w="1908" w:type="dxa"/>
            <w:gridSpan w:val="2"/>
            <w:tcBorders>
              <w:top w:val="single" w:sz="18" w:space="0" w:color="auto"/>
            </w:tcBorders>
          </w:tcPr>
          <w:p w:rsidR="00DE1F98" w:rsidRPr="0030312E" w:rsidRDefault="00206FAD"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Business Need</w:t>
            </w:r>
          </w:p>
        </w:tc>
        <w:tc>
          <w:tcPr>
            <w:tcW w:w="7650" w:type="dxa"/>
            <w:gridSpan w:val="7"/>
            <w:tcBorders>
              <w:top w:val="single" w:sz="18" w:space="0" w:color="auto"/>
            </w:tcBorders>
          </w:tcPr>
          <w:p w:rsidR="00DE1F98" w:rsidRPr="0030312E" w:rsidRDefault="00F85DE4" w:rsidP="0030312E">
            <w:pPr>
              <w:pStyle w:val="Heading1"/>
              <w:spacing w:before="120"/>
              <w:contextualSpacing/>
              <w:rPr>
                <w:rFonts w:asciiTheme="majorBidi" w:hAnsiTheme="majorBidi" w:cstheme="majorBidi"/>
                <w:sz w:val="24"/>
                <w:szCs w:val="24"/>
              </w:rPr>
            </w:pPr>
            <w:r w:rsidRPr="00F85DE4">
              <w:rPr>
                <w:rFonts w:asciiTheme="majorBidi" w:hAnsiTheme="majorBidi" w:cstheme="majorBidi"/>
                <w:sz w:val="24"/>
                <w:szCs w:val="24"/>
              </w:rPr>
              <w:t>The project's primary gain is to improve the company's financial wellness, where it will be in a better position to generate higher amounts of revenue and cut on unnecessary costs that are mostly associated with low volumes of production. The project is also a forerunner of other higher expansion. Hence, it provides the owner with a chance to expand to the rest of the world.</w:t>
            </w:r>
          </w:p>
        </w:tc>
      </w:tr>
      <w:tr w:rsidR="00DE1F98"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303E80" w:rsidRPr="0030312E" w:rsidRDefault="00303E80" w:rsidP="0030312E">
            <w:pPr>
              <w:contextualSpacing/>
              <w:rPr>
                <w:rFonts w:asciiTheme="majorBidi" w:hAnsiTheme="majorBidi" w:cstheme="majorBidi"/>
                <w:sz w:val="24"/>
                <w:szCs w:val="24"/>
              </w:rPr>
            </w:pPr>
          </w:p>
        </w:tc>
      </w:tr>
      <w:tr w:rsidR="008046E2"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1908" w:type="dxa"/>
            <w:gridSpan w:val="2"/>
            <w:tcBorders>
              <w:top w:val="single" w:sz="18" w:space="0" w:color="auto"/>
            </w:tcBorders>
          </w:tcPr>
          <w:p w:rsidR="008046E2" w:rsidRPr="0030312E" w:rsidRDefault="008046E2"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 xml:space="preserve">Milestones </w:t>
            </w:r>
          </w:p>
        </w:tc>
        <w:tc>
          <w:tcPr>
            <w:tcW w:w="7650" w:type="dxa"/>
            <w:gridSpan w:val="7"/>
            <w:tcBorders>
              <w:top w:val="single" w:sz="18" w:space="0" w:color="auto"/>
            </w:tcBorders>
          </w:tcPr>
          <w:p w:rsidR="008046E2" w:rsidRPr="0030312E" w:rsidRDefault="00EC576C"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Expansion to the neighboring states- within the first three months</w:t>
            </w:r>
          </w:p>
          <w:p w:rsidR="00EC576C" w:rsidRPr="0030312E" w:rsidRDefault="00EC576C"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Employee training- first two months</w:t>
            </w:r>
          </w:p>
          <w:p w:rsidR="00C56F65" w:rsidRPr="0030312E" w:rsidRDefault="00EC576C"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Supplier negotiations- Within the first two months of operation</w:t>
            </w:r>
          </w:p>
          <w:p w:rsidR="0030312E" w:rsidRPr="0030312E" w:rsidRDefault="0030312E"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Evaluation of law requirements in other states</w:t>
            </w:r>
          </w:p>
          <w:p w:rsidR="0030312E" w:rsidRPr="0030312E" w:rsidRDefault="0030312E"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Construction projects</w:t>
            </w:r>
          </w:p>
          <w:p w:rsidR="0030312E" w:rsidRPr="0030312E" w:rsidRDefault="0030312E"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Cost analysis</w:t>
            </w:r>
          </w:p>
          <w:p w:rsidR="0030312E" w:rsidRPr="0030312E" w:rsidRDefault="0030312E"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Product promotion</w:t>
            </w:r>
          </w:p>
          <w:p w:rsidR="0030312E" w:rsidRPr="0030312E" w:rsidRDefault="0030312E" w:rsidP="0030312E">
            <w:pPr>
              <w:pStyle w:val="ListParagraph"/>
              <w:numPr>
                <w:ilvl w:val="0"/>
                <w:numId w:val="18"/>
              </w:numPr>
              <w:spacing w:before="120"/>
              <w:rPr>
                <w:rFonts w:asciiTheme="majorBidi" w:hAnsiTheme="majorBidi" w:cstheme="majorBidi"/>
                <w:i/>
                <w:sz w:val="24"/>
                <w:szCs w:val="24"/>
              </w:rPr>
            </w:pPr>
            <w:r w:rsidRPr="0030312E">
              <w:rPr>
                <w:rFonts w:asciiTheme="majorBidi" w:hAnsiTheme="majorBidi" w:cstheme="majorBidi"/>
                <w:i/>
                <w:sz w:val="24"/>
                <w:szCs w:val="24"/>
              </w:rPr>
              <w:t>Business regulation practices</w:t>
            </w:r>
          </w:p>
        </w:tc>
      </w:tr>
      <w:tr w:rsidR="00D76A2D"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1908" w:type="dxa"/>
            <w:gridSpan w:val="2"/>
            <w:tcBorders>
              <w:top w:val="single" w:sz="18" w:space="0" w:color="auto"/>
            </w:tcBorders>
          </w:tcPr>
          <w:p w:rsidR="00D76A2D" w:rsidRPr="0030312E" w:rsidRDefault="00D76A2D"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Budget</w:t>
            </w:r>
          </w:p>
        </w:tc>
        <w:tc>
          <w:tcPr>
            <w:tcW w:w="7650" w:type="dxa"/>
            <w:gridSpan w:val="7"/>
            <w:tcBorders>
              <w:top w:val="single" w:sz="18" w:space="0" w:color="auto"/>
            </w:tcBorders>
          </w:tcPr>
          <w:p w:rsidR="009179DE" w:rsidRPr="0030312E" w:rsidRDefault="009179DE" w:rsidP="0030312E">
            <w:pPr>
              <w:spacing w:before="120"/>
              <w:contextualSpacing/>
              <w:rPr>
                <w:rFonts w:asciiTheme="majorBidi" w:hAnsiTheme="majorBidi" w:cstheme="majorBidi"/>
                <w:i/>
                <w:sz w:val="24"/>
                <w:szCs w:val="24"/>
              </w:rPr>
            </w:pPr>
          </w:p>
          <w:p w:rsidR="009179DE" w:rsidRPr="0030312E" w:rsidRDefault="009179DE" w:rsidP="0030312E">
            <w:pPr>
              <w:spacing w:before="120"/>
              <w:contextualSpacing/>
              <w:rPr>
                <w:rFonts w:asciiTheme="majorBidi" w:hAnsiTheme="majorBidi" w:cstheme="majorBidi"/>
                <w:i/>
                <w:sz w:val="24"/>
                <w:szCs w:val="24"/>
              </w:rPr>
            </w:pPr>
          </w:p>
        </w:tc>
      </w:tr>
      <w:tr w:rsidR="00303E80"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30312E" w:rsidRDefault="00303E80"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B15B73" w:rsidP="0030312E">
            <w:pPr>
              <w:contextualSpacing/>
              <w:rPr>
                <w:rFonts w:asciiTheme="majorBidi" w:hAnsiTheme="majorBidi" w:cstheme="majorBidi"/>
                <w:sz w:val="24"/>
                <w:szCs w:val="24"/>
              </w:rPr>
            </w:pPr>
            <w:r w:rsidRPr="0030312E">
              <w:rPr>
                <w:rFonts w:asciiTheme="majorBidi" w:hAnsiTheme="majorBidi" w:cstheme="majorBidi"/>
                <w:sz w:val="24"/>
                <w:szCs w:val="24"/>
              </w:rPr>
              <w:t>Estimated Labor</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EC576C" w:rsidP="0030312E">
            <w:pPr>
              <w:contextualSpacing/>
              <w:jc w:val="right"/>
              <w:rPr>
                <w:rFonts w:asciiTheme="majorBidi" w:hAnsiTheme="majorBidi" w:cstheme="majorBidi"/>
                <w:sz w:val="24"/>
                <w:szCs w:val="24"/>
              </w:rPr>
            </w:pPr>
            <w:r w:rsidRPr="0030312E">
              <w:rPr>
                <w:rFonts w:asciiTheme="majorBidi" w:hAnsiTheme="majorBidi" w:cstheme="majorBidi"/>
                <w:sz w:val="24"/>
                <w:szCs w:val="24"/>
              </w:rPr>
              <w:t>$120,000</w:t>
            </w:r>
          </w:p>
        </w:tc>
      </w:tr>
      <w:tr w:rsidR="00303E80"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30312E" w:rsidRDefault="00303E80"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B15B73" w:rsidP="0030312E">
            <w:pPr>
              <w:contextualSpacing/>
              <w:rPr>
                <w:rFonts w:asciiTheme="majorBidi" w:hAnsiTheme="majorBidi" w:cstheme="majorBidi"/>
                <w:sz w:val="24"/>
                <w:szCs w:val="24"/>
              </w:rPr>
            </w:pPr>
            <w:r w:rsidRPr="0030312E">
              <w:rPr>
                <w:rFonts w:asciiTheme="majorBidi" w:hAnsiTheme="majorBidi" w:cstheme="majorBidi"/>
                <w:sz w:val="24"/>
                <w:szCs w:val="24"/>
              </w:rPr>
              <w:t>Estimated Materials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EC576C" w:rsidP="0030312E">
            <w:pPr>
              <w:contextualSpacing/>
              <w:jc w:val="right"/>
              <w:rPr>
                <w:rFonts w:asciiTheme="majorBidi" w:hAnsiTheme="majorBidi" w:cstheme="majorBidi"/>
                <w:sz w:val="24"/>
                <w:szCs w:val="24"/>
              </w:rPr>
            </w:pPr>
            <w:r w:rsidRPr="0030312E">
              <w:rPr>
                <w:rFonts w:asciiTheme="majorBidi" w:hAnsiTheme="majorBidi" w:cstheme="majorBidi"/>
                <w:sz w:val="24"/>
                <w:szCs w:val="24"/>
              </w:rPr>
              <w:t>$450,000</w:t>
            </w:r>
          </w:p>
        </w:tc>
      </w:tr>
      <w:tr w:rsidR="00303E80"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30312E" w:rsidRDefault="00303E80"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303E80" w:rsidP="0030312E">
            <w:pPr>
              <w:contextualSpacing/>
              <w:rPr>
                <w:rFonts w:asciiTheme="majorBidi" w:hAnsiTheme="majorBidi" w:cstheme="majorBidi"/>
                <w:sz w:val="24"/>
                <w:szCs w:val="24"/>
              </w:rPr>
            </w:pPr>
            <w:r w:rsidRPr="0030312E">
              <w:rPr>
                <w:rFonts w:asciiTheme="majorBidi" w:hAnsiTheme="majorBidi" w:cstheme="majorBidi"/>
                <w:sz w:val="24"/>
                <w:szCs w:val="24"/>
              </w:rPr>
              <w:t xml:space="preserve">Estimated </w:t>
            </w:r>
            <w:r w:rsidR="00B15B73" w:rsidRPr="0030312E">
              <w:rPr>
                <w:rFonts w:asciiTheme="majorBidi" w:hAnsiTheme="majorBidi" w:cstheme="majorBidi"/>
                <w:sz w:val="24"/>
                <w:szCs w:val="24"/>
              </w:rPr>
              <w:t>Contractors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EC576C" w:rsidP="0030312E">
            <w:pPr>
              <w:contextualSpacing/>
              <w:jc w:val="right"/>
              <w:rPr>
                <w:rFonts w:asciiTheme="majorBidi" w:hAnsiTheme="majorBidi" w:cstheme="majorBidi"/>
                <w:sz w:val="24"/>
                <w:szCs w:val="24"/>
              </w:rPr>
            </w:pPr>
            <w:r w:rsidRPr="0030312E">
              <w:rPr>
                <w:rFonts w:asciiTheme="majorBidi" w:hAnsiTheme="majorBidi" w:cstheme="majorBidi"/>
                <w:sz w:val="24"/>
                <w:szCs w:val="24"/>
              </w:rPr>
              <w:t>$30,000</w:t>
            </w:r>
          </w:p>
        </w:tc>
      </w:tr>
      <w:tr w:rsidR="00303E80"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30312E" w:rsidRDefault="00303E80"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B15B73" w:rsidP="0030312E">
            <w:pPr>
              <w:contextualSpacing/>
              <w:rPr>
                <w:rFonts w:asciiTheme="majorBidi" w:hAnsiTheme="majorBidi" w:cstheme="majorBidi"/>
                <w:sz w:val="24"/>
                <w:szCs w:val="24"/>
              </w:rPr>
            </w:pPr>
            <w:r w:rsidRPr="0030312E">
              <w:rPr>
                <w:rFonts w:asciiTheme="majorBidi" w:hAnsiTheme="majorBidi" w:cstheme="majorBidi"/>
                <w:sz w:val="24"/>
                <w:szCs w:val="24"/>
              </w:rPr>
              <w:t>Estimated Equipment and Facilities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30312E" w:rsidRDefault="00EC576C" w:rsidP="0030312E">
            <w:pPr>
              <w:contextualSpacing/>
              <w:jc w:val="right"/>
              <w:rPr>
                <w:rFonts w:asciiTheme="majorBidi" w:hAnsiTheme="majorBidi" w:cstheme="majorBidi"/>
                <w:sz w:val="24"/>
                <w:szCs w:val="24"/>
              </w:rPr>
            </w:pPr>
            <w:r w:rsidRPr="0030312E">
              <w:rPr>
                <w:rFonts w:asciiTheme="majorBidi" w:hAnsiTheme="majorBidi" w:cstheme="majorBidi"/>
                <w:sz w:val="24"/>
                <w:szCs w:val="24"/>
              </w:rPr>
              <w:t>$100,000</w:t>
            </w:r>
          </w:p>
        </w:tc>
      </w:tr>
      <w:tr w:rsidR="00B15B73"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B15B73" w:rsidRPr="0030312E" w:rsidRDefault="00B15B73"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30312E" w:rsidRDefault="00B15B73" w:rsidP="0030312E">
            <w:pPr>
              <w:contextualSpacing/>
              <w:rPr>
                <w:rFonts w:asciiTheme="majorBidi" w:hAnsiTheme="majorBidi" w:cstheme="majorBidi"/>
                <w:sz w:val="24"/>
                <w:szCs w:val="24"/>
              </w:rPr>
            </w:pPr>
            <w:r w:rsidRPr="0030312E">
              <w:rPr>
                <w:rFonts w:asciiTheme="majorBidi" w:hAnsiTheme="majorBidi" w:cstheme="majorBidi"/>
                <w:sz w:val="24"/>
                <w:szCs w:val="24"/>
              </w:rPr>
              <w:t>Estimated Travel</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30312E" w:rsidRDefault="00EC576C" w:rsidP="0030312E">
            <w:pPr>
              <w:contextualSpacing/>
              <w:jc w:val="right"/>
              <w:rPr>
                <w:rFonts w:asciiTheme="majorBidi" w:hAnsiTheme="majorBidi" w:cstheme="majorBidi"/>
                <w:sz w:val="24"/>
                <w:szCs w:val="24"/>
              </w:rPr>
            </w:pPr>
            <w:r w:rsidRPr="0030312E">
              <w:rPr>
                <w:rFonts w:asciiTheme="majorBidi" w:hAnsiTheme="majorBidi" w:cstheme="majorBidi"/>
                <w:sz w:val="24"/>
                <w:szCs w:val="24"/>
              </w:rPr>
              <w:t>$50,000</w:t>
            </w:r>
          </w:p>
        </w:tc>
      </w:tr>
      <w:tr w:rsidR="00B15B73" w:rsidRPr="0030312E"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B15B73" w:rsidRPr="0030312E" w:rsidRDefault="00B15B73" w:rsidP="0030312E">
            <w:pPr>
              <w:contextualSpacing/>
              <w:rPr>
                <w:rFonts w:asciiTheme="majorBidi" w:hAnsiTheme="majorBidi" w:cstheme="majorBidi"/>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30312E" w:rsidRDefault="00B15B73" w:rsidP="0030312E">
            <w:pPr>
              <w:contextualSpacing/>
              <w:jc w:val="right"/>
              <w:rPr>
                <w:rFonts w:asciiTheme="majorBidi" w:hAnsiTheme="majorBidi" w:cstheme="majorBidi"/>
                <w:b/>
                <w:sz w:val="24"/>
                <w:szCs w:val="24"/>
              </w:rPr>
            </w:pPr>
            <w:r w:rsidRPr="0030312E">
              <w:rPr>
                <w:rFonts w:asciiTheme="majorBidi" w:hAnsiTheme="majorBidi" w:cstheme="majorBidi"/>
                <w:b/>
                <w:sz w:val="24"/>
                <w:szCs w:val="24"/>
              </w:rPr>
              <w:t>Total Estimated Cost</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30312E" w:rsidRDefault="00EC576C" w:rsidP="0030312E">
            <w:pPr>
              <w:contextualSpacing/>
              <w:jc w:val="right"/>
              <w:rPr>
                <w:rFonts w:asciiTheme="majorBidi" w:hAnsiTheme="majorBidi" w:cstheme="majorBidi"/>
                <w:b/>
                <w:sz w:val="24"/>
                <w:szCs w:val="24"/>
              </w:rPr>
            </w:pPr>
            <w:r w:rsidRPr="0030312E">
              <w:rPr>
                <w:rFonts w:asciiTheme="majorBidi" w:hAnsiTheme="majorBidi" w:cstheme="majorBidi"/>
                <w:b/>
                <w:sz w:val="24"/>
                <w:szCs w:val="24"/>
              </w:rPr>
              <w:t>$750,000</w:t>
            </w:r>
          </w:p>
        </w:tc>
      </w:tr>
      <w:tr w:rsidR="00D76A2D"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D76A2D" w:rsidRPr="0030312E" w:rsidRDefault="00D76A2D" w:rsidP="0030312E">
            <w:pPr>
              <w:contextualSpacing/>
              <w:rPr>
                <w:rFonts w:asciiTheme="majorBidi" w:hAnsiTheme="majorBidi" w:cstheme="majorBidi"/>
                <w:sz w:val="24"/>
                <w:szCs w:val="24"/>
              </w:rPr>
            </w:pPr>
          </w:p>
        </w:tc>
      </w:tr>
      <w:tr w:rsidR="00D76A2D"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2358" w:type="dxa"/>
            <w:gridSpan w:val="4"/>
          </w:tcPr>
          <w:p w:rsidR="00D76A2D" w:rsidRPr="0030312E" w:rsidRDefault="007C4829"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User Acceptance Criteria</w:t>
            </w:r>
          </w:p>
        </w:tc>
        <w:tc>
          <w:tcPr>
            <w:tcW w:w="7200" w:type="dxa"/>
            <w:gridSpan w:val="5"/>
          </w:tcPr>
          <w:p w:rsidR="0017485F" w:rsidRPr="0030312E" w:rsidRDefault="00F85DE4" w:rsidP="0030312E">
            <w:pPr>
              <w:spacing w:before="120"/>
              <w:contextualSpacing/>
              <w:rPr>
                <w:rFonts w:asciiTheme="majorBidi" w:hAnsiTheme="majorBidi" w:cstheme="majorBidi"/>
                <w:sz w:val="24"/>
                <w:szCs w:val="24"/>
              </w:rPr>
            </w:pPr>
            <w:r w:rsidRPr="00F85DE4">
              <w:rPr>
                <w:rFonts w:asciiTheme="majorBidi" w:hAnsiTheme="majorBidi" w:cstheme="majorBidi"/>
                <w:sz w:val="24"/>
                <w:szCs w:val="24"/>
              </w:rPr>
              <w:t>The minimum acceptance criteria for the project is the presence of at least one operation base of ACH in each of the target states within the first year of operation. The first target states are ten in total, but the management could increase the number with the project's success. While it may not be easy to establish all the ten bases fully within this first year, some of the States likely have a greater market than others, and to this, the project could give more attention as they would boost the operations of the others.</w:t>
            </w:r>
          </w:p>
        </w:tc>
      </w:tr>
      <w:tr w:rsidR="00D76A2D"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D76A2D" w:rsidRPr="0030312E" w:rsidRDefault="00D76A2D" w:rsidP="0030312E">
            <w:pPr>
              <w:contextualSpacing/>
              <w:rPr>
                <w:rFonts w:asciiTheme="majorBidi" w:hAnsiTheme="majorBidi" w:cstheme="majorBidi"/>
                <w:sz w:val="24"/>
                <w:szCs w:val="24"/>
              </w:rPr>
            </w:pPr>
          </w:p>
          <w:tbl>
            <w:tblPr>
              <w:tblW w:w="9540" w:type="dxa"/>
              <w:tblLayout w:type="fixed"/>
              <w:tblLook w:val="0000" w:firstRow="0" w:lastRow="0" w:firstColumn="0" w:lastColumn="0" w:noHBand="0" w:noVBand="0"/>
            </w:tblPr>
            <w:tblGrid>
              <w:gridCol w:w="1710"/>
              <w:gridCol w:w="18"/>
              <w:gridCol w:w="7812"/>
            </w:tblGrid>
            <w:tr w:rsidR="003616BC" w:rsidRPr="0030312E" w:rsidTr="00D73C82">
              <w:tc>
                <w:tcPr>
                  <w:tcW w:w="1728" w:type="dxa"/>
                  <w:gridSpan w:val="2"/>
                  <w:tcBorders>
                    <w:top w:val="single" w:sz="18" w:space="0" w:color="auto"/>
                  </w:tcBorders>
                </w:tcPr>
                <w:p w:rsidR="003616BC" w:rsidRPr="0030312E" w:rsidRDefault="003616BC" w:rsidP="0030312E">
                  <w:pPr>
                    <w:spacing w:before="120"/>
                    <w:ind w:left="-108" w:right="-108"/>
                    <w:contextualSpacing/>
                    <w:rPr>
                      <w:rFonts w:asciiTheme="majorBidi" w:hAnsiTheme="majorBidi" w:cstheme="majorBidi"/>
                      <w:b/>
                      <w:sz w:val="24"/>
                      <w:szCs w:val="24"/>
                    </w:rPr>
                  </w:pPr>
                  <w:r w:rsidRPr="0030312E">
                    <w:rPr>
                      <w:rFonts w:asciiTheme="majorBidi" w:hAnsiTheme="majorBidi" w:cstheme="majorBidi"/>
                      <w:b/>
                      <w:sz w:val="24"/>
                      <w:szCs w:val="24"/>
                    </w:rPr>
                    <w:t>High</w:t>
                  </w:r>
                  <w:r w:rsidR="009246F1" w:rsidRPr="0030312E">
                    <w:rPr>
                      <w:rFonts w:asciiTheme="majorBidi" w:hAnsiTheme="majorBidi" w:cstheme="majorBidi"/>
                      <w:b/>
                      <w:sz w:val="24"/>
                      <w:szCs w:val="24"/>
                    </w:rPr>
                    <w:t>-L</w:t>
                  </w:r>
                  <w:r w:rsidRPr="0030312E">
                    <w:rPr>
                      <w:rFonts w:asciiTheme="majorBidi" w:hAnsiTheme="majorBidi" w:cstheme="majorBidi"/>
                      <w:b/>
                      <w:sz w:val="24"/>
                      <w:szCs w:val="24"/>
                    </w:rPr>
                    <w:t>evel Project Assumptions</w:t>
                  </w:r>
                </w:p>
              </w:tc>
              <w:tc>
                <w:tcPr>
                  <w:tcW w:w="7812" w:type="dxa"/>
                  <w:tcBorders>
                    <w:top w:val="single" w:sz="18" w:space="0" w:color="auto"/>
                  </w:tcBorders>
                </w:tcPr>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project will not face much competition in other states from similar startups</w:t>
                  </w:r>
                </w:p>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company is the best provider of coffee services in the US</w:t>
                  </w:r>
                </w:p>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company staff will all work towards the success of the project</w:t>
                  </w:r>
                </w:p>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training will teach all staff members all the necessary basics of operations in the new States</w:t>
                  </w:r>
                </w:p>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The new States of operation will have the same zeal and motivation as the existing ones.</w:t>
                  </w:r>
                </w:p>
                <w:p w:rsidR="00F85DE4" w:rsidRPr="00F85DE4"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current management will be able to run the project in at least ten different states without much hustle.</w:t>
                  </w:r>
                </w:p>
                <w:p w:rsidR="0030411F" w:rsidRPr="0030312E" w:rsidRDefault="00F85DE4" w:rsidP="00F85DE4">
                  <w:pPr>
                    <w:spacing w:before="120"/>
                    <w:contextualSpacing/>
                    <w:rPr>
                      <w:rFonts w:asciiTheme="majorBidi" w:hAnsiTheme="majorBidi" w:cstheme="majorBidi"/>
                      <w:i/>
                      <w:sz w:val="24"/>
                      <w:szCs w:val="24"/>
                    </w:rPr>
                  </w:pPr>
                  <w:r w:rsidRPr="00F85DE4">
                    <w:rPr>
                      <w:rFonts w:asciiTheme="majorBidi" w:hAnsiTheme="majorBidi" w:cstheme="majorBidi"/>
                      <w:i/>
                      <w:sz w:val="24"/>
                      <w:szCs w:val="24"/>
                    </w:rPr>
                    <w:t>That the expenses of the project will all be recovered within the first five years of operation.</w:t>
                  </w:r>
                </w:p>
              </w:tc>
            </w:tr>
            <w:tr w:rsidR="003616BC" w:rsidRPr="0030312E" w:rsidTr="00D73C82">
              <w:tc>
                <w:tcPr>
                  <w:tcW w:w="1710" w:type="dxa"/>
                  <w:tcBorders>
                    <w:top w:val="single" w:sz="18" w:space="0" w:color="auto"/>
                  </w:tcBorders>
                </w:tcPr>
                <w:p w:rsidR="003616BC" w:rsidRPr="0030312E" w:rsidRDefault="003616BC" w:rsidP="0030312E">
                  <w:pPr>
                    <w:spacing w:before="120"/>
                    <w:ind w:left="-108"/>
                    <w:contextualSpacing/>
                    <w:rPr>
                      <w:rFonts w:asciiTheme="majorBidi" w:hAnsiTheme="majorBidi" w:cstheme="majorBidi"/>
                      <w:b/>
                      <w:sz w:val="24"/>
                      <w:szCs w:val="24"/>
                    </w:rPr>
                  </w:pPr>
                  <w:r w:rsidRPr="0030312E">
                    <w:rPr>
                      <w:rFonts w:asciiTheme="majorBidi" w:hAnsiTheme="majorBidi" w:cstheme="majorBidi"/>
                      <w:b/>
                      <w:sz w:val="24"/>
                      <w:szCs w:val="24"/>
                    </w:rPr>
                    <w:t>High</w:t>
                  </w:r>
                  <w:r w:rsidR="009246F1" w:rsidRPr="0030312E">
                    <w:rPr>
                      <w:rFonts w:asciiTheme="majorBidi" w:hAnsiTheme="majorBidi" w:cstheme="majorBidi"/>
                      <w:b/>
                      <w:sz w:val="24"/>
                      <w:szCs w:val="24"/>
                    </w:rPr>
                    <w:t>-L</w:t>
                  </w:r>
                  <w:r w:rsidRPr="0030312E">
                    <w:rPr>
                      <w:rFonts w:asciiTheme="majorBidi" w:hAnsiTheme="majorBidi" w:cstheme="majorBidi"/>
                      <w:b/>
                      <w:sz w:val="24"/>
                      <w:szCs w:val="24"/>
                    </w:rPr>
                    <w:t>evel Project Constraints</w:t>
                  </w:r>
                </w:p>
              </w:tc>
              <w:tc>
                <w:tcPr>
                  <w:tcW w:w="7830" w:type="dxa"/>
                  <w:gridSpan w:val="2"/>
                  <w:tcBorders>
                    <w:top w:val="single" w:sz="18" w:space="0" w:color="auto"/>
                  </w:tcBorders>
                </w:tcPr>
                <w:p w:rsidR="007075C9" w:rsidRPr="0030312E" w:rsidRDefault="007075C9" w:rsidP="0030312E">
                  <w:pPr>
                    <w:pStyle w:val="Heading1"/>
                    <w:contextualSpacing/>
                    <w:rPr>
                      <w:rFonts w:asciiTheme="majorBidi" w:hAnsiTheme="majorBidi" w:cstheme="majorBidi"/>
                      <w:sz w:val="24"/>
                      <w:szCs w:val="24"/>
                    </w:rPr>
                  </w:pPr>
                </w:p>
                <w:p w:rsidR="009A7FB0" w:rsidRPr="0030312E" w:rsidRDefault="0030411F" w:rsidP="0030312E">
                  <w:pPr>
                    <w:pStyle w:val="Heading1"/>
                    <w:numPr>
                      <w:ilvl w:val="0"/>
                      <w:numId w:val="17"/>
                    </w:numPr>
                    <w:contextualSpacing/>
                    <w:rPr>
                      <w:rFonts w:asciiTheme="majorBidi" w:hAnsiTheme="majorBidi" w:cstheme="majorBidi"/>
                      <w:sz w:val="24"/>
                      <w:szCs w:val="24"/>
                    </w:rPr>
                  </w:pPr>
                  <w:r w:rsidRPr="0030312E">
                    <w:rPr>
                      <w:rFonts w:asciiTheme="majorBidi" w:hAnsiTheme="majorBidi" w:cstheme="majorBidi"/>
                      <w:sz w:val="24"/>
                      <w:szCs w:val="24"/>
                    </w:rPr>
                    <w:t>Uncertain local policies in individual states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Diversity laws in different states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Restrictive state preemption laws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Conservative nature of state legislatures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Thwart progressive local polices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States’ natural unacceptance of foreign/new businesses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LGBT considerations in the hiring process in different states</w:t>
                  </w:r>
                </w:p>
                <w:p w:rsidR="0030411F" w:rsidRPr="0030312E" w:rsidRDefault="0030411F" w:rsidP="0030312E">
                  <w:pPr>
                    <w:pStyle w:val="ListParagraph"/>
                    <w:numPr>
                      <w:ilvl w:val="0"/>
                      <w:numId w:val="17"/>
                    </w:numPr>
                    <w:rPr>
                      <w:rFonts w:asciiTheme="majorBidi" w:hAnsiTheme="majorBidi" w:cstheme="majorBidi"/>
                      <w:i/>
                      <w:sz w:val="24"/>
                      <w:szCs w:val="24"/>
                    </w:rPr>
                  </w:pPr>
                  <w:r w:rsidRPr="0030312E">
                    <w:rPr>
                      <w:rFonts w:asciiTheme="majorBidi" w:hAnsiTheme="majorBidi" w:cstheme="majorBidi"/>
                      <w:i/>
                      <w:sz w:val="24"/>
                      <w:szCs w:val="24"/>
                    </w:rPr>
                    <w:t>Minimum wage constraints in different states</w:t>
                  </w:r>
                </w:p>
                <w:p w:rsidR="0030411F" w:rsidRPr="0030312E" w:rsidRDefault="0030411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i/>
                      <w:sz w:val="24"/>
                      <w:szCs w:val="24"/>
                    </w:rPr>
                    <w:t>Local Fracking bans in some of the states</w:t>
                  </w:r>
                </w:p>
              </w:tc>
            </w:tr>
            <w:tr w:rsidR="003616BC" w:rsidRPr="0030312E" w:rsidTr="00D73C82">
              <w:tc>
                <w:tcPr>
                  <w:tcW w:w="1728" w:type="dxa"/>
                  <w:gridSpan w:val="2"/>
                  <w:tcBorders>
                    <w:top w:val="single" w:sz="18" w:space="0" w:color="auto"/>
                  </w:tcBorders>
                </w:tcPr>
                <w:p w:rsidR="003616BC" w:rsidRPr="0030312E" w:rsidRDefault="003616BC" w:rsidP="0030312E">
                  <w:pPr>
                    <w:spacing w:before="120"/>
                    <w:ind w:left="-108"/>
                    <w:contextualSpacing/>
                    <w:rPr>
                      <w:rFonts w:asciiTheme="majorBidi" w:hAnsiTheme="majorBidi" w:cstheme="majorBidi"/>
                      <w:b/>
                      <w:sz w:val="24"/>
                      <w:szCs w:val="24"/>
                    </w:rPr>
                  </w:pPr>
                  <w:r w:rsidRPr="0030312E">
                    <w:rPr>
                      <w:rFonts w:asciiTheme="majorBidi" w:hAnsiTheme="majorBidi" w:cstheme="majorBidi"/>
                      <w:b/>
                      <w:sz w:val="24"/>
                      <w:szCs w:val="24"/>
                    </w:rPr>
                    <w:t xml:space="preserve">Exclusions </w:t>
                  </w:r>
                  <w:r w:rsidR="00C31515" w:rsidRPr="0030312E">
                    <w:rPr>
                      <w:rFonts w:asciiTheme="majorBidi" w:hAnsiTheme="majorBidi" w:cstheme="majorBidi"/>
                      <w:b/>
                      <w:sz w:val="24"/>
                      <w:szCs w:val="24"/>
                    </w:rPr>
                    <w:t>and</w:t>
                  </w:r>
                  <w:r w:rsidRPr="0030312E">
                    <w:rPr>
                      <w:rFonts w:asciiTheme="majorBidi" w:hAnsiTheme="majorBidi" w:cstheme="majorBidi"/>
                      <w:b/>
                      <w:sz w:val="24"/>
                      <w:szCs w:val="24"/>
                    </w:rPr>
                    <w:t xml:space="preserve"> Boundaries </w:t>
                  </w:r>
                </w:p>
              </w:tc>
              <w:tc>
                <w:tcPr>
                  <w:tcW w:w="7812" w:type="dxa"/>
                  <w:tcBorders>
                    <w:top w:val="single" w:sz="18" w:space="0" w:color="auto"/>
                  </w:tcBorders>
                </w:tcPr>
                <w:p w:rsidR="00C56F65" w:rsidRPr="0030312E" w:rsidRDefault="00C56F65" w:rsidP="0030312E">
                  <w:pPr>
                    <w:contextualSpacing/>
                    <w:rPr>
                      <w:rFonts w:asciiTheme="majorBidi" w:hAnsiTheme="majorBidi" w:cstheme="majorBidi"/>
                      <w:sz w:val="24"/>
                      <w:szCs w:val="24"/>
                    </w:rPr>
                  </w:pPr>
                </w:p>
                <w:p w:rsidR="00C56F65" w:rsidRPr="0030312E" w:rsidRDefault="0030411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Employee compensation schemes</w:t>
                  </w:r>
                </w:p>
                <w:p w:rsidR="0030411F" w:rsidRPr="0030312E" w:rsidRDefault="0030411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Competitor consideration programs</w:t>
                  </w:r>
                </w:p>
                <w:p w:rsidR="0030411F" w:rsidRPr="0030312E" w:rsidRDefault="0030411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lastRenderedPageBreak/>
                    <w:t>Volunteer event participation during the first years of operation</w:t>
                  </w:r>
                </w:p>
                <w:p w:rsidR="0030411F" w:rsidRPr="0030312E" w:rsidRDefault="00C42EC5"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Acquisition</w:t>
                  </w:r>
                  <w:r w:rsidR="0030411F" w:rsidRPr="0030312E">
                    <w:rPr>
                      <w:rFonts w:asciiTheme="majorBidi" w:hAnsiTheme="majorBidi" w:cstheme="majorBidi"/>
                      <w:sz w:val="24"/>
                      <w:szCs w:val="24"/>
                    </w:rPr>
                    <w:t xml:space="preserve"> of local struggling businesses</w:t>
                  </w:r>
                </w:p>
                <w:p w:rsidR="0030411F" w:rsidRPr="0030312E" w:rsidRDefault="00C42EC5"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Internal logistics management</w:t>
                  </w:r>
                </w:p>
                <w:p w:rsidR="00C42EC5" w:rsidRPr="0030312E" w:rsidRDefault="00C42EC5"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Employee benefits</w:t>
                  </w:r>
                </w:p>
                <w:p w:rsidR="00C42EC5" w:rsidRPr="0030312E" w:rsidRDefault="00C42EC5"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Customer retention programs</w:t>
                  </w:r>
                </w:p>
                <w:p w:rsidR="00C42EC5" w:rsidRPr="0030312E" w:rsidRDefault="00C42EC5"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Versatile product promotion such as free gifts</w:t>
                  </w:r>
                </w:p>
              </w:tc>
            </w:tr>
          </w:tbl>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tc>
      </w:tr>
      <w:tr w:rsidR="00D76A2D" w:rsidRPr="0030312E" w:rsidTr="003B0020">
        <w:tblPrEx>
          <w:tblBorders>
            <w:top w:val="none" w:sz="0" w:space="0" w:color="auto"/>
            <w:left w:val="none" w:sz="0" w:space="0" w:color="auto"/>
            <w:bottom w:val="none" w:sz="0" w:space="0" w:color="auto"/>
            <w:right w:val="none" w:sz="0" w:space="0" w:color="auto"/>
            <w:insideH w:val="none" w:sz="0" w:space="0" w:color="auto"/>
          </w:tblBorders>
        </w:tblPrEx>
        <w:tc>
          <w:tcPr>
            <w:tcW w:w="1890" w:type="dxa"/>
          </w:tcPr>
          <w:p w:rsidR="00D76A2D" w:rsidRPr="0030312E" w:rsidRDefault="00D76A2D"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lastRenderedPageBreak/>
              <w:t>Major Risks</w:t>
            </w:r>
          </w:p>
        </w:tc>
        <w:tc>
          <w:tcPr>
            <w:tcW w:w="7668" w:type="dxa"/>
            <w:gridSpan w:val="8"/>
          </w:tcPr>
          <w:p w:rsidR="00C56F65" w:rsidRPr="0030312E" w:rsidRDefault="00C56F65" w:rsidP="0030312E">
            <w:pPr>
              <w:spacing w:before="120"/>
              <w:contextualSpacing/>
              <w:rPr>
                <w:rFonts w:asciiTheme="majorBidi" w:hAnsiTheme="majorBidi" w:cstheme="majorBidi"/>
                <w:sz w:val="24"/>
                <w:szCs w:val="24"/>
              </w:rPr>
            </w:pPr>
          </w:p>
        </w:tc>
      </w:tr>
      <w:tr w:rsidR="00D76A2D" w:rsidRPr="0030312E"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Pr>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Inappropriate timeline estimations. While time estimates of the completion of different deliverables may not be considered as one of the high-end risks by some project planners, the project by ACH is time-bound, and failure to adhere to the original timelines could lead to significant losses and, in the worst-case scenario, failure to accomplish the set objectives.</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Unforeseen Circumstances. The project's primary uncertainty is that it is being carried out in different states with different people, different environments, and different regulations. This makes it prone to numerous uncertainties that could lead to a complete failure. Other uncertainties include the lead project managers falling sick or even dying before the project objectives are accomplished.</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Change of project requirements. The fact that the coffee business is one of the most dominated in the US means that there could be a sudden change in the client requirements. This could lead to the need for a product design shift, and this is costly and would also lead to unnecessary time lags.</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Procurement risks. Much of the project completion will be through contacting different companies. This opens the risk for some of the procurement risks in signing project contracts, such as the wrong supply of products or companies' wrong choice.</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Risks in Communication. The fact that the project is being run in different states makes it open for communication risks. The company could face communication delays or other challenges of long-distance communication, leading to straining in teamwork.</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Technology risks. Some of the project aspects have to be integrated with technology, such as the procurement and hiring processes. In case of hackers' presence in the company, the project managers could jeopardize these processes to produce less desirable results.</w:t>
            </w:r>
          </w:p>
          <w:p w:rsidR="00F85DE4" w:rsidRPr="00F85DE4" w:rsidRDefault="00F85DE4" w:rsidP="00F85DE4">
            <w:pPr>
              <w:pStyle w:val="ListParagraph"/>
              <w:numPr>
                <w:ilvl w:val="0"/>
                <w:numId w:val="17"/>
              </w:numPr>
              <w:rPr>
                <w:rFonts w:asciiTheme="majorBidi" w:hAnsiTheme="majorBidi" w:cstheme="majorBidi"/>
                <w:sz w:val="24"/>
                <w:szCs w:val="24"/>
              </w:rPr>
            </w:pPr>
            <w:r w:rsidRPr="00F85DE4">
              <w:rPr>
                <w:rFonts w:asciiTheme="majorBidi" w:hAnsiTheme="majorBidi" w:cstheme="majorBidi"/>
                <w:sz w:val="24"/>
                <w:szCs w:val="24"/>
              </w:rPr>
              <w:t>Cost risks. This risk could be considered the biggest threat as the business could stop completely following a few miscalculations on costs. Specifically, the project managers should work hard to stay within the project's budget and account for all non-essential tasks of focus, lest the company would fail while halfway through the implementation process.</w:t>
            </w:r>
          </w:p>
          <w:p w:rsidR="00D76A2D" w:rsidRPr="0030312E" w:rsidRDefault="00F85DE4" w:rsidP="00F85DE4">
            <w:pPr>
              <w:numPr>
                <w:ilvl w:val="0"/>
                <w:numId w:val="17"/>
              </w:numPr>
              <w:contextualSpacing/>
              <w:rPr>
                <w:rFonts w:asciiTheme="majorBidi" w:hAnsiTheme="majorBidi" w:cstheme="majorBidi"/>
                <w:i/>
                <w:sz w:val="24"/>
                <w:szCs w:val="24"/>
              </w:rPr>
            </w:pPr>
            <w:r w:rsidRPr="00F85DE4">
              <w:rPr>
                <w:rFonts w:asciiTheme="majorBidi" w:hAnsiTheme="majorBidi" w:cstheme="majorBidi"/>
                <w:sz w:val="24"/>
                <w:szCs w:val="24"/>
              </w:rPr>
              <w:t>Inappropriate project scope. Sometimes, the project managers could be over-ambitious, leading to excessive estimates on completing the project or the project deliverables. For example, some management team members would likely propose a project scope that is too large to complete with the existing resources. This risk can only be mitigated to the establishment of concrete goals and limiting all the extra tasks that are not directly aligned to the project objectives.</w:t>
            </w:r>
          </w:p>
        </w:tc>
      </w:tr>
      <w:tr w:rsidR="00D76A2D" w:rsidRPr="0030312E" w:rsidTr="0017485F">
        <w:tblPrEx>
          <w:tblBorders>
            <w:insideH w:val="none" w:sz="0" w:space="0" w:color="auto"/>
          </w:tblBorders>
        </w:tblPrEx>
        <w:tc>
          <w:tcPr>
            <w:tcW w:w="9558" w:type="dxa"/>
            <w:gridSpan w:val="9"/>
            <w:tcBorders>
              <w:top w:val="single" w:sz="18" w:space="0" w:color="auto"/>
              <w:left w:val="nil"/>
              <w:bottom w:val="single" w:sz="6" w:space="0" w:color="auto"/>
              <w:right w:val="nil"/>
            </w:tcBorders>
          </w:tcPr>
          <w:p w:rsidR="00D76A2D" w:rsidRPr="0030312E" w:rsidRDefault="00D76A2D" w:rsidP="0030312E">
            <w:pPr>
              <w:pStyle w:val="Heading4"/>
              <w:contextualSpacing/>
              <w:rPr>
                <w:rFonts w:asciiTheme="majorBidi" w:hAnsiTheme="majorBidi" w:cstheme="majorBidi"/>
                <w:sz w:val="24"/>
                <w:szCs w:val="24"/>
              </w:rPr>
            </w:pPr>
            <w:r w:rsidRPr="0030312E">
              <w:rPr>
                <w:rFonts w:asciiTheme="majorBidi" w:hAnsiTheme="majorBidi" w:cstheme="majorBidi"/>
                <w:sz w:val="24"/>
                <w:szCs w:val="24"/>
              </w:rPr>
              <w:lastRenderedPageBreak/>
              <w:br w:type="page"/>
            </w:r>
          </w:p>
          <w:p w:rsidR="00D76A2D" w:rsidRPr="0030312E" w:rsidRDefault="00070623"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Work Breakdown Structure</w:t>
            </w:r>
            <w:r w:rsidR="001B33BA">
              <w:rPr>
                <w:rFonts w:asciiTheme="majorBidi" w:hAnsiTheme="majorBidi" w:cstheme="majorBidi"/>
                <w:b/>
                <w:sz w:val="24"/>
                <w:szCs w:val="24"/>
              </w:rPr>
              <w:t xml:space="preserve"> (WBS)</w:t>
            </w:r>
            <w:r w:rsidRPr="0030312E">
              <w:rPr>
                <w:rFonts w:asciiTheme="majorBidi" w:hAnsiTheme="majorBidi" w:cstheme="majorBidi"/>
                <w:b/>
                <w:sz w:val="24"/>
                <w:szCs w:val="24"/>
              </w:rPr>
              <w:t xml:space="preserve"> </w:t>
            </w:r>
          </w:p>
          <w:p w:rsidR="00675233" w:rsidRPr="0030312E" w:rsidRDefault="00070623" w:rsidP="0030312E">
            <w:p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Project: </w:t>
            </w:r>
            <w:r w:rsidR="0030312E" w:rsidRPr="0030312E">
              <w:rPr>
                <w:rFonts w:asciiTheme="majorBidi" w:hAnsiTheme="majorBidi" w:cstheme="majorBidi"/>
                <w:sz w:val="24"/>
                <w:szCs w:val="24"/>
              </w:rPr>
              <w:t>Expansion of ACH to other States besides Chicago</w:t>
            </w:r>
          </w:p>
          <w:p w:rsidR="00675233" w:rsidRPr="0030312E" w:rsidRDefault="00E70B21" w:rsidP="0030312E">
            <w:pPr>
              <w:numPr>
                <w:ilvl w:val="1"/>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1.0  Project Management</w:t>
            </w:r>
          </w:p>
          <w:p w:rsidR="00675233" w:rsidRPr="0030312E" w:rsidRDefault="00E70B21" w:rsidP="0030312E">
            <w:pPr>
              <w:numPr>
                <w:ilvl w:val="1"/>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2.0  Structural Work</w:t>
            </w:r>
            <w:r w:rsidR="0030312E" w:rsidRPr="0030312E">
              <w:rPr>
                <w:rFonts w:asciiTheme="majorBidi" w:hAnsiTheme="majorBidi" w:cstheme="majorBidi"/>
                <w:sz w:val="24"/>
                <w:szCs w:val="24"/>
              </w:rPr>
              <w:t xml:space="preserve"> in the new Sites outside Chicago</w:t>
            </w:r>
          </w:p>
          <w:p w:rsidR="00675233" w:rsidRDefault="00E70B21" w:rsidP="001B33BA">
            <w:pPr>
              <w:numPr>
                <w:ilvl w:val="2"/>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2.1  </w:t>
            </w:r>
            <w:r w:rsidR="001B33BA">
              <w:rPr>
                <w:rFonts w:asciiTheme="majorBidi" w:hAnsiTheme="majorBidi" w:cstheme="majorBidi"/>
                <w:sz w:val="24"/>
                <w:szCs w:val="24"/>
              </w:rPr>
              <w:t>Installations of Kitchen Units</w:t>
            </w:r>
          </w:p>
          <w:p w:rsidR="001B33BA" w:rsidRDefault="001B33BA" w:rsidP="001B33BA">
            <w:pPr>
              <w:numPr>
                <w:ilvl w:val="2"/>
                <w:numId w:val="16"/>
              </w:numPr>
              <w:spacing w:before="120"/>
              <w:contextualSpacing/>
              <w:rPr>
                <w:rFonts w:asciiTheme="majorBidi" w:hAnsiTheme="majorBidi" w:cstheme="majorBidi"/>
                <w:sz w:val="24"/>
                <w:szCs w:val="24"/>
              </w:rPr>
            </w:pPr>
            <w:r>
              <w:rPr>
                <w:rFonts w:asciiTheme="majorBidi" w:hAnsiTheme="majorBidi" w:cstheme="majorBidi"/>
                <w:sz w:val="24"/>
                <w:szCs w:val="24"/>
              </w:rPr>
              <w:t>2.2 Installation of customer area</w:t>
            </w:r>
          </w:p>
          <w:p w:rsidR="001B33BA" w:rsidRPr="0030312E" w:rsidRDefault="001B33BA" w:rsidP="001B33BA">
            <w:pPr>
              <w:numPr>
                <w:ilvl w:val="2"/>
                <w:numId w:val="16"/>
              </w:numPr>
              <w:spacing w:before="120"/>
              <w:contextualSpacing/>
              <w:rPr>
                <w:rFonts w:asciiTheme="majorBidi" w:hAnsiTheme="majorBidi" w:cstheme="majorBidi"/>
                <w:sz w:val="24"/>
                <w:szCs w:val="24"/>
              </w:rPr>
            </w:pPr>
            <w:r>
              <w:rPr>
                <w:rFonts w:asciiTheme="majorBidi" w:hAnsiTheme="majorBidi" w:cstheme="majorBidi"/>
                <w:sz w:val="24"/>
                <w:szCs w:val="24"/>
              </w:rPr>
              <w:t>2.3 Doors and Windows</w:t>
            </w:r>
          </w:p>
          <w:p w:rsidR="00675233" w:rsidRPr="0030312E" w:rsidRDefault="00E70B21" w:rsidP="001B33BA">
            <w:pPr>
              <w:numPr>
                <w:ilvl w:val="1"/>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3.0  </w:t>
            </w:r>
            <w:r w:rsidR="001B33BA">
              <w:rPr>
                <w:rFonts w:asciiTheme="majorBidi" w:hAnsiTheme="majorBidi" w:cstheme="majorBidi"/>
                <w:sz w:val="24"/>
                <w:szCs w:val="24"/>
              </w:rPr>
              <w:t>Structural work on electrical operations</w:t>
            </w:r>
          </w:p>
          <w:p w:rsidR="00675233" w:rsidRPr="0030312E" w:rsidRDefault="00E70B21" w:rsidP="001B33BA">
            <w:pPr>
              <w:numPr>
                <w:ilvl w:val="2"/>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3.1  </w:t>
            </w:r>
            <w:r w:rsidR="001B33BA">
              <w:rPr>
                <w:rFonts w:asciiTheme="majorBidi" w:hAnsiTheme="majorBidi" w:cstheme="majorBidi"/>
                <w:sz w:val="24"/>
                <w:szCs w:val="24"/>
              </w:rPr>
              <w:t>Computer systems</w:t>
            </w:r>
          </w:p>
          <w:p w:rsidR="00675233" w:rsidRPr="0030312E" w:rsidRDefault="00E70B21" w:rsidP="001B33BA">
            <w:pPr>
              <w:numPr>
                <w:ilvl w:val="2"/>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3.2  </w:t>
            </w:r>
            <w:r w:rsidR="001B33BA">
              <w:rPr>
                <w:rFonts w:asciiTheme="majorBidi" w:hAnsiTheme="majorBidi" w:cstheme="majorBidi"/>
                <w:sz w:val="24"/>
                <w:szCs w:val="24"/>
              </w:rPr>
              <w:t>Wiring</w:t>
            </w:r>
          </w:p>
          <w:p w:rsidR="00675233" w:rsidRPr="0030312E" w:rsidRDefault="00E70B21" w:rsidP="001B33BA">
            <w:pPr>
              <w:numPr>
                <w:ilvl w:val="2"/>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3.3  </w:t>
            </w:r>
            <w:r w:rsidR="001B33BA">
              <w:rPr>
                <w:rFonts w:asciiTheme="majorBidi" w:hAnsiTheme="majorBidi" w:cstheme="majorBidi"/>
                <w:sz w:val="24"/>
                <w:szCs w:val="24"/>
              </w:rPr>
              <w:t>Lighting system</w:t>
            </w:r>
          </w:p>
          <w:p w:rsidR="00070623" w:rsidRPr="0030312E" w:rsidRDefault="00E70B21" w:rsidP="001B33BA">
            <w:pPr>
              <w:numPr>
                <w:ilvl w:val="1"/>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4.0  </w:t>
            </w:r>
            <w:r w:rsidR="001B33BA">
              <w:rPr>
                <w:rFonts w:asciiTheme="majorBidi" w:hAnsiTheme="majorBidi" w:cstheme="majorBidi"/>
                <w:sz w:val="24"/>
                <w:szCs w:val="24"/>
              </w:rPr>
              <w:t>Interior design, painting</w:t>
            </w:r>
            <w:r w:rsidRPr="0030312E">
              <w:rPr>
                <w:rFonts w:asciiTheme="majorBidi" w:hAnsiTheme="majorBidi" w:cstheme="majorBidi"/>
                <w:sz w:val="24"/>
                <w:szCs w:val="24"/>
              </w:rPr>
              <w:t xml:space="preserve"> </w:t>
            </w:r>
          </w:p>
          <w:p w:rsidR="00070623" w:rsidRDefault="00070623" w:rsidP="001B33BA">
            <w:pPr>
              <w:numPr>
                <w:ilvl w:val="1"/>
                <w:numId w:val="16"/>
              </w:numPr>
              <w:spacing w:before="120"/>
              <w:contextualSpacing/>
              <w:rPr>
                <w:rFonts w:asciiTheme="majorBidi" w:hAnsiTheme="majorBidi" w:cstheme="majorBidi"/>
                <w:sz w:val="24"/>
                <w:szCs w:val="24"/>
              </w:rPr>
            </w:pPr>
            <w:r w:rsidRPr="0030312E">
              <w:rPr>
                <w:rFonts w:asciiTheme="majorBidi" w:hAnsiTheme="majorBidi" w:cstheme="majorBidi"/>
                <w:sz w:val="24"/>
                <w:szCs w:val="24"/>
              </w:rPr>
              <w:t xml:space="preserve">5.0  </w:t>
            </w:r>
            <w:r w:rsidR="001B33BA">
              <w:rPr>
                <w:rFonts w:asciiTheme="majorBidi" w:hAnsiTheme="majorBidi" w:cstheme="majorBidi"/>
                <w:sz w:val="24"/>
                <w:szCs w:val="24"/>
              </w:rPr>
              <w:t>Finishing</w:t>
            </w:r>
          </w:p>
          <w:p w:rsidR="0030312E" w:rsidRDefault="0030312E" w:rsidP="0030312E">
            <w:pPr>
              <w:numPr>
                <w:ilvl w:val="1"/>
                <w:numId w:val="16"/>
              </w:numPr>
              <w:spacing w:before="120"/>
              <w:contextualSpacing/>
              <w:rPr>
                <w:rFonts w:asciiTheme="majorBidi" w:hAnsiTheme="majorBidi" w:cstheme="majorBidi"/>
                <w:sz w:val="24"/>
                <w:szCs w:val="24"/>
              </w:rPr>
            </w:pPr>
            <w:r>
              <w:rPr>
                <w:rFonts w:asciiTheme="majorBidi" w:hAnsiTheme="majorBidi" w:cstheme="majorBidi"/>
                <w:sz w:val="24"/>
                <w:szCs w:val="24"/>
              </w:rPr>
              <w:t>6.0 Cost Control</w:t>
            </w:r>
          </w:p>
          <w:p w:rsidR="0030312E" w:rsidRPr="0030312E" w:rsidRDefault="0030312E" w:rsidP="0030312E">
            <w:pPr>
              <w:numPr>
                <w:ilvl w:val="1"/>
                <w:numId w:val="16"/>
              </w:numPr>
              <w:spacing w:before="120"/>
              <w:contextualSpacing/>
              <w:rPr>
                <w:rFonts w:asciiTheme="majorBidi" w:hAnsiTheme="majorBidi" w:cstheme="majorBidi"/>
                <w:sz w:val="24"/>
                <w:szCs w:val="24"/>
              </w:rPr>
            </w:pPr>
            <w:r>
              <w:rPr>
                <w:rFonts w:asciiTheme="majorBidi" w:hAnsiTheme="majorBidi" w:cstheme="majorBidi"/>
                <w:sz w:val="24"/>
                <w:szCs w:val="24"/>
              </w:rPr>
              <w:t>7.0 Procurement and Audit</w:t>
            </w:r>
          </w:p>
          <w:p w:rsidR="0030312E" w:rsidRPr="0030312E" w:rsidRDefault="0030312E" w:rsidP="0030312E">
            <w:pPr>
              <w:numPr>
                <w:ilvl w:val="1"/>
                <w:numId w:val="16"/>
              </w:numPr>
              <w:spacing w:before="120"/>
              <w:contextualSpacing/>
              <w:rPr>
                <w:rFonts w:asciiTheme="majorBidi" w:hAnsiTheme="majorBidi" w:cstheme="majorBidi"/>
                <w:sz w:val="24"/>
                <w:szCs w:val="24"/>
              </w:rPr>
            </w:pPr>
            <w:r>
              <w:rPr>
                <w:rFonts w:asciiTheme="majorBidi" w:hAnsiTheme="majorBidi" w:cstheme="majorBidi"/>
                <w:sz w:val="24"/>
                <w:szCs w:val="24"/>
              </w:rPr>
              <w:t>8</w:t>
            </w:r>
            <w:r w:rsidRPr="0030312E">
              <w:rPr>
                <w:rFonts w:asciiTheme="majorBidi" w:hAnsiTheme="majorBidi" w:cstheme="majorBidi"/>
                <w:sz w:val="24"/>
                <w:szCs w:val="24"/>
              </w:rPr>
              <w:t>.0 Evaluation</w:t>
            </w:r>
          </w:p>
          <w:p w:rsidR="00070623" w:rsidRPr="0030312E" w:rsidRDefault="00070623" w:rsidP="0030312E">
            <w:pPr>
              <w:spacing w:before="120"/>
              <w:contextualSpacing/>
              <w:rPr>
                <w:rFonts w:asciiTheme="majorBidi" w:hAnsiTheme="majorBidi" w:cstheme="majorBidi"/>
                <w:b/>
                <w:sz w:val="24"/>
                <w:szCs w:val="24"/>
              </w:rPr>
            </w:pPr>
            <w:r w:rsidRPr="0030312E">
              <w:rPr>
                <w:rFonts w:asciiTheme="majorBidi" w:hAnsiTheme="majorBidi" w:cstheme="majorBidi"/>
                <w:b/>
                <w:sz w:val="24"/>
                <w:szCs w:val="24"/>
              </w:rPr>
              <w:t>_____________________________________________________________________</w:t>
            </w:r>
          </w:p>
          <w:p w:rsidR="00070623" w:rsidRPr="0030312E" w:rsidRDefault="00070623" w:rsidP="0030312E">
            <w:pPr>
              <w:spacing w:before="120"/>
              <w:contextualSpacing/>
              <w:rPr>
                <w:rFonts w:asciiTheme="majorBidi" w:hAnsiTheme="majorBidi" w:cstheme="majorBidi"/>
                <w:b/>
                <w:sz w:val="24"/>
                <w:szCs w:val="24"/>
              </w:rPr>
            </w:pPr>
          </w:p>
          <w:p w:rsidR="00D76A2D" w:rsidRPr="0030312E" w:rsidRDefault="00D76A2D" w:rsidP="0030312E">
            <w:pPr>
              <w:pStyle w:val="Heading4"/>
              <w:contextualSpacing/>
              <w:rPr>
                <w:rFonts w:asciiTheme="majorBidi" w:hAnsiTheme="majorBidi" w:cstheme="majorBidi"/>
                <w:sz w:val="24"/>
                <w:szCs w:val="24"/>
              </w:rPr>
            </w:pPr>
            <w:r w:rsidRPr="0030312E">
              <w:rPr>
                <w:rFonts w:asciiTheme="majorBidi" w:hAnsiTheme="majorBidi" w:cstheme="majorBidi"/>
                <w:sz w:val="24"/>
                <w:szCs w:val="24"/>
              </w:rPr>
              <w:t>KEY STAKEHOLDERS</w:t>
            </w:r>
          </w:p>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tc>
      </w:tr>
      <w:tr w:rsidR="007B66F4" w:rsidRPr="0030312E" w:rsidTr="0017485F">
        <w:tblPrEx>
          <w:tblBorders>
            <w:insideH w:val="none" w:sz="0" w:space="0" w:color="auto"/>
          </w:tblBorders>
        </w:tblPrEx>
        <w:tc>
          <w:tcPr>
            <w:tcW w:w="2268" w:type="dxa"/>
            <w:gridSpan w:val="3"/>
            <w:tcBorders>
              <w:top w:val="single" w:sz="6" w:space="0" w:color="auto"/>
              <w:left w:val="nil"/>
              <w:bottom w:val="single" w:sz="6" w:space="0" w:color="auto"/>
              <w:right w:val="single" w:sz="6" w:space="0" w:color="auto"/>
            </w:tcBorders>
          </w:tcPr>
          <w:p w:rsidR="007B66F4" w:rsidRPr="0030312E" w:rsidRDefault="00070623" w:rsidP="0030312E">
            <w:pPr>
              <w:contextualSpacing/>
              <w:rPr>
                <w:rFonts w:asciiTheme="majorBidi" w:hAnsiTheme="majorBidi" w:cstheme="majorBidi"/>
                <w:b/>
                <w:sz w:val="24"/>
                <w:szCs w:val="24"/>
              </w:rPr>
            </w:pPr>
            <w:r w:rsidRPr="0030312E">
              <w:rPr>
                <w:rFonts w:asciiTheme="majorBidi" w:hAnsiTheme="majorBidi" w:cstheme="majorBidi"/>
                <w:b/>
                <w:sz w:val="24"/>
                <w:szCs w:val="24"/>
              </w:rPr>
              <w:t xml:space="preserve">  </w:t>
            </w:r>
          </w:p>
        </w:tc>
        <w:tc>
          <w:tcPr>
            <w:tcW w:w="7290" w:type="dxa"/>
            <w:gridSpan w:val="6"/>
            <w:tcBorders>
              <w:top w:val="single" w:sz="6" w:space="0" w:color="auto"/>
              <w:left w:val="single" w:sz="6" w:space="0" w:color="auto"/>
              <w:bottom w:val="single" w:sz="6" w:space="0" w:color="auto"/>
              <w:right w:val="nil"/>
            </w:tcBorders>
          </w:tcPr>
          <w:p w:rsidR="007B66F4" w:rsidRPr="0030312E" w:rsidRDefault="007B66F4" w:rsidP="0030312E">
            <w:pPr>
              <w:contextualSpacing/>
              <w:rPr>
                <w:rFonts w:asciiTheme="majorBidi" w:hAnsiTheme="majorBidi" w:cstheme="majorBidi"/>
                <w:sz w:val="24"/>
                <w:szCs w:val="24"/>
              </w:rPr>
            </w:pPr>
          </w:p>
          <w:p w:rsidR="007B66F4" w:rsidRPr="0030312E" w:rsidRDefault="007B66F4" w:rsidP="0030312E">
            <w:pPr>
              <w:contextualSpacing/>
              <w:rPr>
                <w:rFonts w:asciiTheme="majorBidi" w:hAnsiTheme="majorBidi" w:cstheme="majorBidi"/>
                <w:sz w:val="24"/>
                <w:szCs w:val="24"/>
              </w:rPr>
            </w:pPr>
          </w:p>
          <w:p w:rsidR="007B66F4" w:rsidRPr="0030312E" w:rsidRDefault="007B66F4" w:rsidP="0030312E">
            <w:pPr>
              <w:contextualSpacing/>
              <w:rPr>
                <w:rFonts w:asciiTheme="majorBidi" w:hAnsiTheme="majorBidi" w:cstheme="majorBidi"/>
                <w:sz w:val="24"/>
                <w:szCs w:val="24"/>
              </w:rPr>
            </w:pPr>
          </w:p>
        </w:tc>
      </w:tr>
      <w:tr w:rsidR="00D76A2D" w:rsidRPr="0030312E" w:rsidTr="0017485F">
        <w:tblPrEx>
          <w:tblBorders>
            <w:insideH w:val="none" w:sz="0" w:space="0" w:color="auto"/>
          </w:tblBorders>
        </w:tblPrEx>
        <w:tc>
          <w:tcPr>
            <w:tcW w:w="2268" w:type="dxa"/>
            <w:gridSpan w:val="3"/>
            <w:tcBorders>
              <w:top w:val="single" w:sz="6" w:space="0" w:color="auto"/>
              <w:left w:val="nil"/>
              <w:bottom w:val="single" w:sz="6" w:space="0" w:color="auto"/>
              <w:right w:val="single" w:sz="6" w:space="0" w:color="auto"/>
            </w:tcBorders>
          </w:tcPr>
          <w:p w:rsidR="00D76A2D" w:rsidRPr="0030312E" w:rsidRDefault="00D76A2D" w:rsidP="0030312E">
            <w:pPr>
              <w:contextualSpacing/>
              <w:rPr>
                <w:rFonts w:asciiTheme="majorBidi" w:hAnsiTheme="majorBidi" w:cstheme="majorBidi"/>
                <w:sz w:val="24"/>
                <w:szCs w:val="24"/>
              </w:rPr>
            </w:pPr>
            <w:r w:rsidRPr="0030312E">
              <w:rPr>
                <w:rFonts w:asciiTheme="majorBidi" w:hAnsiTheme="majorBidi" w:cstheme="majorBidi"/>
                <w:b/>
                <w:sz w:val="24"/>
                <w:szCs w:val="24"/>
              </w:rPr>
              <w:t>Project Core Team</w:t>
            </w:r>
          </w:p>
        </w:tc>
        <w:tc>
          <w:tcPr>
            <w:tcW w:w="7290" w:type="dxa"/>
            <w:gridSpan w:val="6"/>
            <w:tcBorders>
              <w:top w:val="single" w:sz="6" w:space="0" w:color="auto"/>
              <w:left w:val="single" w:sz="6" w:space="0" w:color="auto"/>
              <w:bottom w:val="single" w:sz="6" w:space="0" w:color="auto"/>
              <w:right w:val="nil"/>
            </w:tcBorders>
          </w:tcPr>
          <w:p w:rsidR="00D76A2D" w:rsidRPr="0030312E" w:rsidRDefault="009F777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Financier (manager)</w:t>
            </w:r>
          </w:p>
          <w:p w:rsidR="009F777F" w:rsidRPr="0030312E" w:rsidRDefault="009F777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Assistant manager- business management</w:t>
            </w:r>
          </w:p>
          <w:p w:rsidR="009F777F" w:rsidRPr="0030312E" w:rsidRDefault="009F777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Line manager- procurement and acquisition</w:t>
            </w:r>
          </w:p>
          <w:p w:rsidR="00D76A2D" w:rsidRPr="0030312E" w:rsidRDefault="009F777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Line Manager 2- business analysis, quality assurance, and risk management</w:t>
            </w:r>
          </w:p>
          <w:p w:rsidR="009F777F" w:rsidRPr="0030312E" w:rsidRDefault="009F777F" w:rsidP="0030312E">
            <w:pPr>
              <w:pStyle w:val="ListParagraph"/>
              <w:numPr>
                <w:ilvl w:val="0"/>
                <w:numId w:val="17"/>
              </w:numPr>
              <w:rPr>
                <w:rFonts w:asciiTheme="majorBidi" w:hAnsiTheme="majorBidi" w:cstheme="majorBidi"/>
                <w:sz w:val="24"/>
                <w:szCs w:val="24"/>
              </w:rPr>
            </w:pPr>
            <w:r w:rsidRPr="0030312E">
              <w:rPr>
                <w:rFonts w:asciiTheme="majorBidi" w:hAnsiTheme="majorBidi" w:cstheme="majorBidi"/>
                <w:sz w:val="24"/>
                <w:szCs w:val="24"/>
              </w:rPr>
              <w:t>Technician- Public Relations</w:t>
            </w:r>
          </w:p>
          <w:p w:rsidR="00D76A2D" w:rsidRPr="0030312E" w:rsidRDefault="00D76A2D" w:rsidP="0030312E">
            <w:pPr>
              <w:contextualSpacing/>
              <w:rPr>
                <w:rFonts w:asciiTheme="majorBidi" w:hAnsiTheme="majorBidi" w:cstheme="majorBidi"/>
                <w:sz w:val="24"/>
                <w:szCs w:val="24"/>
              </w:rPr>
            </w:pPr>
          </w:p>
        </w:tc>
      </w:tr>
      <w:tr w:rsidR="00D76A2D" w:rsidRPr="0030312E" w:rsidTr="0017485F">
        <w:tblPrEx>
          <w:tblBorders>
            <w:insideH w:val="none" w:sz="0" w:space="0" w:color="auto"/>
          </w:tblBorders>
        </w:tblPrEx>
        <w:tc>
          <w:tcPr>
            <w:tcW w:w="2268" w:type="dxa"/>
            <w:gridSpan w:val="3"/>
            <w:tcBorders>
              <w:top w:val="single" w:sz="6" w:space="0" w:color="auto"/>
              <w:left w:val="nil"/>
              <w:bottom w:val="nil"/>
              <w:right w:val="single" w:sz="6" w:space="0" w:color="auto"/>
            </w:tcBorders>
          </w:tcPr>
          <w:p w:rsidR="00D76A2D" w:rsidRPr="0030312E" w:rsidRDefault="00D76A2D" w:rsidP="001B33BA">
            <w:pPr>
              <w:contextualSpacing/>
              <w:rPr>
                <w:rFonts w:asciiTheme="majorBidi" w:hAnsiTheme="majorBidi" w:cstheme="majorBidi"/>
                <w:i/>
                <w:sz w:val="24"/>
                <w:szCs w:val="24"/>
              </w:rPr>
            </w:pPr>
            <w:r w:rsidRPr="0030312E">
              <w:rPr>
                <w:rFonts w:asciiTheme="majorBidi" w:hAnsiTheme="majorBidi" w:cstheme="majorBidi"/>
                <w:b/>
                <w:sz w:val="24"/>
                <w:szCs w:val="24"/>
              </w:rPr>
              <w:t>Subject Matter Experts (SME</w:t>
            </w:r>
            <w:r w:rsidR="009246F1" w:rsidRPr="0030312E">
              <w:rPr>
                <w:rFonts w:asciiTheme="majorBidi" w:hAnsiTheme="majorBidi" w:cstheme="majorBidi"/>
                <w:b/>
                <w:sz w:val="24"/>
                <w:szCs w:val="24"/>
              </w:rPr>
              <w:t>s</w:t>
            </w:r>
            <w:r w:rsidRPr="0030312E">
              <w:rPr>
                <w:rFonts w:asciiTheme="majorBidi" w:hAnsiTheme="majorBidi" w:cstheme="majorBidi"/>
                <w:b/>
                <w:sz w:val="24"/>
                <w:szCs w:val="24"/>
              </w:rPr>
              <w:t xml:space="preserve">) </w:t>
            </w:r>
            <w:r w:rsidR="00C56F65" w:rsidRPr="0030312E">
              <w:rPr>
                <w:rFonts w:asciiTheme="majorBidi" w:hAnsiTheme="majorBidi" w:cstheme="majorBidi"/>
                <w:i/>
                <w:sz w:val="24"/>
                <w:szCs w:val="24"/>
              </w:rPr>
              <w:t>(</w:t>
            </w:r>
            <w:r w:rsidR="001B33BA">
              <w:rPr>
                <w:rFonts w:asciiTheme="majorBidi" w:hAnsiTheme="majorBidi" w:cstheme="majorBidi"/>
                <w:i/>
                <w:sz w:val="24"/>
                <w:szCs w:val="24"/>
              </w:rPr>
              <w:t>Resources that will require special expertise)</w:t>
            </w:r>
          </w:p>
        </w:tc>
        <w:tc>
          <w:tcPr>
            <w:tcW w:w="7290" w:type="dxa"/>
            <w:gridSpan w:val="6"/>
            <w:tcBorders>
              <w:top w:val="single" w:sz="6" w:space="0" w:color="auto"/>
              <w:left w:val="single" w:sz="6" w:space="0" w:color="auto"/>
              <w:bottom w:val="nil"/>
              <w:right w:val="nil"/>
            </w:tcBorders>
          </w:tcPr>
          <w:p w:rsidR="00F85DE4" w:rsidRPr="00F85DE4" w:rsidRDefault="00F85DE4" w:rsidP="00F85DE4">
            <w:pPr>
              <w:contextualSpacing/>
              <w:rPr>
                <w:rFonts w:asciiTheme="majorBidi" w:hAnsiTheme="majorBidi" w:cstheme="majorBidi"/>
                <w:sz w:val="24"/>
                <w:szCs w:val="24"/>
              </w:rPr>
            </w:pPr>
            <w:r w:rsidRPr="00F85DE4">
              <w:rPr>
                <w:rFonts w:asciiTheme="majorBidi" w:hAnsiTheme="majorBidi" w:cstheme="majorBidi"/>
                <w:sz w:val="24"/>
                <w:szCs w:val="24"/>
              </w:rPr>
              <w:t>The procurement section will require special expertise besides the procurement officers. These include but are not limited to internal and external editors such as PwC, who will help assess the value of the different operations and ascertain that they are in line with that which is listed in the project.</w:t>
            </w:r>
          </w:p>
          <w:p w:rsidR="00D76A2D" w:rsidRPr="0030312E" w:rsidRDefault="00F85DE4" w:rsidP="00F85DE4">
            <w:pPr>
              <w:contextualSpacing/>
              <w:rPr>
                <w:rFonts w:asciiTheme="majorBidi" w:hAnsiTheme="majorBidi" w:cstheme="majorBidi"/>
                <w:sz w:val="24"/>
                <w:szCs w:val="24"/>
              </w:rPr>
            </w:pPr>
            <w:r w:rsidRPr="00F85DE4">
              <w:rPr>
                <w:rFonts w:asciiTheme="majorBidi" w:hAnsiTheme="majorBidi" w:cstheme="majorBidi"/>
                <w:sz w:val="24"/>
                <w:szCs w:val="24"/>
              </w:rPr>
              <w:t>For the project sections that entail building and construction, construction managers will help make the specific deliverables achieved efficiently.</w:t>
            </w:r>
          </w:p>
        </w:tc>
      </w:tr>
      <w:tr w:rsidR="00D76A2D" w:rsidRPr="0030312E" w:rsidTr="0017485F">
        <w:tblPrEx>
          <w:tblBorders>
            <w:insideV w:val="single" w:sz="6" w:space="0" w:color="auto"/>
          </w:tblBorders>
        </w:tblPrEx>
        <w:trPr>
          <w:trHeight w:val="240"/>
        </w:trPr>
        <w:tc>
          <w:tcPr>
            <w:tcW w:w="9558" w:type="dxa"/>
            <w:gridSpan w:val="9"/>
            <w:tcBorders>
              <w:left w:val="nil"/>
              <w:right w:val="nil"/>
            </w:tcBorders>
          </w:tcPr>
          <w:p w:rsidR="00D76A2D" w:rsidRPr="0030312E" w:rsidRDefault="00D76A2D" w:rsidP="0030312E">
            <w:pPr>
              <w:contextualSpacing/>
              <w:jc w:val="center"/>
              <w:rPr>
                <w:rFonts w:asciiTheme="majorBidi" w:hAnsiTheme="majorBidi" w:cstheme="majorBidi"/>
                <w:b/>
                <w:sz w:val="24"/>
                <w:szCs w:val="24"/>
              </w:rPr>
            </w:pPr>
          </w:p>
          <w:p w:rsidR="00D76A2D" w:rsidRPr="0030312E" w:rsidRDefault="00D76A2D" w:rsidP="0030312E">
            <w:pPr>
              <w:contextualSpacing/>
              <w:jc w:val="center"/>
              <w:rPr>
                <w:rFonts w:asciiTheme="majorBidi" w:hAnsiTheme="majorBidi" w:cstheme="majorBidi"/>
                <w:b/>
                <w:sz w:val="24"/>
                <w:szCs w:val="24"/>
              </w:rPr>
            </w:pPr>
            <w:r w:rsidRPr="0030312E">
              <w:rPr>
                <w:rFonts w:asciiTheme="majorBidi" w:hAnsiTheme="majorBidi" w:cstheme="majorBidi"/>
                <w:b/>
                <w:sz w:val="24"/>
                <w:szCs w:val="24"/>
              </w:rPr>
              <w:t>APPROVAL</w:t>
            </w:r>
            <w:r w:rsidR="001B33BA">
              <w:rPr>
                <w:rFonts w:asciiTheme="majorBidi" w:hAnsiTheme="majorBidi" w:cstheme="majorBidi"/>
                <w:b/>
                <w:sz w:val="24"/>
                <w:szCs w:val="24"/>
              </w:rPr>
              <w:t xml:space="preserve"> (</w:t>
            </w:r>
            <w:r w:rsidRPr="0030312E">
              <w:rPr>
                <w:rFonts w:asciiTheme="majorBidi" w:hAnsiTheme="majorBidi" w:cstheme="majorBidi"/>
                <w:b/>
                <w:sz w:val="24"/>
                <w:szCs w:val="24"/>
              </w:rPr>
              <w:t>S</w:t>
            </w:r>
            <w:r w:rsidR="001B33BA">
              <w:rPr>
                <w:rFonts w:asciiTheme="majorBidi" w:hAnsiTheme="majorBidi" w:cstheme="majorBidi"/>
                <w:b/>
                <w:sz w:val="24"/>
                <w:szCs w:val="24"/>
              </w:rPr>
              <w:t>)</w:t>
            </w:r>
          </w:p>
        </w:tc>
      </w:tr>
      <w:tr w:rsidR="00D76A2D" w:rsidRPr="0030312E" w:rsidTr="008D54D0">
        <w:tblPrEx>
          <w:tblBorders>
            <w:insideV w:val="single" w:sz="6" w:space="0" w:color="auto"/>
          </w:tblBorders>
        </w:tblPrEx>
        <w:trPr>
          <w:trHeight w:val="240"/>
        </w:trPr>
        <w:tc>
          <w:tcPr>
            <w:tcW w:w="3618" w:type="dxa"/>
            <w:gridSpan w:val="6"/>
            <w:tcBorders>
              <w:left w:val="nil"/>
            </w:tcBorders>
          </w:tcPr>
          <w:p w:rsidR="00D76A2D" w:rsidRPr="0030312E" w:rsidRDefault="00D76A2D" w:rsidP="0030312E">
            <w:pPr>
              <w:pStyle w:val="Heading4"/>
              <w:tabs>
                <w:tab w:val="left" w:pos="1890"/>
              </w:tabs>
              <w:contextualSpacing/>
              <w:rPr>
                <w:rFonts w:asciiTheme="majorBidi" w:hAnsiTheme="majorBidi" w:cstheme="majorBidi"/>
                <w:sz w:val="24"/>
                <w:szCs w:val="24"/>
              </w:rPr>
            </w:pPr>
            <w:r w:rsidRPr="0030312E">
              <w:rPr>
                <w:rFonts w:asciiTheme="majorBidi" w:hAnsiTheme="majorBidi" w:cstheme="majorBidi"/>
                <w:sz w:val="24"/>
                <w:szCs w:val="24"/>
              </w:rPr>
              <w:lastRenderedPageBreak/>
              <w:t>Name</w:t>
            </w:r>
          </w:p>
        </w:tc>
        <w:tc>
          <w:tcPr>
            <w:tcW w:w="4770" w:type="dxa"/>
            <w:gridSpan w:val="2"/>
          </w:tcPr>
          <w:p w:rsidR="00D76A2D" w:rsidRPr="0030312E" w:rsidRDefault="00D76A2D" w:rsidP="0030312E">
            <w:pPr>
              <w:pStyle w:val="Heading4"/>
              <w:contextualSpacing/>
              <w:rPr>
                <w:rFonts w:asciiTheme="majorBidi" w:hAnsiTheme="majorBidi" w:cstheme="majorBidi"/>
                <w:sz w:val="24"/>
                <w:szCs w:val="24"/>
              </w:rPr>
            </w:pPr>
            <w:r w:rsidRPr="0030312E">
              <w:rPr>
                <w:rFonts w:asciiTheme="majorBidi" w:hAnsiTheme="majorBidi" w:cstheme="majorBidi"/>
                <w:sz w:val="24"/>
                <w:szCs w:val="24"/>
              </w:rPr>
              <w:t>Sign</w:t>
            </w:r>
          </w:p>
        </w:tc>
        <w:tc>
          <w:tcPr>
            <w:tcW w:w="1170" w:type="dxa"/>
            <w:tcBorders>
              <w:right w:val="nil"/>
            </w:tcBorders>
          </w:tcPr>
          <w:p w:rsidR="00D76A2D" w:rsidRPr="0030312E" w:rsidRDefault="00D76A2D" w:rsidP="0030312E">
            <w:pPr>
              <w:pStyle w:val="Heading4"/>
              <w:contextualSpacing/>
              <w:rPr>
                <w:rFonts w:asciiTheme="majorBidi" w:hAnsiTheme="majorBidi" w:cstheme="majorBidi"/>
                <w:sz w:val="24"/>
                <w:szCs w:val="24"/>
              </w:rPr>
            </w:pPr>
            <w:r w:rsidRPr="0030312E">
              <w:rPr>
                <w:rFonts w:asciiTheme="majorBidi" w:hAnsiTheme="majorBidi" w:cstheme="majorBidi"/>
                <w:sz w:val="24"/>
                <w:szCs w:val="24"/>
              </w:rPr>
              <w:t>Date</w:t>
            </w:r>
          </w:p>
        </w:tc>
      </w:tr>
      <w:tr w:rsidR="00D76A2D" w:rsidRPr="0030312E" w:rsidTr="008D54D0">
        <w:tblPrEx>
          <w:tblBorders>
            <w:insideV w:val="single" w:sz="6" w:space="0" w:color="auto"/>
          </w:tblBorders>
        </w:tblPrEx>
        <w:trPr>
          <w:trHeight w:val="360"/>
        </w:trPr>
        <w:tc>
          <w:tcPr>
            <w:tcW w:w="3618" w:type="dxa"/>
            <w:gridSpan w:val="6"/>
            <w:tcBorders>
              <w:left w:val="nil"/>
            </w:tcBorders>
          </w:tcPr>
          <w:p w:rsidR="00D76A2D" w:rsidRPr="0030312E" w:rsidRDefault="00F70CCF" w:rsidP="0030312E">
            <w:pPr>
              <w:pStyle w:val="BodyText"/>
              <w:tabs>
                <w:tab w:val="left" w:pos="1890"/>
              </w:tabs>
              <w:contextualSpacing/>
              <w:rPr>
                <w:rFonts w:asciiTheme="majorBidi" w:hAnsiTheme="majorBidi" w:cstheme="majorBidi"/>
                <w:sz w:val="24"/>
                <w:szCs w:val="24"/>
              </w:rPr>
            </w:pPr>
            <w:r w:rsidRPr="0030312E">
              <w:rPr>
                <w:rFonts w:asciiTheme="majorBidi" w:hAnsiTheme="majorBidi" w:cstheme="majorBidi"/>
                <w:sz w:val="24"/>
                <w:szCs w:val="24"/>
              </w:rPr>
              <w:t>Project Manager</w:t>
            </w:r>
            <w:r w:rsidR="001B33BA">
              <w:rPr>
                <w:rFonts w:asciiTheme="majorBidi" w:hAnsiTheme="majorBidi" w:cstheme="majorBidi"/>
                <w:sz w:val="24"/>
                <w:szCs w:val="24"/>
              </w:rPr>
              <w:t xml:space="preserve"> (PM)</w:t>
            </w:r>
            <w:r w:rsidRPr="0030312E">
              <w:rPr>
                <w:rFonts w:asciiTheme="majorBidi" w:hAnsiTheme="majorBidi" w:cstheme="majorBidi"/>
                <w:sz w:val="24"/>
                <w:szCs w:val="24"/>
              </w:rPr>
              <w:t xml:space="preserve"> Approval</w:t>
            </w:r>
          </w:p>
          <w:p w:rsidR="00D76A2D" w:rsidRPr="0030312E" w:rsidRDefault="00D76A2D" w:rsidP="0030312E">
            <w:pPr>
              <w:tabs>
                <w:tab w:val="left" w:pos="1890"/>
              </w:tabs>
              <w:contextualSpacing/>
              <w:rPr>
                <w:rFonts w:asciiTheme="majorBidi" w:hAnsiTheme="majorBidi" w:cstheme="majorBidi"/>
                <w:sz w:val="24"/>
                <w:szCs w:val="24"/>
              </w:rPr>
            </w:pPr>
          </w:p>
          <w:p w:rsidR="00D76A2D" w:rsidRPr="0030312E" w:rsidRDefault="00D76A2D" w:rsidP="0030312E">
            <w:pPr>
              <w:tabs>
                <w:tab w:val="left" w:pos="1890"/>
              </w:tabs>
              <w:contextualSpacing/>
              <w:rPr>
                <w:rFonts w:asciiTheme="majorBidi" w:hAnsiTheme="majorBidi" w:cstheme="majorBidi"/>
                <w:sz w:val="24"/>
                <w:szCs w:val="24"/>
              </w:rPr>
            </w:pPr>
          </w:p>
        </w:tc>
        <w:tc>
          <w:tcPr>
            <w:tcW w:w="4770" w:type="dxa"/>
            <w:gridSpan w:val="2"/>
          </w:tcPr>
          <w:p w:rsidR="00D76A2D" w:rsidRPr="0030312E" w:rsidRDefault="00D76A2D" w:rsidP="0030312E">
            <w:pPr>
              <w:pStyle w:val="Header"/>
              <w:tabs>
                <w:tab w:val="clear" w:pos="4320"/>
                <w:tab w:val="clear" w:pos="8640"/>
                <w:tab w:val="left" w:pos="1890"/>
              </w:tabs>
              <w:contextualSpacing/>
              <w:rPr>
                <w:rFonts w:asciiTheme="majorBidi" w:hAnsiTheme="majorBidi" w:cstheme="majorBidi"/>
                <w:sz w:val="24"/>
                <w:szCs w:val="24"/>
              </w:rPr>
            </w:pPr>
          </w:p>
          <w:p w:rsidR="00D76A2D" w:rsidRPr="0030312E" w:rsidRDefault="00D76A2D" w:rsidP="0030312E">
            <w:pPr>
              <w:pStyle w:val="Header"/>
              <w:tabs>
                <w:tab w:val="clear" w:pos="4320"/>
                <w:tab w:val="clear" w:pos="8640"/>
                <w:tab w:val="left" w:pos="1890"/>
              </w:tabs>
              <w:contextualSpacing/>
              <w:rPr>
                <w:rFonts w:asciiTheme="majorBidi" w:hAnsiTheme="majorBidi" w:cstheme="majorBidi"/>
                <w:sz w:val="24"/>
                <w:szCs w:val="24"/>
              </w:rPr>
            </w:pPr>
          </w:p>
          <w:p w:rsidR="00D76A2D" w:rsidRPr="0030312E" w:rsidRDefault="00D76A2D" w:rsidP="0030312E">
            <w:pPr>
              <w:pStyle w:val="Header"/>
              <w:tabs>
                <w:tab w:val="clear" w:pos="4320"/>
                <w:tab w:val="clear" w:pos="8640"/>
                <w:tab w:val="left" w:pos="1890"/>
              </w:tabs>
              <w:contextualSpacing/>
              <w:rPr>
                <w:rFonts w:asciiTheme="majorBidi" w:hAnsiTheme="majorBidi" w:cstheme="majorBidi"/>
                <w:i/>
                <w:sz w:val="24"/>
                <w:szCs w:val="24"/>
              </w:rPr>
            </w:pPr>
          </w:p>
        </w:tc>
        <w:tc>
          <w:tcPr>
            <w:tcW w:w="1170" w:type="dxa"/>
            <w:tcBorders>
              <w:right w:val="nil"/>
            </w:tcBorders>
          </w:tcPr>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tc>
      </w:tr>
      <w:tr w:rsidR="00D76A2D" w:rsidRPr="0030312E" w:rsidTr="008D54D0">
        <w:tblPrEx>
          <w:tblBorders>
            <w:insideV w:val="single" w:sz="6" w:space="0" w:color="auto"/>
          </w:tblBorders>
        </w:tblPrEx>
        <w:trPr>
          <w:trHeight w:val="360"/>
        </w:trPr>
        <w:tc>
          <w:tcPr>
            <w:tcW w:w="3618" w:type="dxa"/>
            <w:gridSpan w:val="6"/>
            <w:tcBorders>
              <w:left w:val="nil"/>
            </w:tcBorders>
          </w:tcPr>
          <w:p w:rsidR="00D76A2D" w:rsidRPr="0030312E" w:rsidRDefault="00F70CCF" w:rsidP="0030312E">
            <w:pPr>
              <w:tabs>
                <w:tab w:val="left" w:pos="1890"/>
              </w:tabs>
              <w:contextualSpacing/>
              <w:rPr>
                <w:rFonts w:asciiTheme="majorBidi" w:hAnsiTheme="majorBidi" w:cstheme="majorBidi"/>
                <w:b/>
                <w:sz w:val="24"/>
                <w:szCs w:val="24"/>
              </w:rPr>
            </w:pPr>
            <w:r w:rsidRPr="0030312E">
              <w:rPr>
                <w:rFonts w:asciiTheme="majorBidi" w:hAnsiTheme="majorBidi" w:cstheme="majorBidi"/>
                <w:b/>
                <w:sz w:val="24"/>
                <w:szCs w:val="24"/>
              </w:rPr>
              <w:t>Sponsor</w:t>
            </w:r>
            <w:r w:rsidR="001B33BA">
              <w:rPr>
                <w:rFonts w:asciiTheme="majorBidi" w:hAnsiTheme="majorBidi" w:cstheme="majorBidi"/>
                <w:b/>
                <w:sz w:val="24"/>
                <w:szCs w:val="24"/>
              </w:rPr>
              <w:t>/Customer</w:t>
            </w:r>
            <w:r w:rsidRPr="0030312E">
              <w:rPr>
                <w:rFonts w:asciiTheme="majorBidi" w:hAnsiTheme="majorBidi" w:cstheme="majorBidi"/>
                <w:b/>
                <w:sz w:val="24"/>
                <w:szCs w:val="24"/>
              </w:rPr>
              <w:t xml:space="preserve"> Approval</w:t>
            </w:r>
          </w:p>
          <w:p w:rsidR="00D76A2D" w:rsidRPr="0030312E" w:rsidRDefault="00D76A2D" w:rsidP="0030312E">
            <w:pPr>
              <w:tabs>
                <w:tab w:val="left" w:pos="1890"/>
              </w:tabs>
              <w:contextualSpacing/>
              <w:rPr>
                <w:rFonts w:asciiTheme="majorBidi" w:hAnsiTheme="majorBidi" w:cstheme="majorBidi"/>
                <w:b/>
                <w:sz w:val="24"/>
                <w:szCs w:val="24"/>
              </w:rPr>
            </w:pPr>
          </w:p>
          <w:p w:rsidR="00D76A2D" w:rsidRPr="0030312E" w:rsidRDefault="00D76A2D" w:rsidP="0030312E">
            <w:pPr>
              <w:tabs>
                <w:tab w:val="left" w:pos="1890"/>
              </w:tabs>
              <w:contextualSpacing/>
              <w:rPr>
                <w:rFonts w:asciiTheme="majorBidi" w:hAnsiTheme="majorBidi" w:cstheme="majorBidi"/>
                <w:sz w:val="24"/>
                <w:szCs w:val="24"/>
              </w:rPr>
            </w:pPr>
          </w:p>
        </w:tc>
        <w:tc>
          <w:tcPr>
            <w:tcW w:w="4770" w:type="dxa"/>
            <w:gridSpan w:val="2"/>
          </w:tcPr>
          <w:p w:rsidR="00D76A2D" w:rsidRPr="0030312E" w:rsidRDefault="00D76A2D" w:rsidP="0030312E">
            <w:pPr>
              <w:tabs>
                <w:tab w:val="left" w:pos="1890"/>
              </w:tabs>
              <w:contextualSpacing/>
              <w:rPr>
                <w:rFonts w:asciiTheme="majorBidi" w:hAnsiTheme="majorBidi" w:cstheme="majorBidi"/>
                <w:sz w:val="24"/>
                <w:szCs w:val="24"/>
              </w:rPr>
            </w:pPr>
            <w:bookmarkStart w:id="0" w:name="_GoBack"/>
            <w:bookmarkEnd w:id="0"/>
          </w:p>
          <w:p w:rsidR="00D76A2D" w:rsidRPr="0030312E" w:rsidRDefault="00D76A2D" w:rsidP="0030312E">
            <w:pPr>
              <w:tabs>
                <w:tab w:val="left" w:pos="1890"/>
              </w:tabs>
              <w:contextualSpacing/>
              <w:rPr>
                <w:rFonts w:asciiTheme="majorBidi" w:hAnsiTheme="majorBidi" w:cstheme="majorBidi"/>
                <w:sz w:val="24"/>
                <w:szCs w:val="24"/>
              </w:rPr>
            </w:pPr>
          </w:p>
          <w:p w:rsidR="00D76A2D" w:rsidRPr="0030312E" w:rsidRDefault="00D76A2D" w:rsidP="0030312E">
            <w:pPr>
              <w:tabs>
                <w:tab w:val="left" w:pos="1890"/>
              </w:tabs>
              <w:contextualSpacing/>
              <w:rPr>
                <w:rFonts w:asciiTheme="majorBidi" w:hAnsiTheme="majorBidi" w:cstheme="majorBidi"/>
                <w:sz w:val="24"/>
                <w:szCs w:val="24"/>
              </w:rPr>
            </w:pPr>
          </w:p>
        </w:tc>
        <w:tc>
          <w:tcPr>
            <w:tcW w:w="1170" w:type="dxa"/>
            <w:tcBorders>
              <w:right w:val="nil"/>
            </w:tcBorders>
          </w:tcPr>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p w:rsidR="00D76A2D" w:rsidRPr="0030312E" w:rsidRDefault="00D76A2D" w:rsidP="0030312E">
            <w:pPr>
              <w:contextualSpacing/>
              <w:rPr>
                <w:rFonts w:asciiTheme="majorBidi" w:hAnsiTheme="majorBidi" w:cstheme="majorBidi"/>
                <w:sz w:val="24"/>
                <w:szCs w:val="24"/>
              </w:rPr>
            </w:pPr>
          </w:p>
        </w:tc>
      </w:tr>
    </w:tbl>
    <w:p w:rsidR="00DE1F98" w:rsidRPr="0030312E" w:rsidRDefault="00DE1F98" w:rsidP="0030312E">
      <w:pPr>
        <w:contextualSpacing/>
        <w:rPr>
          <w:rFonts w:asciiTheme="majorBidi" w:hAnsiTheme="majorBidi" w:cstheme="majorBidi"/>
          <w:sz w:val="24"/>
          <w:szCs w:val="24"/>
        </w:rPr>
      </w:pPr>
    </w:p>
    <w:sectPr w:rsidR="00DE1F98" w:rsidRPr="0030312E" w:rsidSect="00D73247">
      <w:headerReference w:type="default" r:id="rId8"/>
      <w:footerReference w:type="default" r:id="rId9"/>
      <w:headerReference w:type="first" r:id="rId10"/>
      <w:pgSz w:w="12240" w:h="15840" w:code="1"/>
      <w:pgMar w:top="720" w:right="720" w:bottom="720" w:left="1440" w:header="720"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340" w:rsidRDefault="00A94340">
      <w:r>
        <w:separator/>
      </w:r>
    </w:p>
  </w:endnote>
  <w:endnote w:type="continuationSeparator" w:id="0">
    <w:p w:rsidR="00A94340" w:rsidRDefault="00A9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400" w:rsidRDefault="00ED3400">
    <w:pPr>
      <w:pStyle w:val="Footer"/>
      <w:ind w:right="360"/>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340" w:rsidRDefault="00A94340">
      <w:r>
        <w:separator/>
      </w:r>
    </w:p>
  </w:footnote>
  <w:footnote w:type="continuationSeparator" w:id="0">
    <w:p w:rsidR="00A94340" w:rsidRDefault="00A943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B29" w:rsidRPr="003A7E8A" w:rsidRDefault="00652B29" w:rsidP="00652B29">
    <w:pPr>
      <w:pStyle w:val="Header"/>
      <w:pBdr>
        <w:bottom w:val="single" w:sz="24" w:space="1" w:color="auto"/>
      </w:pBdr>
      <w:tabs>
        <w:tab w:val="clear" w:pos="4320"/>
        <w:tab w:val="clear" w:pos="8640"/>
      </w:tabs>
      <w:jc w:val="center"/>
      <w:rPr>
        <w:rFonts w:ascii="Arial" w:hAnsi="Arial" w:cs="Arial"/>
        <w:b/>
        <w:i/>
        <w:sz w:val="44"/>
      </w:rPr>
    </w:pPr>
    <w:r w:rsidRPr="003A7E8A">
      <w:rPr>
        <w:rFonts w:ascii="Arial" w:hAnsi="Arial" w:cs="Arial"/>
        <w:b/>
        <w:i/>
        <w:sz w:val="44"/>
      </w:rPr>
      <w:t xml:space="preserve">Project </w:t>
    </w:r>
    <w:r>
      <w:rPr>
        <w:rFonts w:ascii="Arial" w:hAnsi="Arial" w:cs="Arial"/>
        <w:b/>
        <w:i/>
        <w:sz w:val="44"/>
      </w:rPr>
      <w:t>Charter</w:t>
    </w:r>
  </w:p>
  <w:p w:rsidR="00ED3400" w:rsidRDefault="00ED3400">
    <w:pPr>
      <w:ind w:left="-90"/>
      <w:rPr>
        <w:b/>
        <w:sz w:val="28"/>
      </w:rPr>
    </w:pPr>
  </w:p>
  <w:p w:rsidR="00ED3400" w:rsidRDefault="00ED3400">
    <w:pPr>
      <w:pStyle w:val="Header"/>
    </w:pPr>
  </w:p>
  <w:p w:rsidR="00ED3400" w:rsidRDefault="00ED3400">
    <w:pPr>
      <w:pStyle w:val="Header"/>
      <w:jc w:val="center"/>
    </w:pPr>
  </w:p>
  <w:p w:rsidR="00ED3400" w:rsidRDefault="00ED3400">
    <w:pPr>
      <w:pStyle w:val="Header"/>
      <w:jc w:val="center"/>
    </w:pPr>
  </w:p>
  <w:p w:rsidR="00ED3400" w:rsidRDefault="00ED34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400" w:rsidRDefault="00CC0166">
    <w:pPr>
      <w:pStyle w:val="Heading3"/>
      <w:jc w:val="left"/>
      <w:rPr>
        <w:u w:val="none"/>
      </w:rPr>
    </w:pPr>
    <w:r>
      <w:rPr>
        <w:noProof/>
        <w:lang w:val="en-GB" w:eastAsia="en-GB"/>
      </w:rPr>
      <mc:AlternateContent>
        <mc:Choice Requires="wps">
          <w:drawing>
            <wp:anchor distT="0" distB="0" distL="114300" distR="114300" simplePos="0" relativeHeight="251657216" behindDoc="0" locked="0" layoutInCell="0" allowOverlap="1">
              <wp:simplePos x="0" y="0"/>
              <wp:positionH relativeFrom="column">
                <wp:posOffset>1280160</wp:posOffset>
              </wp:positionH>
              <wp:positionV relativeFrom="paragraph">
                <wp:posOffset>91440</wp:posOffset>
              </wp:positionV>
              <wp:extent cx="5206365" cy="63627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06365" cy="636270"/>
                      </a:xfrm>
                      <a:prstGeom prst="rect">
                        <a:avLst/>
                      </a:prstGeom>
                      <a:extLst>
                        <a:ext uri="{AF507438-7753-43E0-B8FC-AC1667EBCBE1}">
                          <a14:hiddenEffects xmlns:a14="http://schemas.microsoft.com/office/drawing/2010/main">
                            <a:effectLst/>
                          </a14:hiddenEffects>
                        </a:ext>
                      </a:extLst>
                    </wps:spPr>
                    <wps:txbx>
                      <w:txbxContent>
                        <w:p w:rsidR="00D73C82" w:rsidRDefault="00D73C82" w:rsidP="00D73C82">
                          <w:pPr>
                            <w:pStyle w:val="NormalWeb"/>
                            <w:spacing w:before="0" w:beforeAutospacing="0" w:after="0" w:afterAutospacing="0"/>
                            <w:jc w:val="center"/>
                          </w:pPr>
                          <w:r>
                            <w:rPr>
                              <w:rFonts w:ascii="Arial Black" w:hAnsi="Arial Black"/>
                              <w:color w:val="000000"/>
                              <w:sz w:val="72"/>
                              <w:szCs w:val="72"/>
                            </w:rPr>
                            <w:t xml:space="preserve">Project Charter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WordArt 3" o:spid="_x0000_s1026" type="#_x0000_t202" style="position:absolute;left:0;text-align:left;margin-left:100.8pt;margin-top:7.2pt;width:409.95pt;height: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" o:allowincell="f" filled="f" stroked="f">
              <o:lock v:ext="edit" shapetype="t"/>
              <v:textbox style="mso-fit-shape-to-text:t">
                <w:txbxContent>
                  <w:p w:rsidR="00D73C82" w:rsidRDefault="00D73C82" w:rsidP="00D73C82">
                    <w:pPr>
                      <w:pStyle w:val="NormalWeb"/>
                      <w:spacing w:before="0" w:beforeAutospacing="0" w:after="0" w:afterAutospacing="0"/>
                      <w:jc w:val="center"/>
                    </w:pPr>
                    <w:r>
                      <w:rPr>
                        <w:rFonts w:ascii="Arial Black" w:hAnsi="Arial Black"/>
                        <w:color w:val="000000"/>
                        <w:sz w:val="72"/>
                        <w:szCs w:val="72"/>
                      </w:rPr>
                      <w:t xml:space="preserve">Project Charter </w:t>
                    </w:r>
                  </w:p>
                </w:txbxContent>
              </v:textbox>
            </v:shape>
          </w:pict>
        </mc:Fallback>
      </mc:AlternateContent>
    </w:r>
    <w:r w:rsidR="00ED3400" w:rsidRPr="00D73247">
      <w:rPr>
        <w:u w:val="none"/>
      </w:rPr>
      <w:object w:dxaOrig="2296" w:dyaOrig="1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7.75pt;flip:y" o:ole="" fillcolor="window">
          <v:imagedata r:id="rId1" o:title=""/>
        </v:shape>
        <o:OLEObject Type="Embed" ProgID="Word.Picture.8" ShapeID="_x0000_i1025" DrawAspect="Content" ObjectID="_1672633702" r:id="rId2"/>
      </w:object>
    </w:r>
  </w:p>
  <w:p w:rsidR="00ED3400" w:rsidRDefault="00ED3400">
    <w:pPr>
      <w:jc w:val="center"/>
    </w:pPr>
    <w:r>
      <w:t>V 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F45F1"/>
    <w:multiLevelType w:val="multilevel"/>
    <w:tmpl w:val="87D807BE"/>
    <w:lvl w:ilvl="0">
      <w:start w:val="1"/>
      <w:numFmt w:val="decimal"/>
      <w:lvlText w:val="%1."/>
      <w:lvlJc w:val="left"/>
      <w:pPr>
        <w:tabs>
          <w:tab w:val="num" w:pos="360"/>
        </w:tabs>
        <w:ind w:left="360" w:hanging="360"/>
      </w:pPr>
    </w:lvl>
    <w:lvl w:ilvl="1">
      <w:start w:val="2"/>
      <w:numFmt w:val="none"/>
      <w:lvlText w:val="3.1"/>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20E7D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A4F2B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2DB21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46E06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171B22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41994E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560004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5C156C48"/>
    <w:multiLevelType w:val="hybridMultilevel"/>
    <w:tmpl w:val="9328F324"/>
    <w:lvl w:ilvl="0" w:tplc="3734150E">
      <w:start w:val="1"/>
      <w:numFmt w:val="bullet"/>
      <w:lvlText w:val="•"/>
      <w:lvlJc w:val="left"/>
      <w:pPr>
        <w:tabs>
          <w:tab w:val="num" w:pos="720"/>
        </w:tabs>
        <w:ind w:left="720" w:hanging="360"/>
      </w:pPr>
      <w:rPr>
        <w:rFonts w:ascii="Arial" w:hAnsi="Arial" w:hint="default"/>
      </w:rPr>
    </w:lvl>
    <w:lvl w:ilvl="1" w:tplc="FD0A04D2">
      <w:start w:val="69"/>
      <w:numFmt w:val="bullet"/>
      <w:lvlText w:val="–"/>
      <w:lvlJc w:val="left"/>
      <w:pPr>
        <w:tabs>
          <w:tab w:val="num" w:pos="1440"/>
        </w:tabs>
        <w:ind w:left="1440" w:hanging="360"/>
      </w:pPr>
      <w:rPr>
        <w:rFonts w:ascii="Arial" w:hAnsi="Arial" w:hint="default"/>
      </w:rPr>
    </w:lvl>
    <w:lvl w:ilvl="2" w:tplc="567C37FA">
      <w:start w:val="69"/>
      <w:numFmt w:val="bullet"/>
      <w:lvlText w:val="•"/>
      <w:lvlJc w:val="left"/>
      <w:pPr>
        <w:tabs>
          <w:tab w:val="num" w:pos="2160"/>
        </w:tabs>
        <w:ind w:left="2160" w:hanging="360"/>
      </w:pPr>
      <w:rPr>
        <w:rFonts w:ascii="Arial" w:hAnsi="Arial" w:hint="default"/>
      </w:rPr>
    </w:lvl>
    <w:lvl w:ilvl="3" w:tplc="EADC9FB6">
      <w:start w:val="69"/>
      <w:numFmt w:val="bullet"/>
      <w:lvlText w:val="–"/>
      <w:lvlJc w:val="left"/>
      <w:pPr>
        <w:tabs>
          <w:tab w:val="num" w:pos="2880"/>
        </w:tabs>
        <w:ind w:left="2880" w:hanging="360"/>
      </w:pPr>
      <w:rPr>
        <w:rFonts w:ascii="Arial" w:hAnsi="Arial" w:hint="default"/>
      </w:rPr>
    </w:lvl>
    <w:lvl w:ilvl="4" w:tplc="AA6C7D72" w:tentative="1">
      <w:start w:val="1"/>
      <w:numFmt w:val="bullet"/>
      <w:lvlText w:val="•"/>
      <w:lvlJc w:val="left"/>
      <w:pPr>
        <w:tabs>
          <w:tab w:val="num" w:pos="3600"/>
        </w:tabs>
        <w:ind w:left="3600" w:hanging="360"/>
      </w:pPr>
      <w:rPr>
        <w:rFonts w:ascii="Arial" w:hAnsi="Arial" w:hint="default"/>
      </w:rPr>
    </w:lvl>
    <w:lvl w:ilvl="5" w:tplc="F344067A" w:tentative="1">
      <w:start w:val="1"/>
      <w:numFmt w:val="bullet"/>
      <w:lvlText w:val="•"/>
      <w:lvlJc w:val="left"/>
      <w:pPr>
        <w:tabs>
          <w:tab w:val="num" w:pos="4320"/>
        </w:tabs>
        <w:ind w:left="4320" w:hanging="360"/>
      </w:pPr>
      <w:rPr>
        <w:rFonts w:ascii="Arial" w:hAnsi="Arial" w:hint="default"/>
      </w:rPr>
    </w:lvl>
    <w:lvl w:ilvl="6" w:tplc="CCEC1FE0" w:tentative="1">
      <w:start w:val="1"/>
      <w:numFmt w:val="bullet"/>
      <w:lvlText w:val="•"/>
      <w:lvlJc w:val="left"/>
      <w:pPr>
        <w:tabs>
          <w:tab w:val="num" w:pos="5040"/>
        </w:tabs>
        <w:ind w:left="5040" w:hanging="360"/>
      </w:pPr>
      <w:rPr>
        <w:rFonts w:ascii="Arial" w:hAnsi="Arial" w:hint="default"/>
      </w:rPr>
    </w:lvl>
    <w:lvl w:ilvl="7" w:tplc="2D266B04" w:tentative="1">
      <w:start w:val="1"/>
      <w:numFmt w:val="bullet"/>
      <w:lvlText w:val="•"/>
      <w:lvlJc w:val="left"/>
      <w:pPr>
        <w:tabs>
          <w:tab w:val="num" w:pos="5760"/>
        </w:tabs>
        <w:ind w:left="5760" w:hanging="360"/>
      </w:pPr>
      <w:rPr>
        <w:rFonts w:ascii="Arial" w:hAnsi="Arial" w:hint="default"/>
      </w:rPr>
    </w:lvl>
    <w:lvl w:ilvl="8" w:tplc="DA883D40" w:tentative="1">
      <w:start w:val="1"/>
      <w:numFmt w:val="bullet"/>
      <w:lvlText w:val="•"/>
      <w:lvlJc w:val="left"/>
      <w:pPr>
        <w:tabs>
          <w:tab w:val="num" w:pos="6480"/>
        </w:tabs>
        <w:ind w:left="6480" w:hanging="360"/>
      </w:pPr>
      <w:rPr>
        <w:rFonts w:ascii="Arial" w:hAnsi="Arial" w:hint="default"/>
      </w:rPr>
    </w:lvl>
  </w:abstractNum>
  <w:abstractNum w:abstractNumId="9">
    <w:nsid w:val="5C643B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65E841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76F91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77EF4C50"/>
    <w:multiLevelType w:val="hybridMultilevel"/>
    <w:tmpl w:val="D00872E4"/>
    <w:lvl w:ilvl="0" w:tplc="0804C1C2">
      <w:numFmt w:val="bullet"/>
      <w:lvlText w:val=""/>
      <w:lvlJc w:val="left"/>
      <w:pPr>
        <w:ind w:left="4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ADB71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7C022A06"/>
    <w:multiLevelType w:val="singleLevel"/>
    <w:tmpl w:val="0409000F"/>
    <w:lvl w:ilvl="0">
      <w:start w:val="1"/>
      <w:numFmt w:val="decimal"/>
      <w:lvlText w:val="%1."/>
      <w:lvlJc w:val="left"/>
      <w:pPr>
        <w:tabs>
          <w:tab w:val="num" w:pos="360"/>
        </w:tabs>
        <w:ind w:left="360" w:hanging="360"/>
      </w:pPr>
    </w:lvl>
  </w:abstractNum>
  <w:abstractNum w:abstractNumId="15">
    <w:nsid w:val="7D383385"/>
    <w:multiLevelType w:val="hybridMultilevel"/>
    <w:tmpl w:val="E2824084"/>
    <w:lvl w:ilvl="0" w:tplc="0804C1C2">
      <w:numFmt w:val="bullet"/>
      <w:lvlText w:val=""/>
      <w:lvlJc w:val="left"/>
      <w:pPr>
        <w:ind w:left="420" w:hanging="360"/>
      </w:pPr>
      <w:rPr>
        <w:rFonts w:ascii="Symbol" w:eastAsia="Times New Roman"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0"/>
  </w:num>
  <w:num w:numId="2">
    <w:abstractNumId w:val="0"/>
    <w:lvlOverride w:ilvl="0">
      <w:lvl w:ilvl="0">
        <w:start w:val="1"/>
        <w:numFmt w:val="decimal"/>
        <w:lvlText w:val="%1."/>
        <w:lvlJc w:val="left"/>
        <w:pPr>
          <w:tabs>
            <w:tab w:val="num" w:pos="360"/>
          </w:tabs>
          <w:ind w:left="360" w:hanging="360"/>
        </w:pPr>
      </w:lvl>
    </w:lvlOverride>
    <w:lvlOverride w:ilvl="1">
      <w:lvl w:ilvl="1">
        <w:start w:val="2"/>
        <w:numFmt w:val="none"/>
        <w:lvlText w:val="3.1"/>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
    <w:abstractNumId w:val="0"/>
    <w:lvlOverride w:ilvl="0">
      <w:lvl w:ilvl="0">
        <w:start w:val="1"/>
        <w:numFmt w:val="decimal"/>
        <w:lvlText w:val="%1."/>
        <w:lvlJc w:val="left"/>
        <w:pPr>
          <w:tabs>
            <w:tab w:val="num" w:pos="360"/>
          </w:tabs>
          <w:ind w:left="360" w:hanging="360"/>
        </w:pPr>
      </w:lvl>
    </w:lvlOverride>
    <w:lvlOverride w:ilvl="1">
      <w:lvl w:ilvl="1">
        <w:start w:val="2"/>
        <w:numFmt w:val="none"/>
        <w:lvlText w:val="3.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
    <w:abstractNumId w:val="6"/>
  </w:num>
  <w:num w:numId="5">
    <w:abstractNumId w:val="11"/>
  </w:num>
  <w:num w:numId="6">
    <w:abstractNumId w:val="9"/>
  </w:num>
  <w:num w:numId="7">
    <w:abstractNumId w:val="2"/>
  </w:num>
  <w:num w:numId="8">
    <w:abstractNumId w:val="5"/>
  </w:num>
  <w:num w:numId="9">
    <w:abstractNumId w:val="7"/>
  </w:num>
  <w:num w:numId="10">
    <w:abstractNumId w:val="14"/>
  </w:num>
  <w:num w:numId="11">
    <w:abstractNumId w:val="10"/>
  </w:num>
  <w:num w:numId="12">
    <w:abstractNumId w:val="3"/>
  </w:num>
  <w:num w:numId="13">
    <w:abstractNumId w:val="1"/>
  </w:num>
  <w:num w:numId="14">
    <w:abstractNumId w:val="13"/>
  </w:num>
  <w:num w:numId="15">
    <w:abstractNumId w:val="4"/>
  </w:num>
  <w:num w:numId="16">
    <w:abstractNumId w:val="8"/>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A67"/>
    <w:rsid w:val="0000481E"/>
    <w:rsid w:val="0003005B"/>
    <w:rsid w:val="000341FF"/>
    <w:rsid w:val="000344AE"/>
    <w:rsid w:val="00044A3F"/>
    <w:rsid w:val="00063EF9"/>
    <w:rsid w:val="00064EC2"/>
    <w:rsid w:val="00070623"/>
    <w:rsid w:val="00080534"/>
    <w:rsid w:val="000E427C"/>
    <w:rsid w:val="0017485F"/>
    <w:rsid w:val="00184D4B"/>
    <w:rsid w:val="0018671A"/>
    <w:rsid w:val="001B33BA"/>
    <w:rsid w:val="001B61D2"/>
    <w:rsid w:val="001D2308"/>
    <w:rsid w:val="00206FAD"/>
    <w:rsid w:val="00245CA9"/>
    <w:rsid w:val="002C3463"/>
    <w:rsid w:val="002E5603"/>
    <w:rsid w:val="00300541"/>
    <w:rsid w:val="0030312E"/>
    <w:rsid w:val="00303E80"/>
    <w:rsid w:val="0030411F"/>
    <w:rsid w:val="003616BC"/>
    <w:rsid w:val="003B0020"/>
    <w:rsid w:val="003C3909"/>
    <w:rsid w:val="0044011A"/>
    <w:rsid w:val="004A326B"/>
    <w:rsid w:val="004D6754"/>
    <w:rsid w:val="00505BA8"/>
    <w:rsid w:val="00511315"/>
    <w:rsid w:val="00511FBF"/>
    <w:rsid w:val="00600480"/>
    <w:rsid w:val="00612858"/>
    <w:rsid w:val="00616B8F"/>
    <w:rsid w:val="006528E1"/>
    <w:rsid w:val="00652B29"/>
    <w:rsid w:val="00675233"/>
    <w:rsid w:val="006D124F"/>
    <w:rsid w:val="006F3342"/>
    <w:rsid w:val="00700FC0"/>
    <w:rsid w:val="00704F25"/>
    <w:rsid w:val="007075C9"/>
    <w:rsid w:val="00711E99"/>
    <w:rsid w:val="00736CEC"/>
    <w:rsid w:val="007A556D"/>
    <w:rsid w:val="007B66F4"/>
    <w:rsid w:val="007C4829"/>
    <w:rsid w:val="007E3C70"/>
    <w:rsid w:val="008046E2"/>
    <w:rsid w:val="008150FB"/>
    <w:rsid w:val="008A080E"/>
    <w:rsid w:val="008D54D0"/>
    <w:rsid w:val="00903547"/>
    <w:rsid w:val="009179DE"/>
    <w:rsid w:val="00923CF9"/>
    <w:rsid w:val="009246F1"/>
    <w:rsid w:val="00930FB0"/>
    <w:rsid w:val="009A7FB0"/>
    <w:rsid w:val="009F1AE1"/>
    <w:rsid w:val="009F777F"/>
    <w:rsid w:val="00A155DA"/>
    <w:rsid w:val="00A27907"/>
    <w:rsid w:val="00A47B4B"/>
    <w:rsid w:val="00A94340"/>
    <w:rsid w:val="00AB0E43"/>
    <w:rsid w:val="00AB2527"/>
    <w:rsid w:val="00AC099A"/>
    <w:rsid w:val="00AF50F6"/>
    <w:rsid w:val="00B05F02"/>
    <w:rsid w:val="00B1032A"/>
    <w:rsid w:val="00B139F2"/>
    <w:rsid w:val="00B15B73"/>
    <w:rsid w:val="00B67C6D"/>
    <w:rsid w:val="00BA5503"/>
    <w:rsid w:val="00BB34D8"/>
    <w:rsid w:val="00BC08D6"/>
    <w:rsid w:val="00C31515"/>
    <w:rsid w:val="00C42EC5"/>
    <w:rsid w:val="00C56F65"/>
    <w:rsid w:val="00C60F82"/>
    <w:rsid w:val="00C7088C"/>
    <w:rsid w:val="00C87DD8"/>
    <w:rsid w:val="00CC0166"/>
    <w:rsid w:val="00CC37D8"/>
    <w:rsid w:val="00CD6479"/>
    <w:rsid w:val="00CE6A67"/>
    <w:rsid w:val="00D73247"/>
    <w:rsid w:val="00D73C82"/>
    <w:rsid w:val="00D76A2D"/>
    <w:rsid w:val="00DE1F98"/>
    <w:rsid w:val="00E70B21"/>
    <w:rsid w:val="00EB297D"/>
    <w:rsid w:val="00EC576C"/>
    <w:rsid w:val="00ED3400"/>
    <w:rsid w:val="00EE0D80"/>
    <w:rsid w:val="00F15938"/>
    <w:rsid w:val="00F34118"/>
    <w:rsid w:val="00F70CCF"/>
    <w:rsid w:val="00F83718"/>
    <w:rsid w:val="00F85DE4"/>
    <w:rsid w:val="00FA5E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D57B3FB-0393-4CE3-8EA4-12377327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247"/>
  </w:style>
  <w:style w:type="paragraph" w:styleId="Heading1">
    <w:name w:val="heading 1"/>
    <w:basedOn w:val="Normal"/>
    <w:next w:val="Normal"/>
    <w:link w:val="Heading1Char"/>
    <w:qFormat/>
    <w:rsid w:val="00D73247"/>
    <w:pPr>
      <w:keepNext/>
      <w:outlineLvl w:val="0"/>
    </w:pPr>
    <w:rPr>
      <w:i/>
    </w:rPr>
  </w:style>
  <w:style w:type="paragraph" w:styleId="Heading2">
    <w:name w:val="heading 2"/>
    <w:basedOn w:val="Normal"/>
    <w:next w:val="Normal"/>
    <w:qFormat/>
    <w:rsid w:val="00D73247"/>
    <w:pPr>
      <w:keepNext/>
      <w:spacing w:before="120"/>
      <w:outlineLvl w:val="1"/>
    </w:pPr>
    <w:rPr>
      <w:rFonts w:ascii="Arial" w:hAnsi="Arial"/>
      <w:b/>
    </w:rPr>
  </w:style>
  <w:style w:type="paragraph" w:styleId="Heading3">
    <w:name w:val="heading 3"/>
    <w:basedOn w:val="Normal"/>
    <w:next w:val="Normal"/>
    <w:qFormat/>
    <w:rsid w:val="00D73247"/>
    <w:pPr>
      <w:keepNext/>
      <w:ind w:left="-90"/>
      <w:jc w:val="center"/>
      <w:outlineLvl w:val="2"/>
    </w:pPr>
    <w:rPr>
      <w:b/>
      <w:sz w:val="28"/>
      <w:u w:val="single"/>
    </w:rPr>
  </w:style>
  <w:style w:type="paragraph" w:styleId="Heading4">
    <w:name w:val="heading 4"/>
    <w:basedOn w:val="Normal"/>
    <w:next w:val="Normal"/>
    <w:qFormat/>
    <w:rsid w:val="00D73247"/>
    <w:pPr>
      <w:keepNext/>
      <w:jc w:val="center"/>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73247"/>
    <w:pPr>
      <w:tabs>
        <w:tab w:val="center" w:pos="4320"/>
        <w:tab w:val="right" w:pos="8640"/>
      </w:tabs>
    </w:pPr>
  </w:style>
  <w:style w:type="paragraph" w:styleId="Footer">
    <w:name w:val="footer"/>
    <w:basedOn w:val="Normal"/>
    <w:rsid w:val="00D73247"/>
    <w:pPr>
      <w:tabs>
        <w:tab w:val="center" w:pos="4320"/>
        <w:tab w:val="right" w:pos="8640"/>
      </w:tabs>
    </w:pPr>
  </w:style>
  <w:style w:type="paragraph" w:styleId="BodyText">
    <w:name w:val="Body Text"/>
    <w:basedOn w:val="Normal"/>
    <w:rsid w:val="00D73247"/>
    <w:rPr>
      <w:b/>
    </w:rPr>
  </w:style>
  <w:style w:type="character" w:styleId="PageNumber">
    <w:name w:val="page number"/>
    <w:basedOn w:val="DefaultParagraphFont"/>
    <w:rsid w:val="00D73247"/>
  </w:style>
  <w:style w:type="paragraph" w:styleId="FootnoteText">
    <w:name w:val="footnote text"/>
    <w:basedOn w:val="Normal"/>
    <w:semiHidden/>
    <w:rsid w:val="00D73247"/>
  </w:style>
  <w:style w:type="paragraph" w:styleId="BalloonText">
    <w:name w:val="Balloon Text"/>
    <w:basedOn w:val="Normal"/>
    <w:link w:val="BalloonTextChar"/>
    <w:rsid w:val="00206FAD"/>
    <w:rPr>
      <w:rFonts w:ascii="Tahoma" w:hAnsi="Tahoma" w:cs="Tahoma"/>
      <w:sz w:val="16"/>
      <w:szCs w:val="16"/>
    </w:rPr>
  </w:style>
  <w:style w:type="character" w:customStyle="1" w:styleId="BalloonTextChar">
    <w:name w:val="Balloon Text Char"/>
    <w:basedOn w:val="DefaultParagraphFont"/>
    <w:link w:val="BalloonText"/>
    <w:rsid w:val="00206FAD"/>
    <w:rPr>
      <w:rFonts w:ascii="Tahoma" w:hAnsi="Tahoma" w:cs="Tahoma"/>
      <w:sz w:val="16"/>
      <w:szCs w:val="16"/>
    </w:rPr>
  </w:style>
  <w:style w:type="character" w:customStyle="1" w:styleId="Heading1Char">
    <w:name w:val="Heading 1 Char"/>
    <w:basedOn w:val="DefaultParagraphFont"/>
    <w:link w:val="Heading1"/>
    <w:rsid w:val="003616BC"/>
    <w:rPr>
      <w:i/>
    </w:rPr>
  </w:style>
  <w:style w:type="paragraph" w:styleId="NormalWeb">
    <w:name w:val="Normal (Web)"/>
    <w:basedOn w:val="Normal"/>
    <w:uiPriority w:val="99"/>
    <w:semiHidden/>
    <w:unhideWhenUsed/>
    <w:rsid w:val="00D73C82"/>
    <w:pPr>
      <w:spacing w:before="100" w:beforeAutospacing="1" w:after="100" w:afterAutospacing="1"/>
    </w:pPr>
    <w:rPr>
      <w:rFonts w:eastAsiaTheme="minorEastAsia"/>
      <w:sz w:val="24"/>
      <w:szCs w:val="24"/>
    </w:rPr>
  </w:style>
  <w:style w:type="character" w:customStyle="1" w:styleId="HeaderChar">
    <w:name w:val="Header Char"/>
    <w:basedOn w:val="DefaultParagraphFont"/>
    <w:link w:val="Header"/>
    <w:rsid w:val="00652B29"/>
  </w:style>
  <w:style w:type="paragraph" w:styleId="ListParagraph">
    <w:name w:val="List Paragraph"/>
    <w:basedOn w:val="Normal"/>
    <w:uiPriority w:val="34"/>
    <w:qFormat/>
    <w:rsid w:val="00304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688119">
      <w:bodyDiv w:val="1"/>
      <w:marLeft w:val="0"/>
      <w:marRight w:val="0"/>
      <w:marTop w:val="0"/>
      <w:marBottom w:val="0"/>
      <w:divBdr>
        <w:top w:val="none" w:sz="0" w:space="0" w:color="auto"/>
        <w:left w:val="none" w:sz="0" w:space="0" w:color="auto"/>
        <w:bottom w:val="none" w:sz="0" w:space="0" w:color="auto"/>
        <w:right w:val="none" w:sz="0" w:space="0" w:color="auto"/>
      </w:divBdr>
      <w:divsChild>
        <w:div w:id="742066877">
          <w:marLeft w:val="432"/>
          <w:marRight w:val="0"/>
          <w:marTop w:val="125"/>
          <w:marBottom w:val="0"/>
          <w:divBdr>
            <w:top w:val="none" w:sz="0" w:space="0" w:color="auto"/>
            <w:left w:val="none" w:sz="0" w:space="0" w:color="auto"/>
            <w:bottom w:val="none" w:sz="0" w:space="0" w:color="auto"/>
            <w:right w:val="none" w:sz="0" w:space="0" w:color="auto"/>
          </w:divBdr>
        </w:div>
        <w:div w:id="1185708463">
          <w:marLeft w:val="1008"/>
          <w:marRight w:val="0"/>
          <w:marTop w:val="106"/>
          <w:marBottom w:val="0"/>
          <w:divBdr>
            <w:top w:val="none" w:sz="0" w:space="0" w:color="auto"/>
            <w:left w:val="none" w:sz="0" w:space="0" w:color="auto"/>
            <w:bottom w:val="none" w:sz="0" w:space="0" w:color="auto"/>
            <w:right w:val="none" w:sz="0" w:space="0" w:color="auto"/>
          </w:divBdr>
        </w:div>
        <w:div w:id="1661078574">
          <w:marLeft w:val="1008"/>
          <w:marRight w:val="0"/>
          <w:marTop w:val="106"/>
          <w:marBottom w:val="0"/>
          <w:divBdr>
            <w:top w:val="none" w:sz="0" w:space="0" w:color="auto"/>
            <w:left w:val="none" w:sz="0" w:space="0" w:color="auto"/>
            <w:bottom w:val="none" w:sz="0" w:space="0" w:color="auto"/>
            <w:right w:val="none" w:sz="0" w:space="0" w:color="auto"/>
          </w:divBdr>
        </w:div>
        <w:div w:id="273439888">
          <w:marLeft w:val="1440"/>
          <w:marRight w:val="0"/>
          <w:marTop w:val="91"/>
          <w:marBottom w:val="0"/>
          <w:divBdr>
            <w:top w:val="none" w:sz="0" w:space="0" w:color="auto"/>
            <w:left w:val="none" w:sz="0" w:space="0" w:color="auto"/>
            <w:bottom w:val="none" w:sz="0" w:space="0" w:color="auto"/>
            <w:right w:val="none" w:sz="0" w:space="0" w:color="auto"/>
          </w:divBdr>
        </w:div>
        <w:div w:id="1746100346">
          <w:marLeft w:val="1440"/>
          <w:marRight w:val="0"/>
          <w:marTop w:val="91"/>
          <w:marBottom w:val="0"/>
          <w:divBdr>
            <w:top w:val="none" w:sz="0" w:space="0" w:color="auto"/>
            <w:left w:val="none" w:sz="0" w:space="0" w:color="auto"/>
            <w:bottom w:val="none" w:sz="0" w:space="0" w:color="auto"/>
            <w:right w:val="none" w:sz="0" w:space="0" w:color="auto"/>
          </w:divBdr>
        </w:div>
        <w:div w:id="436682436">
          <w:marLeft w:val="1440"/>
          <w:marRight w:val="0"/>
          <w:marTop w:val="91"/>
          <w:marBottom w:val="0"/>
          <w:divBdr>
            <w:top w:val="none" w:sz="0" w:space="0" w:color="auto"/>
            <w:left w:val="none" w:sz="0" w:space="0" w:color="auto"/>
            <w:bottom w:val="none" w:sz="0" w:space="0" w:color="auto"/>
            <w:right w:val="none" w:sz="0" w:space="0" w:color="auto"/>
          </w:divBdr>
        </w:div>
        <w:div w:id="1940599362">
          <w:marLeft w:val="1008"/>
          <w:marRight w:val="0"/>
          <w:marTop w:val="106"/>
          <w:marBottom w:val="0"/>
          <w:divBdr>
            <w:top w:val="none" w:sz="0" w:space="0" w:color="auto"/>
            <w:left w:val="none" w:sz="0" w:space="0" w:color="auto"/>
            <w:bottom w:val="none" w:sz="0" w:space="0" w:color="auto"/>
            <w:right w:val="none" w:sz="0" w:space="0" w:color="auto"/>
          </w:divBdr>
        </w:div>
        <w:div w:id="1208301348">
          <w:marLeft w:val="1440"/>
          <w:marRight w:val="0"/>
          <w:marTop w:val="91"/>
          <w:marBottom w:val="0"/>
          <w:divBdr>
            <w:top w:val="none" w:sz="0" w:space="0" w:color="auto"/>
            <w:left w:val="none" w:sz="0" w:space="0" w:color="auto"/>
            <w:bottom w:val="none" w:sz="0" w:space="0" w:color="auto"/>
            <w:right w:val="none" w:sz="0" w:space="0" w:color="auto"/>
          </w:divBdr>
        </w:div>
        <w:div w:id="286395617">
          <w:marLeft w:val="1872"/>
          <w:marRight w:val="0"/>
          <w:marTop w:val="91"/>
          <w:marBottom w:val="0"/>
          <w:divBdr>
            <w:top w:val="none" w:sz="0" w:space="0" w:color="auto"/>
            <w:left w:val="none" w:sz="0" w:space="0" w:color="auto"/>
            <w:bottom w:val="none" w:sz="0" w:space="0" w:color="auto"/>
            <w:right w:val="none" w:sz="0" w:space="0" w:color="auto"/>
          </w:divBdr>
        </w:div>
        <w:div w:id="276303993">
          <w:marLeft w:val="1872"/>
          <w:marRight w:val="0"/>
          <w:marTop w:val="91"/>
          <w:marBottom w:val="0"/>
          <w:divBdr>
            <w:top w:val="none" w:sz="0" w:space="0" w:color="auto"/>
            <w:left w:val="none" w:sz="0" w:space="0" w:color="auto"/>
            <w:bottom w:val="none" w:sz="0" w:space="0" w:color="auto"/>
            <w:right w:val="none" w:sz="0" w:space="0" w:color="auto"/>
          </w:divBdr>
        </w:div>
        <w:div w:id="772897157">
          <w:marLeft w:val="1440"/>
          <w:marRight w:val="0"/>
          <w:marTop w:val="91"/>
          <w:marBottom w:val="0"/>
          <w:divBdr>
            <w:top w:val="none" w:sz="0" w:space="0" w:color="auto"/>
            <w:left w:val="none" w:sz="0" w:space="0" w:color="auto"/>
            <w:bottom w:val="none" w:sz="0" w:space="0" w:color="auto"/>
            <w:right w:val="none" w:sz="0" w:space="0" w:color="auto"/>
          </w:divBdr>
        </w:div>
        <w:div w:id="1753818336">
          <w:marLeft w:val="1440"/>
          <w:marRight w:val="0"/>
          <w:marTop w:val="91"/>
          <w:marBottom w:val="0"/>
          <w:divBdr>
            <w:top w:val="none" w:sz="0" w:space="0" w:color="auto"/>
            <w:left w:val="none" w:sz="0" w:space="0" w:color="auto"/>
            <w:bottom w:val="none" w:sz="0" w:space="0" w:color="auto"/>
            <w:right w:val="none" w:sz="0" w:space="0" w:color="auto"/>
          </w:divBdr>
        </w:div>
        <w:div w:id="2045135720">
          <w:marLeft w:val="1872"/>
          <w:marRight w:val="0"/>
          <w:marTop w:val="91"/>
          <w:marBottom w:val="0"/>
          <w:divBdr>
            <w:top w:val="none" w:sz="0" w:space="0" w:color="auto"/>
            <w:left w:val="none" w:sz="0" w:space="0" w:color="auto"/>
            <w:bottom w:val="none" w:sz="0" w:space="0" w:color="auto"/>
            <w:right w:val="none" w:sz="0" w:space="0" w:color="auto"/>
          </w:divBdr>
        </w:div>
        <w:div w:id="1288976279">
          <w:marLeft w:val="1872"/>
          <w:marRight w:val="0"/>
          <w:marTop w:val="91"/>
          <w:marBottom w:val="0"/>
          <w:divBdr>
            <w:top w:val="none" w:sz="0" w:space="0" w:color="auto"/>
            <w:left w:val="none" w:sz="0" w:space="0" w:color="auto"/>
            <w:bottom w:val="none" w:sz="0" w:space="0" w:color="auto"/>
            <w:right w:val="none" w:sz="0" w:space="0" w:color="auto"/>
          </w:divBdr>
        </w:div>
        <w:div w:id="1946500280">
          <w:marLeft w:val="1872"/>
          <w:marRight w:val="0"/>
          <w:marTop w:val="91"/>
          <w:marBottom w:val="0"/>
          <w:divBdr>
            <w:top w:val="none" w:sz="0" w:space="0" w:color="auto"/>
            <w:left w:val="none" w:sz="0" w:space="0" w:color="auto"/>
            <w:bottom w:val="none" w:sz="0" w:space="0" w:color="auto"/>
            <w:right w:val="none" w:sz="0" w:space="0" w:color="auto"/>
          </w:divBdr>
        </w:div>
        <w:div w:id="2129421989">
          <w:marLeft w:val="1008"/>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B944C-8576-4A8D-88EF-2819C950C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1546</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Project/Project Company</vt:lpstr>
    </vt:vector>
  </TitlesOfParts>
  <Company>Colorado Technical University</Company>
  <LinksUpToDate>false</LinksUpToDate>
  <CharactersWithSpaces>10344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Project/Project Company</dc:title>
  <dc:subject>Project Charter Template</dc:subject>
  <dc:creator>Amir K. Al Nizami</dc:creator>
  <cp:lastModifiedBy>User</cp:lastModifiedBy>
  <cp:revision>5</cp:revision>
  <cp:lastPrinted>1999-04-29T19:53:00Z</cp:lastPrinted>
  <dcterms:created xsi:type="dcterms:W3CDTF">2021-01-20T03:33:00Z</dcterms:created>
  <dcterms:modified xsi:type="dcterms:W3CDTF">2021-01-20T04:42:00Z</dcterms:modified>
</cp:coreProperties>
</file>