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0405" w:rsidRPr="00EB54D5" w:rsidRDefault="00740405" w:rsidP="00740405">
      <w:pPr>
        <w:spacing w:line="480" w:lineRule="auto"/>
        <w:ind w:firstLine="720"/>
        <w:jc w:val="center"/>
        <w:rPr>
          <w:rFonts w:ascii="Times New Roman" w:hAnsi="Times New Roman" w:cs="Times New Roman"/>
          <w:color w:val="000000" w:themeColor="text1"/>
          <w:sz w:val="24"/>
          <w:szCs w:val="24"/>
        </w:rPr>
      </w:pPr>
      <w:bookmarkStart w:id="0" w:name="_GoBack"/>
      <w:bookmarkEnd w:id="0"/>
    </w:p>
    <w:p w:rsidR="00740405" w:rsidRPr="00EB54D5" w:rsidRDefault="00740405" w:rsidP="00740405">
      <w:pPr>
        <w:spacing w:line="480" w:lineRule="auto"/>
        <w:ind w:firstLine="720"/>
        <w:jc w:val="center"/>
        <w:rPr>
          <w:rFonts w:ascii="Times New Roman" w:hAnsi="Times New Roman" w:cs="Times New Roman"/>
          <w:color w:val="000000" w:themeColor="text1"/>
          <w:sz w:val="24"/>
          <w:szCs w:val="24"/>
        </w:rPr>
      </w:pPr>
    </w:p>
    <w:p w:rsidR="00740405" w:rsidRPr="00EB54D5" w:rsidRDefault="00740405" w:rsidP="00740405">
      <w:pPr>
        <w:spacing w:line="480" w:lineRule="auto"/>
        <w:ind w:firstLine="720"/>
        <w:jc w:val="center"/>
        <w:rPr>
          <w:rFonts w:ascii="Times New Roman" w:hAnsi="Times New Roman" w:cs="Times New Roman"/>
          <w:color w:val="000000" w:themeColor="text1"/>
          <w:sz w:val="24"/>
          <w:szCs w:val="24"/>
        </w:rPr>
      </w:pPr>
    </w:p>
    <w:p w:rsidR="00740405" w:rsidRPr="00EB54D5" w:rsidRDefault="00740405" w:rsidP="00740405">
      <w:pPr>
        <w:spacing w:line="480" w:lineRule="auto"/>
        <w:ind w:firstLine="720"/>
        <w:jc w:val="center"/>
        <w:rPr>
          <w:rFonts w:ascii="Times New Roman" w:hAnsi="Times New Roman" w:cs="Times New Roman"/>
          <w:color w:val="000000" w:themeColor="text1"/>
          <w:sz w:val="24"/>
          <w:szCs w:val="24"/>
        </w:rPr>
      </w:pPr>
    </w:p>
    <w:p w:rsidR="00740405" w:rsidRPr="00EB54D5" w:rsidRDefault="00740405" w:rsidP="00740405">
      <w:pPr>
        <w:spacing w:line="480" w:lineRule="auto"/>
        <w:ind w:firstLine="720"/>
        <w:jc w:val="center"/>
        <w:rPr>
          <w:rFonts w:ascii="Times New Roman" w:hAnsi="Times New Roman" w:cs="Times New Roman"/>
          <w:color w:val="000000" w:themeColor="text1"/>
          <w:sz w:val="24"/>
          <w:szCs w:val="24"/>
        </w:rPr>
      </w:pPr>
    </w:p>
    <w:p w:rsidR="00740405" w:rsidRPr="00EB54D5" w:rsidRDefault="00740405" w:rsidP="00740405">
      <w:pPr>
        <w:spacing w:line="480" w:lineRule="auto"/>
        <w:ind w:firstLine="720"/>
        <w:jc w:val="center"/>
        <w:rPr>
          <w:rFonts w:ascii="Times New Roman" w:hAnsi="Times New Roman" w:cs="Times New Roman"/>
          <w:color w:val="000000" w:themeColor="text1"/>
          <w:sz w:val="24"/>
          <w:szCs w:val="24"/>
        </w:rPr>
      </w:pPr>
    </w:p>
    <w:p w:rsidR="00740405" w:rsidRPr="00EB54D5" w:rsidRDefault="009A226B" w:rsidP="00740405">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Healthcare</w:t>
      </w:r>
    </w:p>
    <w:p w:rsidR="00740405" w:rsidRPr="00EB54D5" w:rsidRDefault="00BD51E2" w:rsidP="00740405">
      <w:pPr>
        <w:spacing w:line="480" w:lineRule="auto"/>
        <w:ind w:firstLine="720"/>
        <w:jc w:val="center"/>
        <w:rPr>
          <w:rFonts w:ascii="Times New Roman" w:hAnsi="Times New Roman" w:cs="Times New Roman"/>
          <w:color w:val="000000" w:themeColor="text1"/>
          <w:sz w:val="24"/>
          <w:szCs w:val="24"/>
        </w:rPr>
      </w:pPr>
      <w:r w:rsidRPr="00EB54D5">
        <w:rPr>
          <w:rFonts w:ascii="Times New Roman" w:hAnsi="Times New Roman" w:cs="Times New Roman"/>
          <w:color w:val="000000" w:themeColor="text1"/>
          <w:sz w:val="24"/>
          <w:szCs w:val="24"/>
        </w:rPr>
        <w:t>Student’s Name:</w:t>
      </w:r>
    </w:p>
    <w:p w:rsidR="00740405" w:rsidRPr="00EB54D5" w:rsidRDefault="00BD51E2" w:rsidP="00740405">
      <w:pPr>
        <w:spacing w:line="480" w:lineRule="auto"/>
        <w:ind w:firstLine="720"/>
        <w:jc w:val="center"/>
        <w:rPr>
          <w:rFonts w:ascii="Times New Roman" w:hAnsi="Times New Roman" w:cs="Times New Roman"/>
          <w:color w:val="000000" w:themeColor="text1"/>
          <w:sz w:val="24"/>
          <w:szCs w:val="24"/>
        </w:rPr>
      </w:pPr>
      <w:r w:rsidRPr="00EB54D5">
        <w:rPr>
          <w:rFonts w:ascii="Times New Roman" w:hAnsi="Times New Roman" w:cs="Times New Roman"/>
          <w:color w:val="000000" w:themeColor="text1"/>
          <w:sz w:val="24"/>
          <w:szCs w:val="24"/>
        </w:rPr>
        <w:t>Institution Affiliation:</w:t>
      </w:r>
    </w:p>
    <w:p w:rsidR="00740405" w:rsidRPr="00EB54D5" w:rsidRDefault="00BD51E2" w:rsidP="00740405">
      <w:pPr>
        <w:spacing w:line="480" w:lineRule="auto"/>
        <w:ind w:firstLine="720"/>
        <w:jc w:val="center"/>
        <w:rPr>
          <w:rFonts w:ascii="Times New Roman" w:hAnsi="Times New Roman" w:cs="Times New Roman"/>
          <w:color w:val="000000" w:themeColor="text1"/>
          <w:sz w:val="24"/>
          <w:szCs w:val="24"/>
        </w:rPr>
      </w:pPr>
      <w:r w:rsidRPr="00EB54D5">
        <w:rPr>
          <w:rFonts w:ascii="Times New Roman" w:hAnsi="Times New Roman" w:cs="Times New Roman"/>
          <w:color w:val="000000" w:themeColor="text1"/>
          <w:sz w:val="24"/>
          <w:szCs w:val="24"/>
        </w:rPr>
        <w:t>Course:</w:t>
      </w:r>
    </w:p>
    <w:p w:rsidR="00740405" w:rsidRPr="00EB54D5" w:rsidRDefault="00BD51E2" w:rsidP="00740405">
      <w:pPr>
        <w:spacing w:line="480" w:lineRule="auto"/>
        <w:ind w:firstLine="720"/>
        <w:jc w:val="center"/>
        <w:rPr>
          <w:rFonts w:ascii="Times New Roman" w:hAnsi="Times New Roman" w:cs="Times New Roman"/>
          <w:color w:val="000000" w:themeColor="text1"/>
          <w:sz w:val="24"/>
          <w:szCs w:val="24"/>
        </w:rPr>
      </w:pPr>
      <w:r w:rsidRPr="00EB54D5">
        <w:rPr>
          <w:rFonts w:ascii="Times New Roman" w:hAnsi="Times New Roman" w:cs="Times New Roman"/>
          <w:color w:val="000000" w:themeColor="text1"/>
          <w:sz w:val="24"/>
          <w:szCs w:val="24"/>
        </w:rPr>
        <w:t>Date:</w:t>
      </w:r>
    </w:p>
    <w:p w:rsidR="00740405" w:rsidRPr="00EB54D5" w:rsidRDefault="00740405" w:rsidP="00740405">
      <w:pPr>
        <w:spacing w:line="480" w:lineRule="auto"/>
        <w:ind w:firstLine="720"/>
        <w:rPr>
          <w:rFonts w:ascii="Times New Roman" w:hAnsi="Times New Roman" w:cs="Times New Roman"/>
          <w:color w:val="000000" w:themeColor="text1"/>
          <w:sz w:val="24"/>
          <w:szCs w:val="24"/>
        </w:rPr>
      </w:pPr>
    </w:p>
    <w:p w:rsidR="00740405" w:rsidRPr="00EB54D5" w:rsidRDefault="00740405" w:rsidP="00740405">
      <w:pPr>
        <w:spacing w:line="480" w:lineRule="auto"/>
        <w:ind w:firstLine="720"/>
        <w:rPr>
          <w:rFonts w:ascii="Times New Roman" w:hAnsi="Times New Roman" w:cs="Times New Roman"/>
          <w:color w:val="000000" w:themeColor="text1"/>
          <w:sz w:val="24"/>
          <w:szCs w:val="24"/>
        </w:rPr>
      </w:pPr>
    </w:p>
    <w:p w:rsidR="00740405" w:rsidRPr="00EB54D5" w:rsidRDefault="00740405" w:rsidP="00740405">
      <w:pPr>
        <w:spacing w:line="480" w:lineRule="auto"/>
        <w:ind w:firstLine="720"/>
        <w:rPr>
          <w:rFonts w:ascii="Times New Roman" w:hAnsi="Times New Roman" w:cs="Times New Roman"/>
          <w:color w:val="000000" w:themeColor="text1"/>
          <w:sz w:val="24"/>
          <w:szCs w:val="24"/>
        </w:rPr>
      </w:pPr>
    </w:p>
    <w:p w:rsidR="00740405" w:rsidRPr="00EB54D5" w:rsidRDefault="00740405" w:rsidP="00740405">
      <w:pPr>
        <w:spacing w:line="480" w:lineRule="auto"/>
        <w:ind w:firstLine="720"/>
        <w:rPr>
          <w:rFonts w:ascii="Times New Roman" w:hAnsi="Times New Roman" w:cs="Times New Roman"/>
          <w:color w:val="000000" w:themeColor="text1"/>
          <w:sz w:val="24"/>
          <w:szCs w:val="24"/>
        </w:rPr>
      </w:pPr>
    </w:p>
    <w:p w:rsidR="00267B89" w:rsidRPr="00EB54D5" w:rsidRDefault="00267B89" w:rsidP="00740405">
      <w:pPr>
        <w:spacing w:line="480" w:lineRule="auto"/>
        <w:ind w:firstLine="720"/>
        <w:rPr>
          <w:rFonts w:ascii="Times New Roman" w:hAnsi="Times New Roman" w:cs="Times New Roman"/>
          <w:color w:val="000000" w:themeColor="text1"/>
          <w:sz w:val="24"/>
          <w:szCs w:val="24"/>
        </w:rPr>
      </w:pPr>
    </w:p>
    <w:p w:rsidR="00740405" w:rsidRPr="00EB54D5" w:rsidRDefault="00740405" w:rsidP="00740405">
      <w:pPr>
        <w:spacing w:line="480" w:lineRule="auto"/>
        <w:ind w:firstLine="720"/>
        <w:rPr>
          <w:rFonts w:ascii="Times New Roman" w:hAnsi="Times New Roman" w:cs="Times New Roman"/>
          <w:color w:val="000000" w:themeColor="text1"/>
          <w:sz w:val="24"/>
          <w:szCs w:val="24"/>
        </w:rPr>
      </w:pPr>
    </w:p>
    <w:p w:rsidR="009A226B" w:rsidRPr="00647197" w:rsidRDefault="00EB54D5" w:rsidP="009A226B">
      <w:pPr>
        <w:spacing w:line="480" w:lineRule="auto"/>
        <w:rPr>
          <w:rFonts w:ascii="Times New Roman" w:hAnsi="Times New Roman" w:cs="Times New Roman"/>
          <w:sz w:val="24"/>
          <w:szCs w:val="24"/>
        </w:rPr>
      </w:pPr>
      <w:r w:rsidRPr="00EB54D5">
        <w:rPr>
          <w:rFonts w:ascii="Times New Roman" w:hAnsi="Times New Roman" w:cs="Times New Roman"/>
          <w:color w:val="000000" w:themeColor="text1"/>
          <w:sz w:val="24"/>
          <w:szCs w:val="24"/>
        </w:rPr>
        <w:lastRenderedPageBreak/>
        <w:tab/>
      </w:r>
      <w:r w:rsidR="009A226B" w:rsidRPr="00647197">
        <w:rPr>
          <w:rFonts w:ascii="Times New Roman" w:hAnsi="Times New Roman" w:cs="Times New Roman"/>
          <w:sz w:val="24"/>
          <w:szCs w:val="24"/>
        </w:rPr>
        <w:t>In my community, the health sector has made advances in ensuring that people from ethnic minorities and race receive proper healthcare. The health disparities are those gaps and differences existing among various population groups in the United States thereby hindering the country’s attainment of full health potential. The potential is measured through differences in mortality, prevalence, as well as disease burden. The government has tried to advance in the treatment of the well-known chronic diseases. The situation at the ground, however, indicates that the minorities in terms of race and ethnicity do not receive proper health care. The report published by the Institute of Medicine (IOM) indicates that the disparity is still widespread within the United States. The disparities are more engrained in the racial and ethnic differenc</w:t>
      </w:r>
      <w:r w:rsidR="009A226B">
        <w:rPr>
          <w:rFonts w:ascii="Times New Roman" w:hAnsi="Times New Roman" w:cs="Times New Roman"/>
          <w:sz w:val="24"/>
          <w:szCs w:val="24"/>
        </w:rPr>
        <w:t>es as compared to age.</w:t>
      </w:r>
      <w:r w:rsidR="009A226B" w:rsidRPr="00647197">
        <w:rPr>
          <w:rFonts w:ascii="Times New Roman" w:hAnsi="Times New Roman" w:cs="Times New Roman"/>
          <w:sz w:val="24"/>
          <w:szCs w:val="24"/>
        </w:rPr>
        <w:t xml:space="preserve"> The disparities make certain individuals not be in a position to access crucial clinical services due to the appropriateness of intervention or preferences. </w:t>
      </w:r>
    </w:p>
    <w:p w:rsidR="009A226B" w:rsidRPr="00647197" w:rsidRDefault="009A226B" w:rsidP="009A226B">
      <w:pPr>
        <w:spacing w:line="480" w:lineRule="auto"/>
        <w:rPr>
          <w:rFonts w:ascii="Times New Roman" w:hAnsi="Times New Roman" w:cs="Times New Roman"/>
          <w:sz w:val="24"/>
          <w:szCs w:val="24"/>
        </w:rPr>
      </w:pPr>
      <w:r>
        <w:rPr>
          <w:rFonts w:ascii="Times New Roman" w:hAnsi="Times New Roman" w:cs="Times New Roman"/>
          <w:sz w:val="24"/>
          <w:szCs w:val="24"/>
        </w:rPr>
        <w:tab/>
      </w:r>
      <w:r w:rsidRPr="00647197">
        <w:rPr>
          <w:rFonts w:ascii="Times New Roman" w:hAnsi="Times New Roman" w:cs="Times New Roman"/>
          <w:sz w:val="24"/>
          <w:szCs w:val="24"/>
        </w:rPr>
        <w:t xml:space="preserve">The differences in health emanate from inequalities, systematic gaps which are evident in the health of different people and groups in various capacities within the society and are thus, unavoidable to adjust (Graham, 2004). The explanations of the disparities mostly influence the socioeconomic resources which later affect the inequalities. The racialized nature of the current inequalities in the socioeconomic inequalities is the key driver to ethnic and racial health achievement. Other factors in our community that have propelled the racial age and ethnic bias the attitudinal and aspirations among the majorities. These demographic needs to be addressed for the government to achieve its health goals. </w:t>
      </w:r>
    </w:p>
    <w:p w:rsidR="009A226B" w:rsidRPr="00647197" w:rsidRDefault="009A226B" w:rsidP="009A226B">
      <w:pPr>
        <w:spacing w:line="480" w:lineRule="auto"/>
        <w:rPr>
          <w:rFonts w:ascii="Times New Roman" w:hAnsi="Times New Roman" w:cs="Times New Roman"/>
          <w:sz w:val="24"/>
          <w:szCs w:val="24"/>
        </w:rPr>
      </w:pPr>
      <w:r>
        <w:rPr>
          <w:rFonts w:ascii="Times New Roman" w:hAnsi="Times New Roman" w:cs="Times New Roman"/>
          <w:sz w:val="24"/>
          <w:szCs w:val="24"/>
        </w:rPr>
        <w:tab/>
      </w:r>
      <w:r w:rsidRPr="00647197">
        <w:rPr>
          <w:rFonts w:ascii="Times New Roman" w:hAnsi="Times New Roman" w:cs="Times New Roman"/>
          <w:sz w:val="24"/>
          <w:szCs w:val="24"/>
        </w:rPr>
        <w:t xml:space="preserve">The health disparities in the United States explores most of the underlying conditions as well as the root causes which result in the inequalities. The project at hand focuses on disparities like disability status, veterans, and cancer. Most of the veterans from the military face lasting traumas based on their experience in the battling fields. The manner in which they are deployed makes it not easy to forget the field experiences. The conditions have made it possible for the </w:t>
      </w:r>
      <w:r w:rsidRPr="00647197">
        <w:rPr>
          <w:rFonts w:ascii="Times New Roman" w:hAnsi="Times New Roman" w:cs="Times New Roman"/>
          <w:sz w:val="24"/>
          <w:szCs w:val="24"/>
        </w:rPr>
        <w:lastRenderedPageBreak/>
        <w:t xml:space="preserve">existence of health care disparities among the men in uniform. Most of the conditions are the result of premature deaths whereas others make suicidal attempts so as to come out of the trauma. Kang et al., (2015) conducted a study of 1.3 million veterans who had served in Afghanistan and Iraq between the year 2001 and 20007 to determine the level of suicide risk. The study revealed that compared to the general population, the non-deployed and deployed veteran were more exposed to higher risk of committing suicide at 61 and 41 percent as compared to the general population. The suicide attempts that were recorded among the veterans in the year 2014 accounted for 17.9% of the total suicide deaths in the United States (Kang et al., 2015). The higher risk of suicide makes within the veterans’ community makes it an issue of concern that needs proper redress. </w:t>
      </w:r>
    </w:p>
    <w:p w:rsidR="009A226B" w:rsidRPr="00647197" w:rsidRDefault="009A226B" w:rsidP="009A226B">
      <w:pPr>
        <w:spacing w:line="480" w:lineRule="auto"/>
        <w:rPr>
          <w:rFonts w:ascii="Times New Roman" w:hAnsi="Times New Roman" w:cs="Times New Roman"/>
          <w:sz w:val="24"/>
          <w:szCs w:val="24"/>
        </w:rPr>
      </w:pPr>
      <w:r>
        <w:rPr>
          <w:rFonts w:ascii="Times New Roman" w:hAnsi="Times New Roman" w:cs="Times New Roman"/>
          <w:sz w:val="24"/>
          <w:szCs w:val="24"/>
        </w:rPr>
        <w:tab/>
      </w:r>
      <w:r w:rsidRPr="00647197">
        <w:rPr>
          <w:rFonts w:ascii="Times New Roman" w:hAnsi="Times New Roman" w:cs="Times New Roman"/>
          <w:sz w:val="24"/>
          <w:szCs w:val="24"/>
        </w:rPr>
        <w:t xml:space="preserve">Different forms of disabilities tend to manifest in the form of physical, mental or cognitive health-related impairment which can negatively affect the health outcome. Brault (2012) notes that the people with disabilities account for close to 18.7 percent of the total population in the United States (Brault, 2012). The United States lacks a definite number of the census for the disabled making it difficult to collect data for the population. In the existing census, the adult disabled community is four times more likely to have poor health as compared to the fit grown-ups. The statistics put the figures for the likelihood of the disabled at 40.3% whereas that of the fit population at 9.9% (Krahn et al., 2015). Obesity is also prevalent among the disabled of which the report indicates that the population has a higher risk of being affected due to lack of exercise (Reichard and Stolzle, 2011). The disabled have barriers to accessing the health care services as well as getting the facilities.  The survey also indicates that the disabled are more exposed to chronic illnesses as compared to the rest of the population. One way of ensuring the disparity in disability is settled is for the government to facilitate the education of the population to ensure that they are learned. When educated, the population will be more aware </w:t>
      </w:r>
      <w:r w:rsidRPr="00647197">
        <w:rPr>
          <w:rFonts w:ascii="Times New Roman" w:hAnsi="Times New Roman" w:cs="Times New Roman"/>
          <w:sz w:val="24"/>
          <w:szCs w:val="24"/>
        </w:rPr>
        <w:lastRenderedPageBreak/>
        <w:t xml:space="preserve">of the benefits of health insurance that they have disregarded. The government should also organize awareness programs for the disabled to sensitize them on the benefits of staying healthy and fit. </w:t>
      </w:r>
    </w:p>
    <w:p w:rsidR="009A226B" w:rsidRPr="00647197" w:rsidRDefault="009A226B" w:rsidP="009A226B">
      <w:pPr>
        <w:spacing w:line="480" w:lineRule="auto"/>
        <w:rPr>
          <w:rFonts w:ascii="Times New Roman" w:hAnsi="Times New Roman" w:cs="Times New Roman"/>
          <w:sz w:val="24"/>
          <w:szCs w:val="24"/>
        </w:rPr>
      </w:pPr>
      <w:r>
        <w:rPr>
          <w:rFonts w:ascii="Times New Roman" w:hAnsi="Times New Roman" w:cs="Times New Roman"/>
          <w:sz w:val="24"/>
          <w:szCs w:val="24"/>
        </w:rPr>
        <w:tab/>
      </w:r>
      <w:r w:rsidRPr="00647197">
        <w:rPr>
          <w:rFonts w:ascii="Times New Roman" w:hAnsi="Times New Roman" w:cs="Times New Roman"/>
          <w:sz w:val="24"/>
          <w:szCs w:val="24"/>
        </w:rPr>
        <w:t xml:space="preserve">Gender disparities are also prevalent, especially when looking at the biological and non-biological outcomes. The no biological disparities arise from the socioeconomic conditions which shape the gender differences thereby shaping the health outcomes like the mortality rates, mental illness, and substance abuse. Statistics from NCHS by </w:t>
      </w:r>
      <w:r w:rsidRPr="00647197">
        <w:rPr>
          <w:rFonts w:ascii="Times New Roman" w:hAnsi="Times New Roman" w:cs="Times New Roman"/>
          <w:color w:val="000000"/>
          <w:sz w:val="24"/>
          <w:szCs w:val="24"/>
          <w:shd w:val="clear" w:color="auto" w:fill="FFFFFF"/>
        </w:rPr>
        <w:t>Hamilton</w:t>
      </w:r>
      <w:r w:rsidRPr="00647197">
        <w:rPr>
          <w:rFonts w:ascii="Times New Roman" w:hAnsi="Times New Roman" w:cs="Times New Roman"/>
          <w:sz w:val="24"/>
          <w:szCs w:val="24"/>
        </w:rPr>
        <w:t xml:space="preserve">  and Ventura (2016) indicated that life expectancy at the time of birth for women was 81.2 years whereas that for men stood at 76.4 years. The gap reduced between the years 2004 and 2014 from 5.1 years to 4.8 years. The recent surveys indicated an increase in the number of deaths among the white women as compared to the general population. The situation leads to a decline in the life expectancy for the gender. According to Astone et al., (2015). SAMHSA (2015) research shows that men aged 12 or above reported usage of drug abuse as compared to the females whereas women recorded higher risk exposure to mental illness than men. The research also reveals depression as the most contributing factor to women’s disability. The remedy for gender-based disparity should be pushed by the government by ensuring better access to quality healthcare. The government should push for insurance of both men and women so as to achieve the goal. </w:t>
      </w:r>
    </w:p>
    <w:p w:rsidR="009A226B" w:rsidRDefault="009A226B" w:rsidP="009A226B">
      <w:pPr>
        <w:spacing w:line="480" w:lineRule="auto"/>
        <w:rPr>
          <w:rFonts w:ascii="Times New Roman" w:hAnsi="Times New Roman" w:cs="Times New Roman"/>
          <w:sz w:val="24"/>
          <w:szCs w:val="24"/>
        </w:rPr>
      </w:pPr>
      <w:r>
        <w:rPr>
          <w:rFonts w:ascii="Times New Roman" w:hAnsi="Times New Roman" w:cs="Times New Roman"/>
          <w:sz w:val="24"/>
          <w:szCs w:val="24"/>
        </w:rPr>
        <w:tab/>
      </w:r>
      <w:r w:rsidRPr="00647197">
        <w:rPr>
          <w:rFonts w:ascii="Times New Roman" w:hAnsi="Times New Roman" w:cs="Times New Roman"/>
          <w:sz w:val="24"/>
          <w:szCs w:val="24"/>
        </w:rPr>
        <w:t xml:space="preserve">When allocated the funds, the health disparity that we will address most is that of veterans. The money should be deposited in the bank then in the allocation of costs, signatories for the account have to sign before withdrawal.  Our group will focus on guidance and psychological counseling program to the veterans to enable them to forget the awful incidents while undertaking their duty in the Warfield. For the disabled, we will allocate some funds to help in sensitizing the minority group and educating them on the benefits of having a medical insurance. Some funds will be given to charity to those who do not have any source of income </w:t>
      </w:r>
      <w:r w:rsidRPr="00647197">
        <w:rPr>
          <w:rFonts w:ascii="Times New Roman" w:hAnsi="Times New Roman" w:cs="Times New Roman"/>
          <w:sz w:val="24"/>
          <w:szCs w:val="24"/>
        </w:rPr>
        <w:lastRenderedPageBreak/>
        <w:t xml:space="preserve">among the population to enable them to start a living. The success factors will be determined by the reduction of the number of suicides and suicidal attempts by the veterans. On the disability section, the success factor will be determined by the reduction in the number of chronic illnesses among the population. </w:t>
      </w:r>
      <w:r>
        <w:rPr>
          <w:rFonts w:ascii="Times New Roman" w:hAnsi="Times New Roman" w:cs="Times New Roman"/>
          <w:sz w:val="24"/>
          <w:szCs w:val="24"/>
        </w:rPr>
        <w:t xml:space="preserve">It will take close to 5 years for the achievement to be fully realized. However, the money will last to 2 years since the awareness costs will not be much. The financial controls put in place will also ensure that the accountant document each transaction cost and any withdrawal made. The monthly reports on the financial statement have to be submitted to ensure accountability. </w:t>
      </w:r>
    </w:p>
    <w:p w:rsidR="009A226B" w:rsidRDefault="009A226B" w:rsidP="009A226B">
      <w:pPr>
        <w:spacing w:line="480" w:lineRule="auto"/>
        <w:rPr>
          <w:rFonts w:ascii="Times New Roman" w:hAnsi="Times New Roman" w:cs="Times New Roman"/>
          <w:sz w:val="24"/>
          <w:szCs w:val="24"/>
        </w:rPr>
      </w:pPr>
    </w:p>
    <w:p w:rsidR="009A226B" w:rsidRDefault="009A226B" w:rsidP="009A226B">
      <w:pPr>
        <w:spacing w:line="480" w:lineRule="auto"/>
        <w:rPr>
          <w:rFonts w:ascii="Times New Roman" w:hAnsi="Times New Roman" w:cs="Times New Roman"/>
          <w:sz w:val="24"/>
          <w:szCs w:val="24"/>
        </w:rPr>
      </w:pPr>
    </w:p>
    <w:p w:rsidR="009A226B" w:rsidRDefault="009A226B" w:rsidP="009A226B">
      <w:pPr>
        <w:spacing w:line="480" w:lineRule="auto"/>
        <w:rPr>
          <w:rFonts w:ascii="Times New Roman" w:hAnsi="Times New Roman" w:cs="Times New Roman"/>
          <w:sz w:val="24"/>
          <w:szCs w:val="24"/>
        </w:rPr>
      </w:pPr>
    </w:p>
    <w:p w:rsidR="009A226B" w:rsidRDefault="009A226B" w:rsidP="009A226B">
      <w:pPr>
        <w:spacing w:line="480" w:lineRule="auto"/>
        <w:rPr>
          <w:rFonts w:ascii="Times New Roman" w:hAnsi="Times New Roman" w:cs="Times New Roman"/>
          <w:sz w:val="24"/>
          <w:szCs w:val="24"/>
        </w:rPr>
      </w:pPr>
    </w:p>
    <w:p w:rsidR="009A226B" w:rsidRDefault="009A226B" w:rsidP="009A226B">
      <w:pPr>
        <w:spacing w:line="480" w:lineRule="auto"/>
        <w:rPr>
          <w:rFonts w:ascii="Times New Roman" w:hAnsi="Times New Roman" w:cs="Times New Roman"/>
          <w:sz w:val="24"/>
          <w:szCs w:val="24"/>
        </w:rPr>
      </w:pPr>
    </w:p>
    <w:p w:rsidR="009A226B" w:rsidRDefault="009A226B" w:rsidP="009A226B">
      <w:pPr>
        <w:spacing w:line="480" w:lineRule="auto"/>
        <w:rPr>
          <w:rFonts w:ascii="Times New Roman" w:hAnsi="Times New Roman" w:cs="Times New Roman"/>
          <w:sz w:val="24"/>
          <w:szCs w:val="24"/>
        </w:rPr>
      </w:pPr>
    </w:p>
    <w:p w:rsidR="009A226B" w:rsidRDefault="009A226B" w:rsidP="009A226B">
      <w:pPr>
        <w:spacing w:line="480" w:lineRule="auto"/>
        <w:rPr>
          <w:rFonts w:ascii="Times New Roman" w:hAnsi="Times New Roman" w:cs="Times New Roman"/>
          <w:sz w:val="24"/>
          <w:szCs w:val="24"/>
        </w:rPr>
      </w:pPr>
    </w:p>
    <w:p w:rsidR="009A226B" w:rsidRDefault="009A226B" w:rsidP="009A226B">
      <w:pPr>
        <w:spacing w:line="480" w:lineRule="auto"/>
        <w:rPr>
          <w:rFonts w:ascii="Times New Roman" w:hAnsi="Times New Roman" w:cs="Times New Roman"/>
          <w:sz w:val="24"/>
          <w:szCs w:val="24"/>
        </w:rPr>
      </w:pPr>
    </w:p>
    <w:p w:rsidR="009A226B" w:rsidRDefault="009A226B" w:rsidP="009A226B">
      <w:pPr>
        <w:spacing w:line="480" w:lineRule="auto"/>
        <w:rPr>
          <w:rFonts w:ascii="Times New Roman" w:hAnsi="Times New Roman" w:cs="Times New Roman"/>
          <w:sz w:val="24"/>
          <w:szCs w:val="24"/>
        </w:rPr>
      </w:pPr>
    </w:p>
    <w:p w:rsidR="009A226B" w:rsidRPr="00647197" w:rsidRDefault="009A226B" w:rsidP="009A226B">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9A226B" w:rsidRDefault="009A226B" w:rsidP="009A226B">
      <w:pPr>
        <w:spacing w:line="480" w:lineRule="auto"/>
        <w:ind w:left="720" w:hanging="720"/>
        <w:rPr>
          <w:rFonts w:ascii="Times New Roman" w:hAnsi="Times New Roman" w:cs="Times New Roman"/>
          <w:color w:val="222222"/>
          <w:sz w:val="24"/>
          <w:szCs w:val="24"/>
          <w:shd w:val="clear" w:color="auto" w:fill="FFFFFF"/>
        </w:rPr>
      </w:pPr>
      <w:r w:rsidRPr="00647197">
        <w:rPr>
          <w:rFonts w:ascii="Times New Roman" w:hAnsi="Times New Roman" w:cs="Times New Roman"/>
          <w:color w:val="222222"/>
          <w:sz w:val="24"/>
          <w:szCs w:val="24"/>
          <w:shd w:val="clear" w:color="auto" w:fill="FFFFFF"/>
        </w:rPr>
        <w:t>Astone, N. (2015). Death Rates for US Women Ages 15 to 54: Some Unexpected Trends.</w:t>
      </w:r>
    </w:p>
    <w:p w:rsidR="009A226B" w:rsidRPr="00647197" w:rsidRDefault="009A226B" w:rsidP="009A226B">
      <w:pPr>
        <w:spacing w:line="480" w:lineRule="auto"/>
        <w:ind w:left="720" w:hanging="720"/>
        <w:rPr>
          <w:rFonts w:ascii="Times New Roman" w:hAnsi="Times New Roman" w:cs="Times New Roman"/>
          <w:color w:val="222222"/>
          <w:sz w:val="24"/>
          <w:szCs w:val="24"/>
          <w:shd w:val="clear" w:color="auto" w:fill="FFFFFF"/>
        </w:rPr>
      </w:pPr>
      <w:r w:rsidRPr="00647197">
        <w:rPr>
          <w:rFonts w:ascii="Times New Roman" w:hAnsi="Times New Roman" w:cs="Times New Roman"/>
          <w:color w:val="222222"/>
          <w:sz w:val="24"/>
          <w:szCs w:val="24"/>
          <w:shd w:val="clear" w:color="auto" w:fill="FFFFFF"/>
        </w:rPr>
        <w:lastRenderedPageBreak/>
        <w:t>Brault, M. W. (2012). </w:t>
      </w:r>
      <w:r w:rsidRPr="00647197">
        <w:rPr>
          <w:rFonts w:ascii="Times New Roman" w:hAnsi="Times New Roman" w:cs="Times New Roman"/>
          <w:i/>
          <w:iCs/>
          <w:color w:val="222222"/>
          <w:sz w:val="24"/>
          <w:szCs w:val="24"/>
          <w:shd w:val="clear" w:color="auto" w:fill="FFFFFF"/>
        </w:rPr>
        <w:t>Americans with disabilities: 2010</w:t>
      </w:r>
      <w:r w:rsidRPr="00647197">
        <w:rPr>
          <w:rFonts w:ascii="Times New Roman" w:hAnsi="Times New Roman" w:cs="Times New Roman"/>
          <w:color w:val="222222"/>
          <w:sz w:val="24"/>
          <w:szCs w:val="24"/>
          <w:shd w:val="clear" w:color="auto" w:fill="FFFFFF"/>
        </w:rPr>
        <w:t> (pp. 1-23). Washington, DC: US Department of Commerce, Economics and Statistics Administration, US Census Bureau.</w:t>
      </w:r>
    </w:p>
    <w:p w:rsidR="009A226B" w:rsidRPr="00647197" w:rsidRDefault="009A226B" w:rsidP="009A226B">
      <w:pPr>
        <w:spacing w:line="480" w:lineRule="auto"/>
        <w:ind w:left="720" w:hanging="720"/>
        <w:rPr>
          <w:rFonts w:ascii="Times New Roman" w:hAnsi="Times New Roman" w:cs="Times New Roman"/>
          <w:color w:val="222222"/>
          <w:sz w:val="24"/>
          <w:szCs w:val="24"/>
          <w:shd w:val="clear" w:color="auto" w:fill="FFFFFF"/>
        </w:rPr>
      </w:pPr>
      <w:r w:rsidRPr="00647197">
        <w:rPr>
          <w:rFonts w:ascii="Times New Roman" w:hAnsi="Times New Roman" w:cs="Times New Roman"/>
          <w:color w:val="222222"/>
          <w:sz w:val="24"/>
          <w:szCs w:val="24"/>
          <w:shd w:val="clear" w:color="auto" w:fill="FFFFFF"/>
        </w:rPr>
        <w:t>Graham, H. (2004). Social determinants and their unequal distribution: clarifying policy understandings. </w:t>
      </w:r>
      <w:r w:rsidRPr="00647197">
        <w:rPr>
          <w:rFonts w:ascii="Times New Roman" w:hAnsi="Times New Roman" w:cs="Times New Roman"/>
          <w:i/>
          <w:iCs/>
          <w:color w:val="222222"/>
          <w:sz w:val="24"/>
          <w:szCs w:val="24"/>
          <w:shd w:val="clear" w:color="auto" w:fill="FFFFFF"/>
        </w:rPr>
        <w:t>The Milbank Quarterly</w:t>
      </w:r>
      <w:r w:rsidRPr="00647197">
        <w:rPr>
          <w:rFonts w:ascii="Times New Roman" w:hAnsi="Times New Roman" w:cs="Times New Roman"/>
          <w:color w:val="222222"/>
          <w:sz w:val="24"/>
          <w:szCs w:val="24"/>
          <w:shd w:val="clear" w:color="auto" w:fill="FFFFFF"/>
        </w:rPr>
        <w:t>, </w:t>
      </w:r>
      <w:r w:rsidRPr="00647197">
        <w:rPr>
          <w:rFonts w:ascii="Times New Roman" w:hAnsi="Times New Roman" w:cs="Times New Roman"/>
          <w:i/>
          <w:iCs/>
          <w:color w:val="222222"/>
          <w:sz w:val="24"/>
          <w:szCs w:val="24"/>
          <w:shd w:val="clear" w:color="auto" w:fill="FFFFFF"/>
        </w:rPr>
        <w:t>82</w:t>
      </w:r>
      <w:r w:rsidRPr="00647197">
        <w:rPr>
          <w:rFonts w:ascii="Times New Roman" w:hAnsi="Times New Roman" w:cs="Times New Roman"/>
          <w:color w:val="222222"/>
          <w:sz w:val="24"/>
          <w:szCs w:val="24"/>
          <w:shd w:val="clear" w:color="auto" w:fill="FFFFFF"/>
        </w:rPr>
        <w:t>(1), 101-124.</w:t>
      </w:r>
    </w:p>
    <w:p w:rsidR="009A226B" w:rsidRPr="00647197" w:rsidRDefault="009A226B" w:rsidP="009A226B">
      <w:pPr>
        <w:spacing w:line="480" w:lineRule="auto"/>
        <w:ind w:left="720" w:hanging="720"/>
        <w:rPr>
          <w:rFonts w:ascii="Times New Roman" w:hAnsi="Times New Roman" w:cs="Times New Roman"/>
          <w:color w:val="222222"/>
          <w:sz w:val="24"/>
          <w:szCs w:val="24"/>
          <w:shd w:val="clear" w:color="auto" w:fill="FFFFFF"/>
        </w:rPr>
      </w:pPr>
      <w:r w:rsidRPr="00647197">
        <w:rPr>
          <w:rFonts w:ascii="Times New Roman" w:hAnsi="Times New Roman" w:cs="Times New Roman"/>
          <w:color w:val="000000"/>
          <w:sz w:val="24"/>
          <w:szCs w:val="24"/>
          <w:shd w:val="clear" w:color="auto" w:fill="FFFFFF"/>
        </w:rPr>
        <w:t xml:space="preserve">Hamilton, BE.  Ventura, SJ.  (2016). </w:t>
      </w:r>
      <w:r w:rsidRPr="00647197">
        <w:rPr>
          <w:rStyle w:val="ref-journal"/>
          <w:rFonts w:ascii="Times New Roman" w:hAnsi="Times New Roman" w:cs="Times New Roman"/>
          <w:color w:val="000000"/>
          <w:sz w:val="24"/>
          <w:szCs w:val="24"/>
          <w:shd w:val="clear" w:color="auto" w:fill="FFFFFF"/>
        </w:rPr>
        <w:t>Birth rates for U.S. teenagers reach historic lows for all age and ethnic groups. NCHS data brief 89.</w:t>
      </w:r>
      <w:r w:rsidRPr="00647197">
        <w:rPr>
          <w:rFonts w:ascii="Times New Roman" w:hAnsi="Times New Roman" w:cs="Times New Roman"/>
          <w:color w:val="000000"/>
          <w:sz w:val="24"/>
          <w:szCs w:val="24"/>
          <w:shd w:val="clear" w:color="auto" w:fill="FFFFFF"/>
        </w:rPr>
        <w:t> 2012. </w:t>
      </w:r>
      <w:hyperlink r:id="rId7" w:history="1">
        <w:r w:rsidRPr="00647197">
          <w:rPr>
            <w:rStyle w:val="Hyperlink"/>
            <w:rFonts w:ascii="Times New Roman" w:hAnsi="Times New Roman" w:cs="Times New Roman"/>
            <w:color w:val="642A8F"/>
            <w:sz w:val="24"/>
            <w:szCs w:val="24"/>
            <w:shd w:val="clear" w:color="auto" w:fill="FFFFFF"/>
          </w:rPr>
          <w:t>http://www​.cdc.gov/nchs​/data/databriefs/db89.pdf</w:t>
        </w:r>
      </w:hyperlink>
      <w:r w:rsidRPr="00647197">
        <w:rPr>
          <w:rFonts w:ascii="Times New Roman" w:hAnsi="Times New Roman" w:cs="Times New Roman"/>
          <w:color w:val="000000"/>
          <w:sz w:val="24"/>
          <w:szCs w:val="24"/>
          <w:shd w:val="clear" w:color="auto" w:fill="FFFFFF"/>
        </w:rPr>
        <w:t>.</w:t>
      </w:r>
    </w:p>
    <w:p w:rsidR="009A226B" w:rsidRPr="00647197" w:rsidRDefault="009A226B" w:rsidP="009A226B">
      <w:pPr>
        <w:spacing w:line="480" w:lineRule="auto"/>
        <w:ind w:left="720" w:hanging="720"/>
        <w:rPr>
          <w:rFonts w:ascii="Times New Roman" w:hAnsi="Times New Roman" w:cs="Times New Roman"/>
          <w:color w:val="222222"/>
          <w:sz w:val="24"/>
          <w:szCs w:val="24"/>
          <w:shd w:val="clear" w:color="auto" w:fill="FFFFFF"/>
        </w:rPr>
      </w:pPr>
      <w:r w:rsidRPr="00647197">
        <w:rPr>
          <w:rFonts w:ascii="Times New Roman" w:hAnsi="Times New Roman" w:cs="Times New Roman"/>
          <w:color w:val="222222"/>
          <w:sz w:val="24"/>
          <w:szCs w:val="24"/>
          <w:shd w:val="clear" w:color="auto" w:fill="FFFFFF"/>
        </w:rPr>
        <w:t>Kang, H. K., Bullman, T. A., Smolenski, D. J., Skopp, N. A., Gahm, G. A., &amp; Reger, M. A. (2015). Suicide risk among 1.3 million veterans who were on active duty during the Iraq and Afghanistan wars. </w:t>
      </w:r>
      <w:r w:rsidRPr="00647197">
        <w:rPr>
          <w:rFonts w:ascii="Times New Roman" w:hAnsi="Times New Roman" w:cs="Times New Roman"/>
          <w:i/>
          <w:iCs/>
          <w:color w:val="222222"/>
          <w:sz w:val="24"/>
          <w:szCs w:val="24"/>
          <w:shd w:val="clear" w:color="auto" w:fill="FFFFFF"/>
        </w:rPr>
        <w:t>Annals of epidemiology</w:t>
      </w:r>
      <w:r w:rsidRPr="00647197">
        <w:rPr>
          <w:rFonts w:ascii="Times New Roman" w:hAnsi="Times New Roman" w:cs="Times New Roman"/>
          <w:color w:val="222222"/>
          <w:sz w:val="24"/>
          <w:szCs w:val="24"/>
          <w:shd w:val="clear" w:color="auto" w:fill="FFFFFF"/>
        </w:rPr>
        <w:t>, </w:t>
      </w:r>
      <w:r w:rsidRPr="00647197">
        <w:rPr>
          <w:rFonts w:ascii="Times New Roman" w:hAnsi="Times New Roman" w:cs="Times New Roman"/>
          <w:i/>
          <w:iCs/>
          <w:color w:val="222222"/>
          <w:sz w:val="24"/>
          <w:szCs w:val="24"/>
          <w:shd w:val="clear" w:color="auto" w:fill="FFFFFF"/>
        </w:rPr>
        <w:t>25</w:t>
      </w:r>
      <w:r w:rsidRPr="00647197">
        <w:rPr>
          <w:rFonts w:ascii="Times New Roman" w:hAnsi="Times New Roman" w:cs="Times New Roman"/>
          <w:color w:val="222222"/>
          <w:sz w:val="24"/>
          <w:szCs w:val="24"/>
          <w:shd w:val="clear" w:color="auto" w:fill="FFFFFF"/>
        </w:rPr>
        <w:t>(2), 96-100.</w:t>
      </w:r>
    </w:p>
    <w:p w:rsidR="009A226B" w:rsidRPr="00647197" w:rsidRDefault="009A226B" w:rsidP="009A226B">
      <w:pPr>
        <w:spacing w:line="480" w:lineRule="auto"/>
        <w:ind w:left="720" w:hanging="720"/>
        <w:rPr>
          <w:rFonts w:ascii="Times New Roman" w:hAnsi="Times New Roman" w:cs="Times New Roman"/>
          <w:sz w:val="24"/>
          <w:szCs w:val="24"/>
        </w:rPr>
      </w:pPr>
      <w:r w:rsidRPr="00647197">
        <w:rPr>
          <w:rFonts w:ascii="Times New Roman" w:hAnsi="Times New Roman" w:cs="Times New Roman"/>
          <w:color w:val="222222"/>
          <w:sz w:val="24"/>
          <w:szCs w:val="24"/>
          <w:shd w:val="clear" w:color="auto" w:fill="FFFFFF"/>
        </w:rPr>
        <w:t>Krahn, G. L., Walker, D. K., &amp; Correa-De-Araujo, R. (2015). Persons with disabilities as an unrecognized health disparity population. </w:t>
      </w:r>
      <w:r w:rsidRPr="00647197">
        <w:rPr>
          <w:rFonts w:ascii="Times New Roman" w:hAnsi="Times New Roman" w:cs="Times New Roman"/>
          <w:i/>
          <w:iCs/>
          <w:color w:val="222222"/>
          <w:sz w:val="24"/>
          <w:szCs w:val="24"/>
          <w:shd w:val="clear" w:color="auto" w:fill="FFFFFF"/>
        </w:rPr>
        <w:t>American journal of public health</w:t>
      </w:r>
      <w:r w:rsidRPr="00647197">
        <w:rPr>
          <w:rFonts w:ascii="Times New Roman" w:hAnsi="Times New Roman" w:cs="Times New Roman"/>
          <w:color w:val="222222"/>
          <w:sz w:val="24"/>
          <w:szCs w:val="24"/>
          <w:shd w:val="clear" w:color="auto" w:fill="FFFFFF"/>
        </w:rPr>
        <w:t>, </w:t>
      </w:r>
      <w:r w:rsidRPr="00647197">
        <w:rPr>
          <w:rFonts w:ascii="Times New Roman" w:hAnsi="Times New Roman" w:cs="Times New Roman"/>
          <w:i/>
          <w:iCs/>
          <w:color w:val="222222"/>
          <w:sz w:val="24"/>
          <w:szCs w:val="24"/>
          <w:shd w:val="clear" w:color="auto" w:fill="FFFFFF"/>
        </w:rPr>
        <w:t>105</w:t>
      </w:r>
      <w:r w:rsidRPr="00647197">
        <w:rPr>
          <w:rFonts w:ascii="Times New Roman" w:hAnsi="Times New Roman" w:cs="Times New Roman"/>
          <w:color w:val="222222"/>
          <w:sz w:val="24"/>
          <w:szCs w:val="24"/>
          <w:shd w:val="clear" w:color="auto" w:fill="FFFFFF"/>
        </w:rPr>
        <w:t>(S2), S198-S206.</w:t>
      </w:r>
    </w:p>
    <w:p w:rsidR="009A226B" w:rsidRPr="00647197" w:rsidRDefault="009A226B" w:rsidP="009A226B">
      <w:pPr>
        <w:spacing w:line="480" w:lineRule="auto"/>
        <w:ind w:left="720" w:hanging="720"/>
        <w:rPr>
          <w:rFonts w:ascii="Times New Roman" w:hAnsi="Times New Roman" w:cs="Times New Roman"/>
          <w:color w:val="222222"/>
          <w:sz w:val="24"/>
          <w:szCs w:val="24"/>
          <w:shd w:val="clear" w:color="auto" w:fill="FFFFFF"/>
        </w:rPr>
      </w:pPr>
      <w:r w:rsidRPr="00647197">
        <w:rPr>
          <w:rFonts w:ascii="Times New Roman" w:hAnsi="Times New Roman" w:cs="Times New Roman"/>
          <w:color w:val="222222"/>
          <w:sz w:val="24"/>
          <w:szCs w:val="24"/>
          <w:shd w:val="clear" w:color="auto" w:fill="FFFFFF"/>
        </w:rPr>
        <w:t>People, H. (2016). 2020 https://www. healthypeople. gov.</w:t>
      </w:r>
    </w:p>
    <w:p w:rsidR="009A226B" w:rsidRPr="00647197" w:rsidRDefault="009A226B" w:rsidP="009A226B">
      <w:pPr>
        <w:spacing w:line="480" w:lineRule="auto"/>
        <w:ind w:left="720" w:hanging="720"/>
        <w:rPr>
          <w:rFonts w:ascii="Times New Roman" w:hAnsi="Times New Roman" w:cs="Times New Roman"/>
          <w:color w:val="222222"/>
          <w:sz w:val="24"/>
          <w:szCs w:val="24"/>
          <w:shd w:val="clear" w:color="auto" w:fill="FFFFFF"/>
        </w:rPr>
      </w:pPr>
      <w:r w:rsidRPr="00647197">
        <w:rPr>
          <w:rFonts w:ascii="Times New Roman" w:hAnsi="Times New Roman" w:cs="Times New Roman"/>
          <w:color w:val="222222"/>
          <w:sz w:val="24"/>
          <w:szCs w:val="24"/>
          <w:shd w:val="clear" w:color="auto" w:fill="FFFFFF"/>
        </w:rPr>
        <w:t>Reichard, A., &amp; Stolzle, H. (2011). Diabetes among adults with cognitive limitations compared to individuals with no cognitive disabilities. </w:t>
      </w:r>
      <w:r w:rsidRPr="00647197">
        <w:rPr>
          <w:rFonts w:ascii="Times New Roman" w:hAnsi="Times New Roman" w:cs="Times New Roman"/>
          <w:i/>
          <w:iCs/>
          <w:color w:val="222222"/>
          <w:sz w:val="24"/>
          <w:szCs w:val="24"/>
          <w:shd w:val="clear" w:color="auto" w:fill="FFFFFF"/>
        </w:rPr>
        <w:t>Intellectual and developmental disabilities</w:t>
      </w:r>
      <w:r w:rsidRPr="00647197">
        <w:rPr>
          <w:rFonts w:ascii="Times New Roman" w:hAnsi="Times New Roman" w:cs="Times New Roman"/>
          <w:color w:val="222222"/>
          <w:sz w:val="24"/>
          <w:szCs w:val="24"/>
          <w:shd w:val="clear" w:color="auto" w:fill="FFFFFF"/>
        </w:rPr>
        <w:t>, </w:t>
      </w:r>
      <w:r w:rsidRPr="00647197">
        <w:rPr>
          <w:rFonts w:ascii="Times New Roman" w:hAnsi="Times New Roman" w:cs="Times New Roman"/>
          <w:i/>
          <w:iCs/>
          <w:color w:val="222222"/>
          <w:sz w:val="24"/>
          <w:szCs w:val="24"/>
          <w:shd w:val="clear" w:color="auto" w:fill="FFFFFF"/>
        </w:rPr>
        <w:t>49</w:t>
      </w:r>
      <w:r w:rsidRPr="00647197">
        <w:rPr>
          <w:rFonts w:ascii="Times New Roman" w:hAnsi="Times New Roman" w:cs="Times New Roman"/>
          <w:color w:val="222222"/>
          <w:sz w:val="24"/>
          <w:szCs w:val="24"/>
          <w:shd w:val="clear" w:color="auto" w:fill="FFFFFF"/>
        </w:rPr>
        <w:t>(3), 141-154.</w:t>
      </w:r>
    </w:p>
    <w:p w:rsidR="009A226B" w:rsidRPr="00647197" w:rsidRDefault="009A226B" w:rsidP="009A226B">
      <w:pPr>
        <w:spacing w:line="480" w:lineRule="auto"/>
        <w:ind w:left="720" w:hanging="720"/>
        <w:rPr>
          <w:rFonts w:ascii="Times New Roman" w:hAnsi="Times New Roman" w:cs="Times New Roman"/>
          <w:color w:val="222222"/>
          <w:sz w:val="24"/>
          <w:szCs w:val="24"/>
          <w:shd w:val="clear" w:color="auto" w:fill="FFFFFF"/>
        </w:rPr>
      </w:pPr>
      <w:r w:rsidRPr="00647197">
        <w:rPr>
          <w:rFonts w:ascii="Times New Roman" w:hAnsi="Times New Roman" w:cs="Times New Roman"/>
          <w:color w:val="000000"/>
          <w:sz w:val="24"/>
          <w:szCs w:val="24"/>
          <w:shd w:val="clear" w:color="auto" w:fill="FFFFFF"/>
        </w:rPr>
        <w:t>Substance Abuse and Mental Health Services Administration</w:t>
      </w:r>
      <w:r w:rsidRPr="00647197">
        <w:rPr>
          <w:rFonts w:ascii="Times New Roman" w:hAnsi="Times New Roman" w:cs="Times New Roman"/>
          <w:color w:val="222222"/>
          <w:sz w:val="24"/>
          <w:szCs w:val="24"/>
          <w:shd w:val="clear" w:color="auto" w:fill="FFFFFF"/>
        </w:rPr>
        <w:t xml:space="preserve"> (</w:t>
      </w:r>
      <w:r w:rsidRPr="00647197">
        <w:rPr>
          <w:rFonts w:ascii="Times New Roman" w:hAnsi="Times New Roman" w:cs="Times New Roman"/>
          <w:color w:val="000000"/>
          <w:sz w:val="24"/>
          <w:szCs w:val="24"/>
          <w:shd w:val="clear" w:color="auto" w:fill="FFFFFF"/>
        </w:rPr>
        <w:t xml:space="preserve">SAMHSA) </w:t>
      </w:r>
      <w:r w:rsidRPr="00647197">
        <w:rPr>
          <w:rFonts w:ascii="Times New Roman" w:hAnsi="Times New Roman" w:cs="Times New Roman"/>
          <w:color w:val="222222"/>
          <w:sz w:val="24"/>
          <w:szCs w:val="24"/>
          <w:shd w:val="clear" w:color="auto" w:fill="FFFFFF"/>
        </w:rPr>
        <w:t>(2014). Mental Health Services Administration.(2010). National Registry of Evidence-based Programs and Practices. </w:t>
      </w:r>
      <w:r w:rsidRPr="00647197">
        <w:rPr>
          <w:rFonts w:ascii="Times New Roman" w:hAnsi="Times New Roman" w:cs="Times New Roman"/>
          <w:i/>
          <w:iCs/>
          <w:color w:val="222222"/>
          <w:sz w:val="24"/>
          <w:szCs w:val="24"/>
          <w:shd w:val="clear" w:color="auto" w:fill="FFFFFF"/>
        </w:rPr>
        <w:t>Eye movement desensitization and reprocessing</w:t>
      </w:r>
      <w:r w:rsidRPr="00647197">
        <w:rPr>
          <w:rFonts w:ascii="Times New Roman" w:hAnsi="Times New Roman" w:cs="Times New Roman"/>
          <w:color w:val="222222"/>
          <w:sz w:val="24"/>
          <w:szCs w:val="24"/>
          <w:shd w:val="clear" w:color="auto" w:fill="FFFFFF"/>
        </w:rPr>
        <w:t>.</w:t>
      </w:r>
    </w:p>
    <w:p w:rsidR="00EF71AA" w:rsidRPr="00EB54D5" w:rsidRDefault="00EF71AA" w:rsidP="009A226B">
      <w:pPr>
        <w:spacing w:line="480" w:lineRule="auto"/>
        <w:rPr>
          <w:rFonts w:ascii="Times New Roman" w:hAnsi="Times New Roman" w:cs="Times New Roman"/>
          <w:color w:val="000000" w:themeColor="text1"/>
          <w:sz w:val="24"/>
          <w:szCs w:val="24"/>
        </w:rPr>
      </w:pPr>
    </w:p>
    <w:sectPr w:rsidR="00EF71AA" w:rsidRPr="00EB54D5" w:rsidSect="0074040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3708" w:rsidRDefault="00AE3708" w:rsidP="00CE5A7F">
      <w:pPr>
        <w:spacing w:after="0" w:line="240" w:lineRule="auto"/>
      </w:pPr>
      <w:r>
        <w:separator/>
      </w:r>
    </w:p>
  </w:endnote>
  <w:endnote w:type="continuationSeparator" w:id="0">
    <w:p w:rsidR="00AE3708" w:rsidRDefault="00AE3708" w:rsidP="00CE5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3708" w:rsidRDefault="00AE3708" w:rsidP="00CE5A7F">
      <w:pPr>
        <w:spacing w:after="0" w:line="240" w:lineRule="auto"/>
      </w:pPr>
      <w:r>
        <w:separator/>
      </w:r>
    </w:p>
  </w:footnote>
  <w:footnote w:type="continuationSeparator" w:id="0">
    <w:p w:rsidR="00AE3708" w:rsidRDefault="00AE3708" w:rsidP="00CE5A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74535"/>
      <w:docPartObj>
        <w:docPartGallery w:val="Page Numbers (Top of Page)"/>
        <w:docPartUnique/>
      </w:docPartObj>
    </w:sdtPr>
    <w:sdtEndPr/>
    <w:sdtContent>
      <w:p w:rsidR="00740405" w:rsidRDefault="00BD51E2">
        <w:pPr>
          <w:pStyle w:val="Header"/>
          <w:jc w:val="right"/>
        </w:pPr>
        <w:r>
          <w:t xml:space="preserve"> </w:t>
        </w:r>
        <w:r w:rsidR="009A226B" w:rsidRPr="009A226B">
          <w:rPr>
            <w:rFonts w:ascii="Times New Roman" w:hAnsi="Times New Roman" w:cs="Times New Roman"/>
            <w:sz w:val="24"/>
            <w:szCs w:val="24"/>
          </w:rPr>
          <w:t>HEALTHCARE</w:t>
        </w:r>
        <w:r>
          <w:tab/>
        </w:r>
        <w:r>
          <w:tab/>
        </w:r>
        <w:r w:rsidR="00CE5A7F">
          <w:fldChar w:fldCharType="begin"/>
        </w:r>
        <w:r>
          <w:instrText xml:space="preserve"> PAGE   \* MERGEFORMAT </w:instrText>
        </w:r>
        <w:r w:rsidR="00CE5A7F">
          <w:fldChar w:fldCharType="separate"/>
        </w:r>
        <w:r w:rsidR="009A226B">
          <w:rPr>
            <w:noProof/>
          </w:rPr>
          <w:t>7</w:t>
        </w:r>
        <w:r w:rsidR="00CE5A7F">
          <w:rPr>
            <w:noProof/>
          </w:rPr>
          <w:fldChar w:fldCharType="end"/>
        </w:r>
      </w:p>
    </w:sdtContent>
  </w:sdt>
  <w:p w:rsidR="00740405" w:rsidRDefault="007404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74532"/>
      <w:docPartObj>
        <w:docPartGallery w:val="Page Numbers (Top of Page)"/>
        <w:docPartUnique/>
      </w:docPartObj>
    </w:sdtPr>
    <w:sdtEndPr/>
    <w:sdtContent>
      <w:p w:rsidR="00740405" w:rsidRDefault="00BD51E2">
        <w:pPr>
          <w:pStyle w:val="Header"/>
          <w:jc w:val="right"/>
        </w:pPr>
        <w:r>
          <w:t>Running Header:</w:t>
        </w:r>
        <w:r w:rsidRPr="00932E05">
          <w:t xml:space="preserve"> </w:t>
        </w:r>
        <w:r w:rsidR="009A226B">
          <w:t>HEALTHCARE</w:t>
        </w:r>
        <w:r w:rsidR="00267B89">
          <w:tab/>
        </w:r>
        <w:r>
          <w:tab/>
        </w:r>
        <w:r w:rsidR="00CE5A7F">
          <w:fldChar w:fldCharType="begin"/>
        </w:r>
        <w:r>
          <w:instrText xml:space="preserve"> PAGE   \* MERGEFORMAT </w:instrText>
        </w:r>
        <w:r w:rsidR="00CE5A7F">
          <w:fldChar w:fldCharType="separate"/>
        </w:r>
        <w:r w:rsidR="009A226B">
          <w:rPr>
            <w:noProof/>
          </w:rPr>
          <w:t>1</w:t>
        </w:r>
        <w:r w:rsidR="00CE5A7F">
          <w:rPr>
            <w:noProof/>
          </w:rPr>
          <w:fldChar w:fldCharType="end"/>
        </w:r>
      </w:p>
    </w:sdtContent>
  </w:sdt>
  <w:p w:rsidR="00740405" w:rsidRDefault="007404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623912"/>
    <w:multiLevelType w:val="hybridMultilevel"/>
    <w:tmpl w:val="EAC069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277"/>
    <w:rsid w:val="00080C12"/>
    <w:rsid w:val="00096A64"/>
    <w:rsid w:val="000D1143"/>
    <w:rsid w:val="001945CA"/>
    <w:rsid w:val="001C51C0"/>
    <w:rsid w:val="002649CC"/>
    <w:rsid w:val="00267B89"/>
    <w:rsid w:val="002700A3"/>
    <w:rsid w:val="00517C63"/>
    <w:rsid w:val="006A7B7E"/>
    <w:rsid w:val="00740405"/>
    <w:rsid w:val="007F5565"/>
    <w:rsid w:val="00814EAE"/>
    <w:rsid w:val="008A1030"/>
    <w:rsid w:val="008D5277"/>
    <w:rsid w:val="00906B52"/>
    <w:rsid w:val="00932E05"/>
    <w:rsid w:val="00971251"/>
    <w:rsid w:val="009A226B"/>
    <w:rsid w:val="00A4074C"/>
    <w:rsid w:val="00AE3708"/>
    <w:rsid w:val="00B43EC5"/>
    <w:rsid w:val="00BD51E2"/>
    <w:rsid w:val="00BF5EDB"/>
    <w:rsid w:val="00CE5A7F"/>
    <w:rsid w:val="00CF4D67"/>
    <w:rsid w:val="00DD4A8D"/>
    <w:rsid w:val="00EB54D5"/>
    <w:rsid w:val="00EF71AA"/>
    <w:rsid w:val="00F3238B"/>
    <w:rsid w:val="00FD6EB3"/>
    <w:rsid w:val="00FE7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0341D4-2B2C-4E76-9306-014878947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6B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04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405"/>
  </w:style>
  <w:style w:type="paragraph" w:styleId="Footer">
    <w:name w:val="footer"/>
    <w:basedOn w:val="Normal"/>
    <w:link w:val="FooterChar"/>
    <w:uiPriority w:val="99"/>
    <w:unhideWhenUsed/>
    <w:rsid w:val="007404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40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E5A7F"/>
    <w:pPr>
      <w:spacing w:line="240" w:lineRule="auto"/>
    </w:pPr>
    <w:rPr>
      <w:sz w:val="20"/>
      <w:szCs w:val="20"/>
    </w:rPr>
  </w:style>
  <w:style w:type="character" w:customStyle="1" w:styleId="CommentTextChar">
    <w:name w:val="Comment Text Char"/>
    <w:basedOn w:val="DefaultParagraphFont"/>
    <w:link w:val="CommentText"/>
    <w:uiPriority w:val="99"/>
    <w:semiHidden/>
    <w:rsid w:val="00CE5A7F"/>
    <w:rPr>
      <w:sz w:val="20"/>
      <w:szCs w:val="20"/>
    </w:rPr>
  </w:style>
  <w:style w:type="paragraph" w:styleId="BalloonText">
    <w:name w:val="Balloon Text"/>
    <w:basedOn w:val="Normal"/>
    <w:link w:val="BalloonTextChar"/>
    <w:uiPriority w:val="99"/>
    <w:semiHidden/>
    <w:unhideWhenUsed/>
    <w:rsid w:val="001C51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51C0"/>
    <w:rPr>
      <w:rFonts w:ascii="Tahoma" w:hAnsi="Tahoma" w:cs="Tahoma"/>
      <w:sz w:val="16"/>
      <w:szCs w:val="16"/>
    </w:rPr>
  </w:style>
  <w:style w:type="character" w:styleId="Hyperlink">
    <w:name w:val="Hyperlink"/>
    <w:basedOn w:val="DefaultParagraphFont"/>
    <w:uiPriority w:val="99"/>
    <w:unhideWhenUsed/>
    <w:rsid w:val="00814EAE"/>
    <w:rPr>
      <w:color w:val="0000FF"/>
      <w:u w:val="single"/>
    </w:rPr>
  </w:style>
  <w:style w:type="paragraph" w:styleId="TOC2">
    <w:name w:val="toc 2"/>
    <w:basedOn w:val="Normal"/>
    <w:next w:val="Normal"/>
    <w:uiPriority w:val="39"/>
    <w:rsid w:val="00814EAE"/>
    <w:pPr>
      <w:tabs>
        <w:tab w:val="left" w:pos="567"/>
        <w:tab w:val="right" w:leader="dot" w:pos="8221"/>
      </w:tabs>
      <w:spacing w:before="120" w:after="0" w:line="240" w:lineRule="auto"/>
    </w:pPr>
    <w:rPr>
      <w:rFonts w:ascii="Times New Roman" w:eastAsia="Times New Roman" w:hAnsi="Times New Roman" w:cs="Times New Roman"/>
      <w:noProof/>
      <w:szCs w:val="20"/>
      <w:lang w:val="en-AU"/>
    </w:rPr>
  </w:style>
  <w:style w:type="paragraph" w:styleId="TOC1">
    <w:name w:val="toc 1"/>
    <w:basedOn w:val="TOC2"/>
    <w:next w:val="Normal"/>
    <w:link w:val="TOC1Char"/>
    <w:uiPriority w:val="39"/>
    <w:rsid w:val="00814EAE"/>
    <w:pPr>
      <w:tabs>
        <w:tab w:val="clear" w:pos="567"/>
        <w:tab w:val="left" w:pos="284"/>
      </w:tabs>
    </w:pPr>
    <w:rPr>
      <w:b/>
      <w:sz w:val="24"/>
    </w:rPr>
  </w:style>
  <w:style w:type="character" w:customStyle="1" w:styleId="TOC1Char">
    <w:name w:val="TOC 1 Char"/>
    <w:basedOn w:val="DefaultParagraphFont"/>
    <w:link w:val="TOC1"/>
    <w:uiPriority w:val="39"/>
    <w:rsid w:val="00814EAE"/>
    <w:rPr>
      <w:rFonts w:ascii="Times New Roman" w:eastAsia="Times New Roman" w:hAnsi="Times New Roman" w:cs="Times New Roman"/>
      <w:b/>
      <w:noProof/>
      <w:sz w:val="24"/>
      <w:szCs w:val="20"/>
      <w:lang w:val="en-AU"/>
    </w:rPr>
  </w:style>
  <w:style w:type="paragraph" w:styleId="ListParagraph">
    <w:name w:val="List Paragraph"/>
    <w:basedOn w:val="Normal"/>
    <w:uiPriority w:val="34"/>
    <w:qFormat/>
    <w:rsid w:val="00EB54D5"/>
    <w:pPr>
      <w:ind w:left="720"/>
      <w:contextualSpacing/>
    </w:pPr>
  </w:style>
  <w:style w:type="character" w:customStyle="1" w:styleId="ref-journal">
    <w:name w:val="ref-journal"/>
    <w:basedOn w:val="DefaultParagraphFont"/>
    <w:rsid w:val="009A22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hyperlink" Target="http://www.cdc.gov/nchs/data/databriefs/db89.pdf"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1331</Words>
  <Characters>7589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Emmanuel Odhiambo</dc:creator>
  <cp:lastModifiedBy>254702531813</cp:lastModifiedBy>
  <cp:revision>2</cp:revision>
  <dcterms:created xsi:type="dcterms:W3CDTF">2018-10-04T08:03:00Z</dcterms:created>
  <dcterms:modified xsi:type="dcterms:W3CDTF">2018-10-04T08:03:00Z</dcterms:modified>
</cp:coreProperties>
</file>