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0EC78" w14:textId="77777777" w:rsidR="00E774AF" w:rsidRPr="00906F0E" w:rsidRDefault="00E774AF" w:rsidP="00E774AF">
      <w:pPr>
        <w:spacing w:after="0"/>
        <w:ind w:left="432"/>
        <w:jc w:val="center"/>
        <w:rPr>
          <w:color w:val="auto"/>
          <w:sz w:val="22"/>
          <w:szCs w:val="22"/>
        </w:rPr>
      </w:pPr>
      <w:bookmarkStart w:id="0" w:name="_GoBack"/>
      <w:bookmarkEnd w:id="0"/>
    </w:p>
    <w:p w14:paraId="34AB9FFD" w14:textId="41DEDA58" w:rsidR="00E774AF" w:rsidRPr="00F863F4" w:rsidRDefault="0008099F" w:rsidP="00E774AF">
      <w:pPr>
        <w:spacing w:after="0"/>
        <w:rPr>
          <w:b/>
          <w:color w:val="000000" w:themeColor="text1"/>
          <w:sz w:val="22"/>
          <w:szCs w:val="22"/>
        </w:rPr>
      </w:pPr>
      <w:r w:rsidRPr="00906F0E">
        <w:rPr>
          <w:rFonts w:eastAsia="Arial"/>
          <w:b/>
          <w:color w:val="auto"/>
          <w:sz w:val="22"/>
          <w:szCs w:val="22"/>
        </w:rPr>
        <w:t>SS260</w:t>
      </w:r>
      <w:r>
        <w:rPr>
          <w:rFonts w:eastAsia="Arial"/>
          <w:b/>
          <w:color w:val="auto"/>
          <w:sz w:val="22"/>
          <w:szCs w:val="22"/>
        </w:rPr>
        <w:t xml:space="preserve"> </w:t>
      </w:r>
      <w:r w:rsidR="00E774AF" w:rsidRPr="00F863F4">
        <w:rPr>
          <w:b/>
          <w:color w:val="000000" w:themeColor="text1"/>
          <w:sz w:val="22"/>
          <w:szCs w:val="22"/>
        </w:rPr>
        <w:t>Unit 2 Assignment Template</w:t>
      </w:r>
    </w:p>
    <w:p w14:paraId="37257B49" w14:textId="77314555" w:rsidR="00E774AF" w:rsidRPr="00F863F4" w:rsidRDefault="00F863F4" w:rsidP="00E774AF">
      <w:pPr>
        <w:spacing w:after="0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[</w:t>
      </w:r>
      <w:r w:rsidR="00E774AF" w:rsidRPr="00F863F4">
        <w:rPr>
          <w:color w:val="000000" w:themeColor="text1"/>
          <w:sz w:val="22"/>
          <w:szCs w:val="22"/>
        </w:rPr>
        <w:t xml:space="preserve">Use this </w:t>
      </w:r>
      <w:r w:rsidR="00C30CBA">
        <w:rPr>
          <w:color w:val="000000" w:themeColor="text1"/>
          <w:sz w:val="22"/>
          <w:szCs w:val="22"/>
        </w:rPr>
        <w:t>t</w:t>
      </w:r>
      <w:r w:rsidR="00E774AF" w:rsidRPr="00F863F4">
        <w:rPr>
          <w:color w:val="000000" w:themeColor="text1"/>
          <w:sz w:val="22"/>
          <w:szCs w:val="22"/>
        </w:rPr>
        <w:t xml:space="preserve">emplate to organize your essay for the Unit 2 </w:t>
      </w:r>
      <w:r w:rsidR="00C30CBA">
        <w:rPr>
          <w:color w:val="000000" w:themeColor="text1"/>
          <w:sz w:val="22"/>
          <w:szCs w:val="22"/>
        </w:rPr>
        <w:t>A</w:t>
      </w:r>
      <w:r w:rsidR="00E774AF" w:rsidRPr="00F863F4">
        <w:rPr>
          <w:color w:val="000000" w:themeColor="text1"/>
          <w:sz w:val="22"/>
          <w:szCs w:val="22"/>
        </w:rPr>
        <w:t xml:space="preserve">ssignment. </w:t>
      </w:r>
      <w:r w:rsidR="00E70374" w:rsidRPr="00F863F4">
        <w:rPr>
          <w:color w:val="000000" w:themeColor="text1"/>
          <w:sz w:val="22"/>
          <w:szCs w:val="22"/>
        </w:rPr>
        <w:t>You should leave the</w:t>
      </w:r>
      <w:r w:rsidR="00C30CBA">
        <w:rPr>
          <w:color w:val="000000" w:themeColor="text1"/>
          <w:sz w:val="22"/>
          <w:szCs w:val="22"/>
        </w:rPr>
        <w:t xml:space="preserve"> </w:t>
      </w:r>
      <w:r w:rsidR="00E774AF" w:rsidRPr="00F863F4">
        <w:rPr>
          <w:color w:val="000000" w:themeColor="text1"/>
          <w:sz w:val="22"/>
          <w:szCs w:val="22"/>
        </w:rPr>
        <w:t>headings that are in bold type. Delete each bullet point under the bold headings aft</w:t>
      </w:r>
      <w:r w:rsidR="00E70374" w:rsidRPr="00F863F4">
        <w:rPr>
          <w:color w:val="000000" w:themeColor="text1"/>
          <w:sz w:val="22"/>
          <w:szCs w:val="22"/>
        </w:rPr>
        <w:t xml:space="preserve">er you have addressed that point. Before you submit your work to the Unit 2 Assignment Dropbox, </w:t>
      </w:r>
      <w:r w:rsidR="00E774AF" w:rsidRPr="00F863F4">
        <w:rPr>
          <w:color w:val="000000" w:themeColor="text1"/>
          <w:sz w:val="22"/>
          <w:szCs w:val="22"/>
        </w:rPr>
        <w:t xml:space="preserve">be sure to delete </w:t>
      </w:r>
      <w:r w:rsidR="00037720" w:rsidRPr="00F863F4">
        <w:rPr>
          <w:color w:val="000000" w:themeColor="text1"/>
          <w:sz w:val="22"/>
          <w:szCs w:val="22"/>
        </w:rPr>
        <w:t xml:space="preserve">all instructions in </w:t>
      </w:r>
      <w:r>
        <w:rPr>
          <w:color w:val="000000" w:themeColor="text1"/>
          <w:sz w:val="22"/>
          <w:szCs w:val="22"/>
        </w:rPr>
        <w:t>brackets</w:t>
      </w:r>
      <w:r w:rsidR="00E70374" w:rsidRPr="00F863F4">
        <w:rPr>
          <w:color w:val="000000" w:themeColor="text1"/>
          <w:sz w:val="22"/>
          <w:szCs w:val="22"/>
        </w:rPr>
        <w:t xml:space="preserve"> and </w:t>
      </w:r>
      <w:r w:rsidR="00E774AF" w:rsidRPr="00F863F4">
        <w:rPr>
          <w:color w:val="000000" w:themeColor="text1"/>
          <w:sz w:val="22"/>
          <w:szCs w:val="22"/>
        </w:rPr>
        <w:t>add the title and reference pages</w:t>
      </w:r>
      <w:r w:rsidR="00E70374" w:rsidRPr="00F863F4">
        <w:rPr>
          <w:color w:val="000000" w:themeColor="text1"/>
          <w:sz w:val="22"/>
          <w:szCs w:val="22"/>
        </w:rPr>
        <w:t>.</w:t>
      </w:r>
      <w:r>
        <w:rPr>
          <w:color w:val="000000" w:themeColor="text1"/>
          <w:sz w:val="22"/>
          <w:szCs w:val="22"/>
        </w:rPr>
        <w:t>]</w:t>
      </w:r>
    </w:p>
    <w:p w14:paraId="33F77936" w14:textId="77777777" w:rsidR="00E774AF" w:rsidRPr="00F863F4" w:rsidRDefault="00E774AF" w:rsidP="00E774AF">
      <w:pPr>
        <w:spacing w:after="0"/>
        <w:rPr>
          <w:b/>
          <w:color w:val="000000" w:themeColor="text1"/>
          <w:sz w:val="22"/>
          <w:szCs w:val="22"/>
        </w:rPr>
      </w:pPr>
    </w:p>
    <w:p w14:paraId="37F1D05A" w14:textId="77777777" w:rsidR="00E774AF" w:rsidRPr="00906F0E" w:rsidRDefault="00E774AF" w:rsidP="00E774AF">
      <w:pPr>
        <w:spacing w:after="0" w:line="480" w:lineRule="auto"/>
        <w:ind w:left="144" w:right="144"/>
        <w:rPr>
          <w:rFonts w:eastAsia="Times New Roman"/>
          <w:b/>
          <w:sz w:val="22"/>
          <w:szCs w:val="22"/>
        </w:rPr>
      </w:pPr>
      <w:r w:rsidRPr="00906F0E">
        <w:rPr>
          <w:rFonts w:eastAsia="Times New Roman"/>
          <w:b/>
          <w:sz w:val="22"/>
          <w:szCs w:val="22"/>
        </w:rPr>
        <w:t xml:space="preserve">Introduction </w:t>
      </w:r>
    </w:p>
    <w:p w14:paraId="52D2EE53" w14:textId="1FCF1A76" w:rsidR="00E774AF" w:rsidRPr="00906F0E" w:rsidRDefault="00E774AF" w:rsidP="00E774AF">
      <w:pPr>
        <w:pStyle w:val="ListParagraph"/>
        <w:numPr>
          <w:ilvl w:val="0"/>
          <w:numId w:val="3"/>
        </w:numPr>
        <w:spacing w:after="0" w:line="480" w:lineRule="auto"/>
        <w:ind w:right="144"/>
        <w:rPr>
          <w:rFonts w:ascii="Arial" w:eastAsia="Times New Roman" w:hAnsi="Arial" w:cs="Arial"/>
          <w:color w:val="auto"/>
        </w:rPr>
      </w:pPr>
      <w:r w:rsidRPr="00906F0E">
        <w:rPr>
          <w:rFonts w:ascii="Arial" w:eastAsia="Times New Roman" w:hAnsi="Arial" w:cs="Arial"/>
          <w:color w:val="auto"/>
        </w:rPr>
        <w:t>Explain the purpose of the essay</w:t>
      </w:r>
      <w:r w:rsidR="00C30CBA">
        <w:rPr>
          <w:rFonts w:ascii="Arial" w:eastAsia="Times New Roman" w:hAnsi="Arial" w:cs="Arial"/>
          <w:color w:val="auto"/>
        </w:rPr>
        <w:t>.</w:t>
      </w:r>
      <w:r w:rsidRPr="00906F0E">
        <w:rPr>
          <w:rFonts w:ascii="Arial" w:eastAsia="Times New Roman" w:hAnsi="Arial" w:cs="Arial"/>
          <w:color w:val="auto"/>
        </w:rPr>
        <w:t xml:space="preserve"> </w:t>
      </w:r>
    </w:p>
    <w:p w14:paraId="010DD9FF" w14:textId="6736EEF1" w:rsidR="00E774AF" w:rsidRPr="00906F0E" w:rsidRDefault="00E774AF" w:rsidP="00E774AF">
      <w:pPr>
        <w:pStyle w:val="ListParagraph"/>
        <w:numPr>
          <w:ilvl w:val="0"/>
          <w:numId w:val="3"/>
        </w:numPr>
        <w:spacing w:after="0" w:line="480" w:lineRule="auto"/>
        <w:ind w:right="144"/>
        <w:rPr>
          <w:rFonts w:ascii="Arial" w:eastAsia="Times New Roman" w:hAnsi="Arial" w:cs="Arial"/>
          <w:color w:val="auto"/>
        </w:rPr>
      </w:pPr>
      <w:r w:rsidRPr="00906F0E">
        <w:rPr>
          <w:rFonts w:ascii="Arial" w:eastAsia="Times New Roman" w:hAnsi="Arial" w:cs="Arial"/>
          <w:color w:val="auto"/>
        </w:rPr>
        <w:t>Include a clear thesis statement</w:t>
      </w:r>
      <w:r w:rsidR="00C30CBA">
        <w:rPr>
          <w:rFonts w:ascii="Arial" w:eastAsia="Times New Roman" w:hAnsi="Arial" w:cs="Arial"/>
          <w:color w:val="auto"/>
        </w:rPr>
        <w:t>.</w:t>
      </w:r>
      <w:r w:rsidRPr="00906F0E">
        <w:rPr>
          <w:rFonts w:ascii="Arial" w:eastAsia="Times New Roman" w:hAnsi="Arial" w:cs="Arial"/>
          <w:color w:val="auto"/>
        </w:rPr>
        <w:t xml:space="preserve"> </w:t>
      </w:r>
    </w:p>
    <w:p w14:paraId="0B70B813" w14:textId="77777777" w:rsidR="00E774AF" w:rsidRPr="00906F0E" w:rsidRDefault="00E774AF" w:rsidP="00E774AF">
      <w:pPr>
        <w:pStyle w:val="ListParagraph"/>
        <w:numPr>
          <w:ilvl w:val="0"/>
          <w:numId w:val="3"/>
        </w:numPr>
        <w:spacing w:after="0" w:line="480" w:lineRule="auto"/>
        <w:ind w:right="144"/>
        <w:rPr>
          <w:rFonts w:ascii="Arial" w:eastAsia="Times New Roman" w:hAnsi="Arial" w:cs="Arial"/>
          <w:color w:val="auto"/>
        </w:rPr>
      </w:pPr>
      <w:r w:rsidRPr="00906F0E">
        <w:rPr>
          <w:rFonts w:ascii="Arial" w:eastAsia="Times New Roman" w:hAnsi="Arial" w:cs="Arial"/>
          <w:color w:val="auto"/>
        </w:rPr>
        <w:t xml:space="preserve">Introduce and define the concept of gender polarization. </w:t>
      </w:r>
    </w:p>
    <w:p w14:paraId="7E52595C" w14:textId="77777777" w:rsidR="00E774AF" w:rsidRPr="00906F0E" w:rsidRDefault="00E774AF" w:rsidP="00E774AF">
      <w:pPr>
        <w:spacing w:after="0" w:line="480" w:lineRule="auto"/>
        <w:ind w:left="144" w:right="144"/>
        <w:rPr>
          <w:rFonts w:eastAsia="Times New Roman"/>
          <w:b/>
          <w:sz w:val="22"/>
          <w:szCs w:val="22"/>
        </w:rPr>
      </w:pPr>
      <w:r w:rsidRPr="00906F0E">
        <w:rPr>
          <w:b/>
          <w:color w:val="191919"/>
          <w:sz w:val="22"/>
          <w:szCs w:val="22"/>
        </w:rPr>
        <w:t xml:space="preserve">Observation Report </w:t>
      </w:r>
    </w:p>
    <w:p w14:paraId="383B2D6C" w14:textId="383DD1E7" w:rsidR="00E774AF" w:rsidRPr="00906F0E" w:rsidRDefault="00E774AF" w:rsidP="00E774AF">
      <w:pPr>
        <w:numPr>
          <w:ilvl w:val="0"/>
          <w:numId w:val="3"/>
        </w:numPr>
        <w:spacing w:after="0" w:line="480" w:lineRule="auto"/>
        <w:ind w:right="144"/>
        <w:textAlignment w:val="baseline"/>
        <w:rPr>
          <w:rFonts w:eastAsia="Times New Roman"/>
          <w:bCs/>
          <w:color w:val="191919"/>
          <w:sz w:val="22"/>
          <w:szCs w:val="22"/>
        </w:rPr>
      </w:pPr>
      <w:r w:rsidRPr="00906F0E">
        <w:rPr>
          <w:rFonts w:eastAsia="Times New Roman"/>
          <w:color w:val="191919"/>
          <w:sz w:val="22"/>
          <w:szCs w:val="22"/>
        </w:rPr>
        <w:t>State the date, time, and place of observations</w:t>
      </w:r>
      <w:r w:rsidR="008A581E">
        <w:rPr>
          <w:rFonts w:eastAsia="Times New Roman"/>
          <w:color w:val="191919"/>
          <w:sz w:val="22"/>
          <w:szCs w:val="22"/>
        </w:rPr>
        <w:t>.</w:t>
      </w:r>
    </w:p>
    <w:p w14:paraId="514A685E" w14:textId="77777777" w:rsidR="00E774AF" w:rsidRPr="00906F0E" w:rsidRDefault="00E774AF" w:rsidP="00E774AF">
      <w:pPr>
        <w:numPr>
          <w:ilvl w:val="0"/>
          <w:numId w:val="3"/>
        </w:numPr>
        <w:spacing w:after="0" w:line="480" w:lineRule="auto"/>
        <w:ind w:right="144"/>
        <w:textAlignment w:val="baseline"/>
        <w:rPr>
          <w:rFonts w:eastAsia="Times New Roman"/>
          <w:bCs/>
          <w:color w:val="191919"/>
          <w:sz w:val="22"/>
          <w:szCs w:val="22"/>
        </w:rPr>
      </w:pPr>
      <w:r w:rsidRPr="00906F0E">
        <w:rPr>
          <w:rFonts w:eastAsia="Times New Roman"/>
          <w:color w:val="191919"/>
          <w:sz w:val="22"/>
          <w:szCs w:val="22"/>
        </w:rPr>
        <w:t xml:space="preserve">Fully describe the specific types of items for sale for men and women and the method of displaying them. </w:t>
      </w:r>
    </w:p>
    <w:p w14:paraId="2E92B9B6" w14:textId="06778912" w:rsidR="00E774AF" w:rsidRPr="00906F0E" w:rsidRDefault="00E774AF" w:rsidP="00E774AF">
      <w:pPr>
        <w:numPr>
          <w:ilvl w:val="0"/>
          <w:numId w:val="3"/>
        </w:numPr>
        <w:spacing w:after="0" w:line="480" w:lineRule="auto"/>
        <w:ind w:right="144"/>
        <w:textAlignment w:val="baseline"/>
        <w:rPr>
          <w:rFonts w:eastAsia="Times New Roman"/>
          <w:bCs/>
          <w:color w:val="191919"/>
          <w:sz w:val="22"/>
          <w:szCs w:val="22"/>
        </w:rPr>
      </w:pPr>
      <w:r w:rsidRPr="00906F0E">
        <w:rPr>
          <w:rFonts w:eastAsia="Times New Roman"/>
          <w:color w:val="191919"/>
          <w:sz w:val="22"/>
          <w:szCs w:val="22"/>
        </w:rPr>
        <w:t>Make a general statement about whether gender polarization</w:t>
      </w:r>
      <w:r w:rsidR="00C30CBA">
        <w:rPr>
          <w:rFonts w:eastAsia="Times New Roman"/>
          <w:color w:val="191919"/>
          <w:sz w:val="22"/>
          <w:szCs w:val="22"/>
        </w:rPr>
        <w:t xml:space="preserve"> is</w:t>
      </w:r>
      <w:r w:rsidRPr="00906F0E">
        <w:rPr>
          <w:rFonts w:eastAsia="Times New Roman"/>
          <w:color w:val="191919"/>
          <w:sz w:val="22"/>
          <w:szCs w:val="22"/>
        </w:rPr>
        <w:t xml:space="preserve"> evident in the display of items. </w:t>
      </w:r>
    </w:p>
    <w:p w14:paraId="4DEB539B" w14:textId="77777777" w:rsidR="00E774AF" w:rsidRPr="00906F0E" w:rsidRDefault="00E774AF" w:rsidP="00E774AF">
      <w:pPr>
        <w:spacing w:after="0" w:line="480" w:lineRule="auto"/>
        <w:ind w:left="144" w:right="374"/>
        <w:rPr>
          <w:rFonts w:eastAsia="Times New Roman"/>
          <w:b/>
          <w:color w:val="191919"/>
          <w:sz w:val="22"/>
          <w:szCs w:val="22"/>
        </w:rPr>
      </w:pPr>
      <w:r w:rsidRPr="00906F0E">
        <w:rPr>
          <w:rFonts w:eastAsia="Times New Roman"/>
          <w:b/>
          <w:color w:val="191919"/>
          <w:sz w:val="22"/>
          <w:szCs w:val="22"/>
        </w:rPr>
        <w:t xml:space="preserve">Gender from the Structural Functionalist Perspective </w:t>
      </w:r>
    </w:p>
    <w:p w14:paraId="57F34F01" w14:textId="77777777" w:rsidR="00E774AF" w:rsidRPr="00906F0E" w:rsidRDefault="00E774AF" w:rsidP="00906F0E">
      <w:pPr>
        <w:pStyle w:val="ListParagraph"/>
        <w:numPr>
          <w:ilvl w:val="0"/>
          <w:numId w:val="32"/>
        </w:numPr>
        <w:spacing w:after="0" w:line="480" w:lineRule="auto"/>
        <w:ind w:right="374"/>
        <w:rPr>
          <w:rFonts w:ascii="Arial" w:eastAsia="Times New Roman" w:hAnsi="Arial" w:cs="Arial"/>
          <w:color w:val="191919"/>
        </w:rPr>
      </w:pPr>
      <w:r w:rsidRPr="00906F0E">
        <w:rPr>
          <w:rFonts w:ascii="Arial" w:eastAsia="Times New Roman" w:hAnsi="Arial" w:cs="Arial"/>
          <w:color w:val="191919"/>
        </w:rPr>
        <w:t>Define the structural functionalist paradigm.</w:t>
      </w:r>
    </w:p>
    <w:p w14:paraId="2C2AB035" w14:textId="77777777" w:rsidR="00E774AF" w:rsidRPr="00906F0E" w:rsidRDefault="00E774AF" w:rsidP="00906F0E">
      <w:pPr>
        <w:pStyle w:val="ListParagraph"/>
        <w:numPr>
          <w:ilvl w:val="0"/>
          <w:numId w:val="32"/>
        </w:numPr>
        <w:spacing w:after="0" w:line="480" w:lineRule="auto"/>
        <w:ind w:right="374"/>
        <w:rPr>
          <w:rFonts w:ascii="Arial" w:eastAsia="Times New Roman" w:hAnsi="Arial" w:cs="Arial"/>
          <w:color w:val="191919"/>
        </w:rPr>
      </w:pPr>
      <w:r w:rsidRPr="00906F0E">
        <w:rPr>
          <w:rFonts w:ascii="Arial" w:eastAsia="Times New Roman" w:hAnsi="Arial" w:cs="Arial"/>
          <w:color w:val="191919"/>
        </w:rPr>
        <w:t xml:space="preserve">Use the structural functionalist paradigm to explain the utility of organizing items for sale by gender. </w:t>
      </w:r>
    </w:p>
    <w:p w14:paraId="7CB6A8BB" w14:textId="77777777" w:rsidR="00E774AF" w:rsidRPr="00906F0E" w:rsidRDefault="00E774AF" w:rsidP="00906F0E">
      <w:pPr>
        <w:pStyle w:val="ListParagraph"/>
        <w:numPr>
          <w:ilvl w:val="0"/>
          <w:numId w:val="32"/>
        </w:numPr>
        <w:spacing w:after="0" w:line="480" w:lineRule="auto"/>
        <w:ind w:right="374"/>
        <w:rPr>
          <w:rFonts w:ascii="Arial" w:eastAsia="Times New Roman" w:hAnsi="Arial" w:cs="Arial"/>
          <w:color w:val="191919"/>
        </w:rPr>
      </w:pPr>
      <w:r w:rsidRPr="00906F0E">
        <w:rPr>
          <w:rFonts w:ascii="Arial" w:eastAsia="Times New Roman" w:hAnsi="Arial" w:cs="Arial"/>
          <w:color w:val="191919"/>
        </w:rPr>
        <w:t>Give at least one example to illustrate the structural functionalist perspective of using gender as a way to organize goods for sale.</w:t>
      </w:r>
    </w:p>
    <w:p w14:paraId="06741914" w14:textId="77777777" w:rsidR="00906F0E" w:rsidRPr="00906F0E" w:rsidRDefault="00E774AF" w:rsidP="00906F0E">
      <w:pPr>
        <w:spacing w:after="0" w:line="480" w:lineRule="auto"/>
        <w:ind w:left="144" w:right="144"/>
        <w:textAlignment w:val="baseline"/>
        <w:rPr>
          <w:rFonts w:eastAsia="Times New Roman"/>
          <w:b/>
          <w:bCs/>
          <w:color w:val="191919"/>
          <w:sz w:val="22"/>
          <w:szCs w:val="22"/>
        </w:rPr>
      </w:pPr>
      <w:r w:rsidRPr="00906F0E">
        <w:rPr>
          <w:rFonts w:eastAsia="Times New Roman"/>
          <w:b/>
          <w:bCs/>
          <w:color w:val="191919"/>
          <w:sz w:val="22"/>
          <w:szCs w:val="22"/>
        </w:rPr>
        <w:t xml:space="preserve">Influences on Gender Construction </w:t>
      </w:r>
    </w:p>
    <w:p w14:paraId="2EF2D395" w14:textId="32D22D6A" w:rsidR="00E774AF" w:rsidRPr="00906F0E" w:rsidRDefault="00906F0E" w:rsidP="00906F0E">
      <w:pPr>
        <w:pStyle w:val="ListParagraph"/>
        <w:numPr>
          <w:ilvl w:val="0"/>
          <w:numId w:val="33"/>
        </w:numPr>
        <w:spacing w:after="0" w:line="480" w:lineRule="auto"/>
        <w:ind w:right="144"/>
        <w:textAlignment w:val="baseline"/>
        <w:rPr>
          <w:rFonts w:ascii="Arial" w:eastAsia="Times New Roman" w:hAnsi="Arial" w:cs="Arial"/>
          <w:bCs/>
        </w:rPr>
      </w:pPr>
      <w:r w:rsidRPr="00906F0E">
        <w:rPr>
          <w:rFonts w:ascii="Arial" w:eastAsia="Times New Roman" w:hAnsi="Arial" w:cs="Arial"/>
          <w:bCs/>
          <w:color w:val="191919"/>
        </w:rPr>
        <w:t>Write a full</w:t>
      </w:r>
      <w:r w:rsidR="00E774AF" w:rsidRPr="00906F0E">
        <w:rPr>
          <w:rFonts w:ascii="Arial" w:eastAsia="Times New Roman" w:hAnsi="Arial" w:cs="Arial"/>
          <w:bCs/>
          <w:color w:val="191919"/>
        </w:rPr>
        <w:t xml:space="preserve"> description of how history, culture</w:t>
      </w:r>
      <w:r w:rsidR="00C30CBA">
        <w:rPr>
          <w:rFonts w:ascii="Arial" w:eastAsia="Times New Roman" w:hAnsi="Arial" w:cs="Arial"/>
          <w:bCs/>
          <w:color w:val="191919"/>
        </w:rPr>
        <w:t>,</w:t>
      </w:r>
      <w:r w:rsidR="00E774AF" w:rsidRPr="00906F0E">
        <w:rPr>
          <w:rFonts w:ascii="Arial" w:eastAsia="Times New Roman" w:hAnsi="Arial" w:cs="Arial"/>
          <w:bCs/>
          <w:color w:val="191919"/>
        </w:rPr>
        <w:t xml:space="preserve"> and globalization processes </w:t>
      </w:r>
      <w:r w:rsidR="00E774AF" w:rsidRPr="00906F0E">
        <w:rPr>
          <w:rFonts w:ascii="Arial" w:eastAsia="Times New Roman" w:hAnsi="Arial" w:cs="Arial"/>
        </w:rPr>
        <w:t>have influenced gender construction as evident by the types of products for sale.</w:t>
      </w:r>
    </w:p>
    <w:p w14:paraId="34ABC143" w14:textId="442505FD" w:rsidR="00E774AF" w:rsidRPr="00906F0E" w:rsidRDefault="00906F0E" w:rsidP="00E774AF">
      <w:pPr>
        <w:numPr>
          <w:ilvl w:val="0"/>
          <w:numId w:val="3"/>
        </w:numPr>
        <w:spacing w:after="0" w:line="480" w:lineRule="auto"/>
        <w:ind w:right="144"/>
        <w:textAlignment w:val="baseline"/>
        <w:rPr>
          <w:rFonts w:eastAsia="Times New Roman"/>
          <w:bCs/>
          <w:color w:val="000000"/>
          <w:sz w:val="22"/>
          <w:szCs w:val="22"/>
        </w:rPr>
      </w:pPr>
      <w:proofErr w:type="gramStart"/>
      <w:r w:rsidRPr="00906F0E">
        <w:rPr>
          <w:rFonts w:eastAsia="Times New Roman"/>
          <w:color w:val="000000"/>
          <w:sz w:val="22"/>
          <w:szCs w:val="22"/>
        </w:rPr>
        <w:t>Give an</w:t>
      </w:r>
      <w:r w:rsidR="00E774AF" w:rsidRPr="00906F0E">
        <w:rPr>
          <w:rFonts w:eastAsia="Times New Roman"/>
          <w:color w:val="000000"/>
          <w:sz w:val="22"/>
          <w:szCs w:val="22"/>
        </w:rPr>
        <w:t xml:space="preserve"> explanation of</w:t>
      </w:r>
      <w:proofErr w:type="gramEnd"/>
      <w:r w:rsidR="00E774AF" w:rsidRPr="00906F0E">
        <w:rPr>
          <w:rFonts w:eastAsia="Times New Roman"/>
          <w:color w:val="000000"/>
          <w:sz w:val="22"/>
          <w:szCs w:val="22"/>
        </w:rPr>
        <w:t xml:space="preserve"> how gender construction is evident in the way the products are displayed. </w:t>
      </w:r>
    </w:p>
    <w:p w14:paraId="3C2201C7" w14:textId="77777777" w:rsidR="00906F0E" w:rsidRPr="00906F0E" w:rsidRDefault="00E774AF" w:rsidP="00906F0E">
      <w:pPr>
        <w:spacing w:after="0" w:line="480" w:lineRule="auto"/>
        <w:ind w:left="144" w:right="144"/>
        <w:rPr>
          <w:rFonts w:eastAsia="Times New Roman"/>
          <w:b/>
          <w:sz w:val="22"/>
          <w:szCs w:val="22"/>
        </w:rPr>
      </w:pPr>
      <w:r w:rsidRPr="00906F0E">
        <w:rPr>
          <w:rFonts w:eastAsia="Times New Roman"/>
          <w:b/>
          <w:sz w:val="22"/>
          <w:szCs w:val="22"/>
        </w:rPr>
        <w:t xml:space="preserve">Conclusion </w:t>
      </w:r>
    </w:p>
    <w:p w14:paraId="7FAB1258" w14:textId="5B638384" w:rsidR="00E774AF" w:rsidRPr="00906F0E" w:rsidRDefault="00906F0E" w:rsidP="00906F0E">
      <w:pPr>
        <w:pStyle w:val="ListParagraph"/>
        <w:numPr>
          <w:ilvl w:val="0"/>
          <w:numId w:val="3"/>
        </w:numPr>
        <w:spacing w:after="0" w:line="480" w:lineRule="auto"/>
        <w:ind w:right="144"/>
        <w:rPr>
          <w:rFonts w:ascii="Arial" w:eastAsia="Times New Roman" w:hAnsi="Arial" w:cs="Arial"/>
          <w:bCs/>
          <w:color w:val="191919"/>
        </w:rPr>
      </w:pPr>
      <w:r w:rsidRPr="00906F0E">
        <w:rPr>
          <w:rFonts w:ascii="Arial" w:eastAsia="Times New Roman" w:hAnsi="Arial" w:cs="Arial"/>
          <w:color w:val="191919"/>
        </w:rPr>
        <w:lastRenderedPageBreak/>
        <w:t>Use th</w:t>
      </w:r>
      <w:r w:rsidR="00E774AF" w:rsidRPr="00906F0E">
        <w:rPr>
          <w:rFonts w:ascii="Arial" w:eastAsia="Times New Roman" w:hAnsi="Arial" w:cs="Arial"/>
          <w:color w:val="191919"/>
        </w:rPr>
        <w:t xml:space="preserve">e first part of the Conclusion </w:t>
      </w:r>
      <w:r w:rsidRPr="00906F0E">
        <w:rPr>
          <w:rFonts w:ascii="Arial" w:eastAsia="Times New Roman" w:hAnsi="Arial" w:cs="Arial"/>
          <w:color w:val="191919"/>
        </w:rPr>
        <w:t xml:space="preserve">to </w:t>
      </w:r>
      <w:r w:rsidR="00E774AF" w:rsidRPr="00906F0E">
        <w:rPr>
          <w:rFonts w:ascii="Arial" w:eastAsia="Times New Roman" w:hAnsi="Arial" w:cs="Arial"/>
          <w:color w:val="191919"/>
        </w:rPr>
        <w:t>review the main points m</w:t>
      </w:r>
      <w:r w:rsidRPr="00906F0E">
        <w:rPr>
          <w:rFonts w:ascii="Arial" w:eastAsia="Times New Roman" w:hAnsi="Arial" w:cs="Arial"/>
          <w:color w:val="191919"/>
        </w:rPr>
        <w:t xml:space="preserve">ade in the paper. This segment </w:t>
      </w:r>
      <w:r w:rsidR="00E774AF" w:rsidRPr="00906F0E">
        <w:rPr>
          <w:rFonts w:ascii="Arial" w:eastAsia="Times New Roman" w:hAnsi="Arial" w:cs="Arial"/>
          <w:color w:val="191919"/>
        </w:rPr>
        <w:t>s</w:t>
      </w:r>
      <w:r w:rsidRPr="00906F0E">
        <w:rPr>
          <w:rFonts w:ascii="Arial" w:eastAsia="Times New Roman" w:hAnsi="Arial" w:cs="Arial"/>
          <w:color w:val="191919"/>
        </w:rPr>
        <w:t>hould be</w:t>
      </w:r>
      <w:r w:rsidR="00E774AF" w:rsidRPr="00906F0E">
        <w:rPr>
          <w:rFonts w:ascii="Arial" w:eastAsia="Times New Roman" w:hAnsi="Arial" w:cs="Arial"/>
          <w:color w:val="191919"/>
        </w:rPr>
        <w:t xml:space="preserve"> at least four sentences. </w:t>
      </w:r>
    </w:p>
    <w:p w14:paraId="4F0FB332" w14:textId="516D7C37" w:rsidR="00906F0E" w:rsidRPr="0008099F" w:rsidRDefault="00906F0E" w:rsidP="0008099F">
      <w:pPr>
        <w:numPr>
          <w:ilvl w:val="0"/>
          <w:numId w:val="3"/>
        </w:numPr>
        <w:spacing w:after="0" w:line="480" w:lineRule="auto"/>
        <w:ind w:right="144"/>
        <w:textAlignment w:val="baseline"/>
        <w:rPr>
          <w:rFonts w:eastAsia="Times New Roman"/>
          <w:bCs/>
          <w:color w:val="191919"/>
          <w:sz w:val="22"/>
          <w:szCs w:val="22"/>
        </w:rPr>
      </w:pPr>
      <w:r w:rsidRPr="00906F0E">
        <w:rPr>
          <w:rFonts w:eastAsia="Times New Roman"/>
          <w:color w:val="191919"/>
          <w:sz w:val="22"/>
          <w:szCs w:val="22"/>
        </w:rPr>
        <w:t>End the conclusion</w:t>
      </w:r>
      <w:r w:rsidR="00E774AF" w:rsidRPr="00906F0E">
        <w:rPr>
          <w:rFonts w:eastAsia="Times New Roman"/>
          <w:color w:val="191919"/>
          <w:sz w:val="22"/>
          <w:szCs w:val="22"/>
        </w:rPr>
        <w:t xml:space="preserve"> with an opinion-based comment on how globalization processes are likely to affect the organization of items for sale by gender in the future. This section is at least three sentences.</w:t>
      </w:r>
    </w:p>
    <w:sectPr w:rsidR="00906F0E" w:rsidRPr="00080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76B9F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C5E37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645EB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A5333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665C7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F1B56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0415EE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4362E"/>
    <w:multiLevelType w:val="hybridMultilevel"/>
    <w:tmpl w:val="CDC2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03898"/>
    <w:multiLevelType w:val="multilevel"/>
    <w:tmpl w:val="DD84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1D5953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D608B8"/>
    <w:multiLevelType w:val="multilevel"/>
    <w:tmpl w:val="3B2E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F05073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A13B3C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FE2972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31136F"/>
    <w:multiLevelType w:val="multilevel"/>
    <w:tmpl w:val="549E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2B4667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C71DD0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DB49A2"/>
    <w:multiLevelType w:val="multilevel"/>
    <w:tmpl w:val="31B2C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E710C2"/>
    <w:multiLevelType w:val="hybridMultilevel"/>
    <w:tmpl w:val="3F52B8D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9" w15:restartNumberingAfterBreak="0">
    <w:nsid w:val="38D74226"/>
    <w:multiLevelType w:val="hybridMultilevel"/>
    <w:tmpl w:val="77D826EE"/>
    <w:lvl w:ilvl="0" w:tplc="50EE0C2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D8D86A">
      <w:start w:val="1"/>
      <w:numFmt w:val="bullet"/>
      <w:lvlText w:val="o"/>
      <w:lvlJc w:val="left"/>
      <w:pPr>
        <w:ind w:left="1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8A31CA">
      <w:start w:val="1"/>
      <w:numFmt w:val="bullet"/>
      <w:lvlText w:val="▪"/>
      <w:lvlJc w:val="left"/>
      <w:pPr>
        <w:ind w:left="2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8C48CC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2EF0A2">
      <w:start w:val="1"/>
      <w:numFmt w:val="bullet"/>
      <w:lvlText w:val="o"/>
      <w:lvlJc w:val="left"/>
      <w:pPr>
        <w:ind w:left="3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7A2444">
      <w:start w:val="1"/>
      <w:numFmt w:val="bullet"/>
      <w:lvlText w:val="▪"/>
      <w:lvlJc w:val="left"/>
      <w:pPr>
        <w:ind w:left="4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C661E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C668CA">
      <w:start w:val="1"/>
      <w:numFmt w:val="bullet"/>
      <w:lvlText w:val="o"/>
      <w:lvlJc w:val="left"/>
      <w:pPr>
        <w:ind w:left="5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B48FD0">
      <w:start w:val="1"/>
      <w:numFmt w:val="bullet"/>
      <w:lvlText w:val="▪"/>
      <w:lvlJc w:val="left"/>
      <w:pPr>
        <w:ind w:left="6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2C36E84"/>
    <w:multiLevelType w:val="hybridMultilevel"/>
    <w:tmpl w:val="0C626D3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1" w15:restartNumberingAfterBreak="0">
    <w:nsid w:val="43136A85"/>
    <w:multiLevelType w:val="multilevel"/>
    <w:tmpl w:val="9148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062A6E"/>
    <w:multiLevelType w:val="multilevel"/>
    <w:tmpl w:val="E36E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4D3A2B"/>
    <w:multiLevelType w:val="multilevel"/>
    <w:tmpl w:val="8FE0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59704A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36537D"/>
    <w:multiLevelType w:val="hybridMultilevel"/>
    <w:tmpl w:val="71FC5CC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6" w15:restartNumberingAfterBreak="0">
    <w:nsid w:val="57E52858"/>
    <w:multiLevelType w:val="multilevel"/>
    <w:tmpl w:val="C712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F15ADD"/>
    <w:multiLevelType w:val="multilevel"/>
    <w:tmpl w:val="4798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64223B"/>
    <w:multiLevelType w:val="hybridMultilevel"/>
    <w:tmpl w:val="E9F4FB6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9" w15:restartNumberingAfterBreak="0">
    <w:nsid w:val="621D2CB8"/>
    <w:multiLevelType w:val="hybridMultilevel"/>
    <w:tmpl w:val="305C9FFA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0" w15:restartNumberingAfterBreak="0">
    <w:nsid w:val="656E6CB1"/>
    <w:multiLevelType w:val="multilevel"/>
    <w:tmpl w:val="FF82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A86BB6"/>
    <w:multiLevelType w:val="multilevel"/>
    <w:tmpl w:val="F36A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D37F7C"/>
    <w:multiLevelType w:val="hybridMultilevel"/>
    <w:tmpl w:val="62889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72AA0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D0B0E"/>
    <w:multiLevelType w:val="multilevel"/>
    <w:tmpl w:val="D2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2"/>
  </w:num>
  <w:num w:numId="3">
    <w:abstractNumId w:val="7"/>
  </w:num>
  <w:num w:numId="4">
    <w:abstractNumId w:val="17"/>
  </w:num>
  <w:num w:numId="5">
    <w:abstractNumId w:val="28"/>
  </w:num>
  <w:num w:numId="6">
    <w:abstractNumId w:val="6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24"/>
  </w:num>
  <w:num w:numId="12">
    <w:abstractNumId w:val="13"/>
  </w:num>
  <w:num w:numId="13">
    <w:abstractNumId w:val="23"/>
  </w:num>
  <w:num w:numId="14">
    <w:abstractNumId w:val="21"/>
  </w:num>
  <w:num w:numId="15">
    <w:abstractNumId w:val="10"/>
  </w:num>
  <w:num w:numId="16">
    <w:abstractNumId w:val="8"/>
  </w:num>
  <w:num w:numId="17">
    <w:abstractNumId w:val="22"/>
  </w:num>
  <w:num w:numId="18">
    <w:abstractNumId w:val="9"/>
  </w:num>
  <w:num w:numId="19">
    <w:abstractNumId w:val="0"/>
  </w:num>
  <w:num w:numId="20">
    <w:abstractNumId w:val="5"/>
  </w:num>
  <w:num w:numId="21">
    <w:abstractNumId w:val="33"/>
  </w:num>
  <w:num w:numId="22">
    <w:abstractNumId w:val="2"/>
  </w:num>
  <w:num w:numId="23">
    <w:abstractNumId w:val="3"/>
  </w:num>
  <w:num w:numId="24">
    <w:abstractNumId w:val="31"/>
  </w:num>
  <w:num w:numId="25">
    <w:abstractNumId w:val="14"/>
  </w:num>
  <w:num w:numId="26">
    <w:abstractNumId w:val="30"/>
  </w:num>
  <w:num w:numId="27">
    <w:abstractNumId w:val="1"/>
  </w:num>
  <w:num w:numId="28">
    <w:abstractNumId w:val="16"/>
  </w:num>
  <w:num w:numId="29">
    <w:abstractNumId w:val="34"/>
  </w:num>
  <w:num w:numId="30">
    <w:abstractNumId w:val="27"/>
  </w:num>
  <w:num w:numId="31">
    <w:abstractNumId w:val="25"/>
  </w:num>
  <w:num w:numId="32">
    <w:abstractNumId w:val="20"/>
  </w:num>
  <w:num w:numId="33">
    <w:abstractNumId w:val="18"/>
  </w:num>
  <w:num w:numId="34">
    <w:abstractNumId w:val="29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AF"/>
    <w:rsid w:val="00037720"/>
    <w:rsid w:val="0008099F"/>
    <w:rsid w:val="001132C6"/>
    <w:rsid w:val="00386A3B"/>
    <w:rsid w:val="005776C0"/>
    <w:rsid w:val="0063524C"/>
    <w:rsid w:val="0073342F"/>
    <w:rsid w:val="008A581E"/>
    <w:rsid w:val="00906F0E"/>
    <w:rsid w:val="00B02D7A"/>
    <w:rsid w:val="00C165E9"/>
    <w:rsid w:val="00C30CBA"/>
    <w:rsid w:val="00C90B23"/>
    <w:rsid w:val="00CD3DD3"/>
    <w:rsid w:val="00D82199"/>
    <w:rsid w:val="00E70374"/>
    <w:rsid w:val="00E774AF"/>
    <w:rsid w:val="00F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EB81D"/>
  <w15:chartTrackingRefBased/>
  <w15:docId w15:val="{52E5E7F6-AB69-471C-A504-B8564739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bCs/>
        <w:color w:val="0D0D0D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74AF"/>
    <w:rPr>
      <w:bCs w:val="0"/>
    </w:rPr>
  </w:style>
  <w:style w:type="paragraph" w:styleId="Heading1">
    <w:name w:val="heading 1"/>
    <w:next w:val="Normal"/>
    <w:link w:val="Heading1Char"/>
    <w:uiPriority w:val="9"/>
    <w:unhideWhenUsed/>
    <w:qFormat/>
    <w:rsid w:val="00E774AF"/>
    <w:pPr>
      <w:keepNext/>
      <w:keepLines/>
      <w:spacing w:after="0"/>
      <w:ind w:left="10" w:hanging="10"/>
      <w:outlineLvl w:val="0"/>
    </w:pPr>
    <w:rPr>
      <w:rFonts w:eastAsia="Arial"/>
      <w:b/>
      <w:bCs w:val="0"/>
      <w:color w:val="4F81BC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4AF"/>
    <w:rPr>
      <w:rFonts w:eastAsia="Arial"/>
      <w:b/>
      <w:bCs w:val="0"/>
      <w:color w:val="4F81BC"/>
      <w:szCs w:val="22"/>
    </w:rPr>
  </w:style>
  <w:style w:type="table" w:customStyle="1" w:styleId="TableGrid">
    <w:name w:val="TableGrid"/>
    <w:rsid w:val="00E774AF"/>
    <w:pPr>
      <w:spacing w:after="0" w:line="240" w:lineRule="auto"/>
    </w:pPr>
    <w:rPr>
      <w:rFonts w:asciiTheme="minorHAnsi" w:eastAsiaTheme="minorEastAsia" w:hAnsiTheme="minorHAnsi" w:cstheme="minorBidi"/>
      <w:bCs w:val="0"/>
      <w:color w:val="auto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774AF"/>
    <w:pPr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E77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dc:description/>
  <cp:lastModifiedBy>Tonya Scalise</cp:lastModifiedBy>
  <cp:revision>2</cp:revision>
  <dcterms:created xsi:type="dcterms:W3CDTF">2019-03-06T21:01:00Z</dcterms:created>
  <dcterms:modified xsi:type="dcterms:W3CDTF">2019-03-06T21:01:00Z</dcterms:modified>
</cp:coreProperties>
</file>