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This Assessment is a Performance Task in which you will take on the role of an early childhood professional at an early childhood center who is asked to analyze the center’s current plan for family and community engagement. You will analyze the current plan and make recommendations to improve upon the current family and community engagement plan.</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xml:space="preserve">Envision that you are a pre-kindergarten teacher at Little Steps Early Childhood Care Center, which serves students from one to eight years of age. The early childhood care center </w:t>
      </w:r>
      <w:proofErr w:type="gramStart"/>
      <w:r>
        <w:rPr>
          <w:color w:val="666666"/>
          <w:sz w:val="23"/>
          <w:szCs w:val="23"/>
        </w:rPr>
        <w:t>is located in</w:t>
      </w:r>
      <w:proofErr w:type="gramEnd"/>
      <w:r>
        <w:rPr>
          <w:color w:val="666666"/>
          <w:sz w:val="23"/>
          <w:szCs w:val="23"/>
        </w:rPr>
        <w:t xml:space="preserve"> a diverse neighborhood with people of different cultural and socioeconomic backgrounds. The director of the </w:t>
      </w:r>
      <w:bookmarkStart w:id="0" w:name="_GoBack"/>
      <w:bookmarkEnd w:id="0"/>
      <w:r>
        <w:rPr>
          <w:color w:val="666666"/>
          <w:sz w:val="23"/>
          <w:szCs w:val="23"/>
        </w:rPr>
        <w:t>center has received word that it must undergo an accreditation process in three months.</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In preparation for this accreditation process, the director has organized several committees to ensure that certain areas will pass accreditation. The director has asked you to head the Committee on Family and Community Engagement. You must analyze the center’s current plan regarding family and community engagement, and suggest ways the center can improve upon its family and community engagement plan to ensure it meets accreditation criteria.</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rStyle w:val="Strong"/>
          <w:color w:val="666666"/>
          <w:sz w:val="23"/>
          <w:szCs w:val="23"/>
          <w:bdr w:val="none" w:sz="0" w:space="0" w:color="auto" w:frame="1"/>
        </w:rPr>
        <w:t>Each part of this assessment should:</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1. Use the Assessment documents as required.</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lastRenderedPageBreak/>
        <w:t>2. Reflect the criteria provided in the Rubric.</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3. Adhere to the required assignment length.</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color w:val="666666"/>
          <w:sz w:val="23"/>
          <w:szCs w:val="23"/>
        </w:rPr>
        <w:t>4. Use the APA course paper template available </w:t>
      </w:r>
      <w:hyperlink r:id="rId5" w:history="1">
        <w:r>
          <w:rPr>
            <w:rStyle w:val="Hyperlink"/>
            <w:color w:val="0B74D5"/>
            <w:sz w:val="23"/>
            <w:szCs w:val="23"/>
            <w:bdr w:val="none" w:sz="0" w:space="0" w:color="auto" w:frame="1"/>
          </w:rPr>
          <w:t>here</w:t>
        </w:r>
      </w:hyperlink>
      <w:r>
        <w:rPr>
          <w:color w:val="666666"/>
          <w:sz w:val="23"/>
          <w:szCs w:val="23"/>
        </w:rPr>
        <w:t>. All submissions must follow the conventions of scholarly writing. Properly formatted APA citations and references must be provided where appropriate.</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rStyle w:val="Strong"/>
          <w:color w:val="666666"/>
          <w:sz w:val="23"/>
          <w:szCs w:val="23"/>
          <w:bdr w:val="none" w:sz="0" w:space="0" w:color="auto" w:frame="1"/>
        </w:rPr>
        <w:t>Professional Skill</w:t>
      </w:r>
      <w:r>
        <w:rPr>
          <w:color w:val="666666"/>
          <w:sz w:val="23"/>
          <w:szCs w:val="23"/>
        </w:rPr>
        <w:t>: Written Communication is assessed in this Competency. You are strongly encouraged to use the </w:t>
      </w:r>
      <w:hyperlink r:id="rId6" w:history="1">
        <w:r>
          <w:rPr>
            <w:rStyle w:val="Strong"/>
            <w:color w:val="0B74D5"/>
            <w:sz w:val="23"/>
            <w:szCs w:val="23"/>
            <w:u w:val="single"/>
            <w:bdr w:val="none" w:sz="0" w:space="0" w:color="auto" w:frame="1"/>
          </w:rPr>
          <w:t>Writing Checklist</w:t>
        </w:r>
      </w:hyperlink>
      <w:r>
        <w:rPr>
          <w:color w:val="666666"/>
          <w:sz w:val="23"/>
          <w:szCs w:val="23"/>
        </w:rPr>
        <w:t> and to review the rubric prior to submitting.</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color w:val="666666"/>
          <w:sz w:val="23"/>
          <w:szCs w:val="23"/>
        </w:rPr>
        <w:t>This Assessment requires submission of two (2) documents and one PowerPoint presentation. Part I and Part III are Word documents and Part II is a PowerPoint. Save these files as </w:t>
      </w:r>
      <w:r>
        <w:rPr>
          <w:rStyle w:val="Strong"/>
          <w:color w:val="666666"/>
          <w:sz w:val="23"/>
          <w:szCs w:val="23"/>
          <w:bdr w:val="none" w:sz="0" w:space="0" w:color="auto" w:frame="1"/>
        </w:rPr>
        <w:t xml:space="preserve">CC001_Part </w:t>
      </w:r>
      <w:proofErr w:type="spellStart"/>
      <w:r>
        <w:rPr>
          <w:rStyle w:val="Strong"/>
          <w:color w:val="666666"/>
          <w:sz w:val="23"/>
          <w:szCs w:val="23"/>
          <w:bdr w:val="none" w:sz="0" w:space="0" w:color="auto" w:frame="1"/>
        </w:rPr>
        <w:t>I_firstinitial_lastname</w:t>
      </w:r>
      <w:proofErr w:type="spellEnd"/>
      <w:r>
        <w:rPr>
          <w:color w:val="666666"/>
          <w:sz w:val="23"/>
          <w:szCs w:val="23"/>
        </w:rPr>
        <w:t> (for example, CR001_J_Smith); </w:t>
      </w:r>
      <w:r>
        <w:rPr>
          <w:rStyle w:val="Strong"/>
          <w:color w:val="666666"/>
          <w:sz w:val="23"/>
          <w:szCs w:val="23"/>
          <w:bdr w:val="none" w:sz="0" w:space="0" w:color="auto" w:frame="1"/>
        </w:rPr>
        <w:t>CC001</w:t>
      </w:r>
      <w:r>
        <w:rPr>
          <w:color w:val="666666"/>
          <w:sz w:val="23"/>
          <w:szCs w:val="23"/>
        </w:rPr>
        <w:t> </w:t>
      </w:r>
      <w:r>
        <w:rPr>
          <w:rStyle w:val="Strong"/>
          <w:color w:val="666666"/>
          <w:sz w:val="23"/>
          <w:szCs w:val="23"/>
          <w:bdr w:val="none" w:sz="0" w:space="0" w:color="auto" w:frame="1"/>
        </w:rPr>
        <w:t xml:space="preserve">_Part </w:t>
      </w:r>
      <w:proofErr w:type="spellStart"/>
      <w:r>
        <w:rPr>
          <w:rStyle w:val="Strong"/>
          <w:color w:val="666666"/>
          <w:sz w:val="23"/>
          <w:szCs w:val="23"/>
          <w:bdr w:val="none" w:sz="0" w:space="0" w:color="auto" w:frame="1"/>
        </w:rPr>
        <w:t>II_firstinitial_lastname</w:t>
      </w:r>
      <w:proofErr w:type="spellEnd"/>
      <w:r>
        <w:rPr>
          <w:rStyle w:val="Strong"/>
          <w:color w:val="666666"/>
          <w:sz w:val="23"/>
          <w:szCs w:val="23"/>
          <w:bdr w:val="none" w:sz="0" w:space="0" w:color="auto" w:frame="1"/>
        </w:rPr>
        <w:t>; and CC001_PartIII_firstinitial_lastname</w:t>
      </w:r>
      <w:r>
        <w:rPr>
          <w:color w:val="666666"/>
          <w:sz w:val="23"/>
          <w:szCs w:val="23"/>
        </w:rPr>
        <w:t>. When you are ready to upload your completed Assessment, select </w:t>
      </w:r>
      <w:r>
        <w:rPr>
          <w:rStyle w:val="Strong"/>
          <w:color w:val="666666"/>
          <w:sz w:val="23"/>
          <w:szCs w:val="23"/>
          <w:bdr w:val="none" w:sz="0" w:space="0" w:color="auto" w:frame="1"/>
        </w:rPr>
        <w:t>"Submit Attempt"</w:t>
      </w:r>
      <w:r>
        <w:rPr>
          <w:color w:val="666666"/>
          <w:sz w:val="23"/>
          <w:szCs w:val="23"/>
        </w:rPr>
        <w:t>.</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rStyle w:val="Strong"/>
          <w:color w:val="666666"/>
          <w:sz w:val="23"/>
          <w:szCs w:val="23"/>
          <w:bdr w:val="none" w:sz="0" w:space="0" w:color="auto" w:frame="1"/>
        </w:rPr>
        <w:t>Part I: Family and Community Engagement Analysis</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lastRenderedPageBreak/>
        <w:t>Imagine you are walking down the hallway one day and encounter one of the kindergarten teachers, Ms. Shannon, speaking with a parent during pick-up time, as shown in Video #1. Many families have expressed concerns about the activities that their children partake in while they are at Little Steps Early Childhood Care Center. These parents say that their children seem to be playing a lot more than learning. Imagine the early childhood professionals interviewed in this video are your colleagues at Little Steps Early Childhood Care Center. Video #2 shows how they have responded to the families’ concerns.</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xml:space="preserve">Using the information from the videos, the Little Steps Newsletter (Document #1), and the transcription from a home visit (Document #2), write a three-page response that describes how the center’s policies and practices either align with or need improvement </w:t>
      </w:r>
      <w:proofErr w:type="gramStart"/>
      <w:r>
        <w:rPr>
          <w:color w:val="666666"/>
          <w:sz w:val="23"/>
          <w:szCs w:val="23"/>
        </w:rPr>
        <w:t>in order to</w:t>
      </w:r>
      <w:proofErr w:type="gramEnd"/>
      <w:r>
        <w:rPr>
          <w:color w:val="666666"/>
          <w:sz w:val="23"/>
          <w:szCs w:val="23"/>
        </w:rPr>
        <w:t xml:space="preserve"> align with the NAEYC Principles of Effective Practice in Website #2.</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rStyle w:val="Strong"/>
          <w:color w:val="666666"/>
          <w:sz w:val="23"/>
          <w:szCs w:val="23"/>
          <w:bdr w:val="none" w:sz="0" w:space="0" w:color="auto" w:frame="1"/>
        </w:rPr>
        <w:t>Part II: Family Engagement Presentation</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The next Parent-Teacher Association meeting will be focused on educating families about activities that will enhance their children’s learning outside of the early childhood care center. Create a 10- to 12-slide PowerPoint presentation that includes the following:</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1. Five specific examples of developmentally appropriate learning activities for use within the home and community. Include a rationale in the notes section of your PowerPoint for each of the specific activities you describe.</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lastRenderedPageBreak/>
        <w:t>2. Two slides describing community resources the families in the community could access to promote the healthy development and learning of their children. Describe each community resource and explain how it can support the families in fostering healthy child development and learning.</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0" w:beforeAutospacing="0" w:after="0" w:afterAutospacing="0" w:line="420" w:lineRule="atLeast"/>
        <w:rPr>
          <w:color w:val="666666"/>
          <w:sz w:val="23"/>
          <w:szCs w:val="23"/>
        </w:rPr>
      </w:pPr>
      <w:r>
        <w:rPr>
          <w:rStyle w:val="Strong"/>
          <w:color w:val="666666"/>
          <w:sz w:val="23"/>
          <w:szCs w:val="23"/>
          <w:bdr w:val="none" w:sz="0" w:space="0" w:color="auto" w:frame="1"/>
        </w:rPr>
        <w:t>Part III: Recommendations for Improving Family and Community Engagement</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 </w:t>
      </w:r>
    </w:p>
    <w:p w:rsidR="008E58E6" w:rsidRDefault="008E58E6" w:rsidP="008E58E6">
      <w:pPr>
        <w:pStyle w:val="NormalWeb"/>
        <w:shd w:val="clear" w:color="auto" w:fill="FFFFFF"/>
        <w:spacing w:before="300" w:beforeAutospacing="0" w:after="300" w:afterAutospacing="0" w:line="420" w:lineRule="atLeast"/>
        <w:rPr>
          <w:color w:val="666666"/>
          <w:sz w:val="23"/>
          <w:szCs w:val="23"/>
        </w:rPr>
      </w:pPr>
      <w:r>
        <w:rPr>
          <w:color w:val="666666"/>
          <w:sz w:val="23"/>
          <w:szCs w:val="23"/>
        </w:rPr>
        <w:t>In a three- to five-page response, describe at least three culturally responsive strategies that Little Steps Early Childhood Care Center can implement to engage families and communities. In your response, explain how utilizing Website #1: The Head Start Parent, Family, and Community Engagement Framework, and Website #2: NAEYC Principles of Effective Practice, can foster family and community engagement.</w:t>
      </w:r>
    </w:p>
    <w:p w:rsidR="008E58E6" w:rsidRDefault="008E58E6" w:rsidP="00696576">
      <w:pPr>
        <w:tabs>
          <w:tab w:val="left" w:pos="6345"/>
        </w:tabs>
      </w:pPr>
    </w:p>
    <w:p w:rsidR="008E58E6" w:rsidRDefault="008E58E6" w:rsidP="00696576">
      <w:pPr>
        <w:tabs>
          <w:tab w:val="left" w:pos="6345"/>
        </w:tabs>
      </w:pPr>
    </w:p>
    <w:p w:rsidR="008E58E6" w:rsidRDefault="008E58E6" w:rsidP="00696576">
      <w:pPr>
        <w:tabs>
          <w:tab w:val="left" w:pos="6345"/>
        </w:tabs>
      </w:pPr>
    </w:p>
    <w:p w:rsidR="007379F0" w:rsidRDefault="00696576" w:rsidP="00696576">
      <w:pPr>
        <w:tabs>
          <w:tab w:val="left" w:pos="6345"/>
        </w:tabs>
      </w:pPr>
      <w:r>
        <w:t xml:space="preserve">Video 1:  </w:t>
      </w:r>
      <w:hyperlink r:id="rId7" w:history="1">
        <w:r w:rsidRPr="00334D27">
          <w:rPr>
            <w:rStyle w:val="Hyperlink"/>
          </w:rPr>
          <w:t>https://www.youtube.com/watch?v=UivL7SB4cY4</w:t>
        </w:r>
      </w:hyperlink>
      <w:r>
        <w:tab/>
      </w:r>
    </w:p>
    <w:p w:rsidR="00696576" w:rsidRDefault="00696576" w:rsidP="00696576">
      <w:pPr>
        <w:tabs>
          <w:tab w:val="left" w:pos="6345"/>
        </w:tabs>
      </w:pPr>
      <w:r>
        <w:t xml:space="preserve">Video 2: </w:t>
      </w:r>
      <w:hyperlink r:id="rId8" w:history="1">
        <w:r w:rsidRPr="00334D27">
          <w:rPr>
            <w:rStyle w:val="Hyperlink"/>
          </w:rPr>
          <w:t>https://www.youtube.com/watch?v=daaRw8DHFQc</w:t>
        </w:r>
      </w:hyperlink>
    </w:p>
    <w:p w:rsidR="00696576" w:rsidRDefault="00696576" w:rsidP="00696576">
      <w:pPr>
        <w:spacing w:after="0" w:line="240" w:lineRule="auto"/>
      </w:pPr>
      <w:r>
        <w:rPr>
          <w:b/>
        </w:rPr>
        <w:t>Document #1:</w:t>
      </w:r>
      <w:r>
        <w:t xml:space="preserve"> Each grade level has its own monthly newsletter created by our very own caregivers. It is given to students to take home to their parents at the end of each month. Here is the December issue of the newsletter from our toddler program.</w:t>
      </w:r>
    </w:p>
    <w:p w:rsidR="00696576" w:rsidRDefault="00696576" w:rsidP="00696576">
      <w:pPr>
        <w:spacing w:after="0" w:line="240"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52"/>
      </w:tblGrid>
      <w:tr w:rsidR="00696576" w:rsidTr="00696576">
        <w:tc>
          <w:tcPr>
            <w:tcW w:w="7921" w:type="dxa"/>
            <w:tcBorders>
              <w:top w:val="single" w:sz="4" w:space="0" w:color="auto"/>
              <w:left w:val="single" w:sz="4" w:space="0" w:color="auto"/>
              <w:bottom w:val="single" w:sz="4" w:space="0" w:color="auto"/>
              <w:right w:val="single" w:sz="4" w:space="0" w:color="auto"/>
            </w:tcBorders>
            <w:shd w:val="clear" w:color="auto" w:fill="FFF7C1"/>
          </w:tcPr>
          <w:p w:rsidR="00696576" w:rsidRDefault="00696576">
            <w:pPr>
              <w:spacing w:after="0" w:line="240" w:lineRule="auto"/>
              <w:rPr>
                <w:b/>
              </w:rPr>
            </w:pPr>
            <w:r>
              <w:rPr>
                <w:b/>
              </w:rPr>
              <w:t>December</w:t>
            </w:r>
          </w:p>
          <w:p w:rsidR="00696576" w:rsidRDefault="00696576">
            <w:pPr>
              <w:spacing w:after="0" w:line="240" w:lineRule="auto"/>
              <w:jc w:val="center"/>
              <w:rPr>
                <w:b/>
              </w:rPr>
            </w:pPr>
            <w:r>
              <w:rPr>
                <w:b/>
              </w:rPr>
              <w:t>LITTLE STEPS NEWSLETTER</w:t>
            </w:r>
          </w:p>
          <w:p w:rsidR="00696576" w:rsidRDefault="00696576">
            <w:pPr>
              <w:spacing w:after="0" w:line="240" w:lineRule="auto"/>
            </w:pPr>
            <w:r>
              <w:t xml:space="preserve">Greetings, parents and family members! Welcome to Little Steps’ December Newsletter for our toddler program.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26"/>
            </w:tblGrid>
            <w:tr w:rsidR="00696576">
              <w:tc>
                <w:tcPr>
                  <w:tcW w:w="9345" w:type="dxa"/>
                  <w:tcBorders>
                    <w:top w:val="single" w:sz="4" w:space="0" w:color="auto"/>
                    <w:left w:val="single" w:sz="4" w:space="0" w:color="auto"/>
                    <w:bottom w:val="single" w:sz="4" w:space="0" w:color="auto"/>
                    <w:right w:val="single" w:sz="4" w:space="0" w:color="auto"/>
                  </w:tcBorders>
                  <w:hideMark/>
                </w:tcPr>
                <w:p w:rsidR="00696576" w:rsidRDefault="00696576">
                  <w:pPr>
                    <w:rPr>
                      <w:b/>
                    </w:rPr>
                  </w:pPr>
                  <w:r>
                    <w:rPr>
                      <w:b/>
                    </w:rPr>
                    <w:t>Reminders for Parents</w:t>
                  </w:r>
                </w:p>
                <w:p w:rsidR="00696576" w:rsidRDefault="00696576" w:rsidP="00ED0B76">
                  <w:pPr>
                    <w:numPr>
                      <w:ilvl w:val="0"/>
                      <w:numId w:val="1"/>
                    </w:numPr>
                    <w:spacing w:after="200" w:line="276" w:lineRule="auto"/>
                  </w:pPr>
                  <w:r>
                    <w:t>Please remember to call and let us know if your child is going to be absent for the day.</w:t>
                  </w:r>
                </w:p>
                <w:p w:rsidR="00696576" w:rsidRDefault="00696576" w:rsidP="00ED0B76">
                  <w:pPr>
                    <w:numPr>
                      <w:ilvl w:val="0"/>
                      <w:numId w:val="1"/>
                    </w:numPr>
                    <w:spacing w:after="200" w:line="276" w:lineRule="auto"/>
                  </w:pPr>
                  <w:r>
                    <w:lastRenderedPageBreak/>
                    <w:t>Don’t forget to put extra clothes in your child’s cubby, in case of accidents or spills.</w:t>
                  </w:r>
                </w:p>
                <w:p w:rsidR="00696576" w:rsidRDefault="00696576" w:rsidP="00ED0B76">
                  <w:pPr>
                    <w:numPr>
                      <w:ilvl w:val="0"/>
                      <w:numId w:val="1"/>
                    </w:numPr>
                    <w:spacing w:after="200" w:line="276" w:lineRule="auto"/>
                  </w:pPr>
                  <w:r>
                    <w:t>As the winter approaches, please make sure your child is appropriately dressed for the cold weather. We will make sure maintenance clears the sidewalks. However, if there is ice or snow on the ground, please use caution while walking to the center.</w:t>
                  </w:r>
                </w:p>
              </w:tc>
            </w:tr>
          </w:tbl>
          <w:p w:rsidR="00696576" w:rsidRDefault="00696576">
            <w:pPr>
              <w:spacing w:after="0"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26"/>
            </w:tblGrid>
            <w:tr w:rsidR="00696576">
              <w:tc>
                <w:tcPr>
                  <w:tcW w:w="9345" w:type="dxa"/>
                  <w:tcBorders>
                    <w:top w:val="single" w:sz="4" w:space="0" w:color="auto"/>
                    <w:left w:val="single" w:sz="4" w:space="0" w:color="auto"/>
                    <w:bottom w:val="single" w:sz="4" w:space="0" w:color="auto"/>
                    <w:right w:val="single" w:sz="4" w:space="0" w:color="auto"/>
                  </w:tcBorders>
                  <w:hideMark/>
                </w:tcPr>
                <w:p w:rsidR="00696576" w:rsidRDefault="00696576">
                  <w:pPr>
                    <w:rPr>
                      <w:b/>
                    </w:rPr>
                  </w:pPr>
                  <w:r>
                    <w:rPr>
                      <w:b/>
                    </w:rPr>
                    <w:t>November Recap</w:t>
                  </w:r>
                </w:p>
                <w:p w:rsidR="00696576" w:rsidRDefault="00696576" w:rsidP="00ED0B76">
                  <w:pPr>
                    <w:numPr>
                      <w:ilvl w:val="0"/>
                      <w:numId w:val="2"/>
                    </w:numPr>
                    <w:spacing w:after="200" w:line="276" w:lineRule="auto"/>
                  </w:pPr>
                  <w:r>
                    <w:t>The word of the month was “respect.” We learned about what it means and focused on ways in which we can respect each other.</w:t>
                  </w:r>
                </w:p>
                <w:p w:rsidR="00696576" w:rsidRDefault="00696576" w:rsidP="00ED0B76">
                  <w:pPr>
                    <w:numPr>
                      <w:ilvl w:val="0"/>
                      <w:numId w:val="2"/>
                    </w:numPr>
                    <w:spacing w:after="200" w:line="276" w:lineRule="auto"/>
                  </w:pPr>
                  <w:r>
                    <w:t>We learned about the seasons and why the leaves change in the autumn.</w:t>
                  </w:r>
                </w:p>
                <w:p w:rsidR="00696576" w:rsidRDefault="00696576" w:rsidP="00ED0B76">
                  <w:pPr>
                    <w:numPr>
                      <w:ilvl w:val="0"/>
                      <w:numId w:val="2"/>
                    </w:numPr>
                    <w:spacing w:after="200" w:line="276" w:lineRule="auto"/>
                  </w:pPr>
                  <w:r>
                    <w:t>We learned about the upcoming holiday, Thanksgiving. Then, we drew pictures of things that we are thankful for and took turns sharing them with the class. Below is our bulletin board with the amazing artwork we created!</w:t>
                  </w:r>
                </w:p>
                <w:p w:rsidR="00696576" w:rsidRDefault="00696576">
                  <w:pPr>
                    <w:jc w:val="center"/>
                  </w:pPr>
                  <w:r>
                    <w:rPr>
                      <w:noProof/>
                    </w:rPr>
                    <w:drawing>
                      <wp:inline distT="0" distB="0" distL="0" distR="0">
                        <wp:extent cx="4886325" cy="2266950"/>
                        <wp:effectExtent l="0" t="0" r="9525" b="0"/>
                        <wp:docPr id="1" name="Picture 1" descr="Description: boar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board-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6325" cy="2266950"/>
                                </a:xfrm>
                                <a:prstGeom prst="rect">
                                  <a:avLst/>
                                </a:prstGeom>
                                <a:noFill/>
                                <a:ln>
                                  <a:noFill/>
                                </a:ln>
                              </pic:spPr>
                            </pic:pic>
                          </a:graphicData>
                        </a:graphic>
                      </wp:inline>
                    </w:drawing>
                  </w:r>
                </w:p>
                <w:p w:rsidR="00696576" w:rsidRDefault="00696576" w:rsidP="00ED0B76">
                  <w:pPr>
                    <w:numPr>
                      <w:ilvl w:val="0"/>
                      <w:numId w:val="3"/>
                    </w:numPr>
                    <w:spacing w:after="200" w:line="276" w:lineRule="auto"/>
                  </w:pPr>
                  <w:r>
                    <w:t>Thank you to everyone who contributed to our annual food drive. Little Steps Early Childhood Care Center was able to donate over 200 cans of food to those who need it. Great job, everyone!</w:t>
                  </w:r>
                </w:p>
              </w:tc>
            </w:tr>
          </w:tbl>
          <w:p w:rsidR="00696576" w:rsidRDefault="00696576">
            <w:pPr>
              <w:spacing w:after="0" w:line="240" w:lineRule="auto"/>
              <w:rPr>
                <w:rFonts w:ascii="Calibri" w:eastAsia="Calibri" w:hAnsi="Calibri"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26"/>
            </w:tblGrid>
            <w:tr w:rsidR="00696576">
              <w:tc>
                <w:tcPr>
                  <w:tcW w:w="9345" w:type="dxa"/>
                  <w:tcBorders>
                    <w:top w:val="single" w:sz="4" w:space="0" w:color="auto"/>
                    <w:left w:val="single" w:sz="4" w:space="0" w:color="auto"/>
                    <w:bottom w:val="single" w:sz="4" w:space="0" w:color="auto"/>
                    <w:right w:val="single" w:sz="4" w:space="0" w:color="auto"/>
                  </w:tcBorders>
                  <w:hideMark/>
                </w:tcPr>
                <w:p w:rsidR="00696576" w:rsidRDefault="00696576">
                  <w:pPr>
                    <w:rPr>
                      <w:b/>
                    </w:rPr>
                  </w:pPr>
                  <w:r>
                    <w:rPr>
                      <w:b/>
                    </w:rPr>
                    <w:t>Dates to Remember</w:t>
                  </w:r>
                </w:p>
                <w:p w:rsidR="00696576" w:rsidRDefault="00696576">
                  <w:r>
                    <w:t>December 10 – Book Fair</w:t>
                  </w:r>
                </w:p>
                <w:p w:rsidR="00696576" w:rsidRDefault="00696576">
                  <w:r>
                    <w:t>December 21 – Holiday Show at 7:00 p.m.</w:t>
                  </w:r>
                </w:p>
                <w:p w:rsidR="00696576" w:rsidRDefault="00696576">
                  <w:r>
                    <w:t>December 24 – Christmas Eve (closed)</w:t>
                  </w:r>
                </w:p>
                <w:p w:rsidR="00696576" w:rsidRDefault="00696576">
                  <w:r>
                    <w:lastRenderedPageBreak/>
                    <w:t>December 25 – Christmas (closed)</w:t>
                  </w:r>
                </w:p>
                <w:p w:rsidR="00696576" w:rsidRDefault="00696576">
                  <w:r>
                    <w:t>December 31 – New Year’s Eve (closed)</w:t>
                  </w:r>
                </w:p>
                <w:p w:rsidR="00696576" w:rsidRDefault="00696576">
                  <w:r>
                    <w:t xml:space="preserve">Don’t forget about our annual </w:t>
                  </w:r>
                  <w:r>
                    <w:rPr>
                      <w:b/>
                    </w:rPr>
                    <w:t>Parent-Teacher Conference</w:t>
                  </w:r>
                  <w:r>
                    <w:t xml:space="preserve"> on </w:t>
                  </w:r>
                  <w:r>
                    <w:rPr>
                      <w:b/>
                    </w:rPr>
                    <w:t>Wednesday, January 15,</w:t>
                  </w:r>
                  <w:r>
                    <w:t xml:space="preserve"> from </w:t>
                  </w:r>
                  <w:r>
                    <w:rPr>
                      <w:b/>
                    </w:rPr>
                    <w:t>3:30 p.m. to 7:30 p.m</w:t>
                  </w:r>
                  <w:r>
                    <w:t xml:space="preserve">. Be sure to log onto </w:t>
                  </w:r>
                  <w:hyperlink r:id="rId10" w:history="1">
                    <w:r>
                      <w:rPr>
                        <w:rStyle w:val="Hyperlink"/>
                      </w:rPr>
                      <w:t>www.littlestepsdaycarecenter.com/ptconference</w:t>
                    </w:r>
                  </w:hyperlink>
                  <w:r>
                    <w:t xml:space="preserve"> to sign up for a 15-minute time slot!</w:t>
                  </w:r>
                </w:p>
              </w:tc>
            </w:tr>
          </w:tbl>
          <w:p w:rsidR="00696576" w:rsidRDefault="00696576">
            <w:pPr>
              <w:spacing w:after="0" w:line="240" w:lineRule="auto"/>
              <w:rPr>
                <w:rFonts w:ascii="Calibri" w:eastAsia="Calibri" w:hAnsi="Calibri" w:cs="Times New Roman"/>
              </w:rPr>
            </w:pPr>
          </w:p>
        </w:tc>
      </w:tr>
    </w:tbl>
    <w:p w:rsidR="00696576" w:rsidRDefault="00696576" w:rsidP="00696576">
      <w:pPr>
        <w:rPr>
          <w:rFonts w:ascii="Calibri" w:eastAsia="Calibri" w:hAnsi="Calibri"/>
        </w:rPr>
      </w:pPr>
    </w:p>
    <w:p w:rsidR="00696576" w:rsidRDefault="00696576" w:rsidP="00696576">
      <w:pPr>
        <w:spacing w:after="0" w:line="240" w:lineRule="auto"/>
        <w:rPr>
          <w:rFonts w:cs="Calibri"/>
        </w:rPr>
      </w:pPr>
      <w:r>
        <w:rPr>
          <w:rFonts w:cs="Calibri"/>
          <w:b/>
        </w:rPr>
        <w:t>Document #2:</w:t>
      </w:r>
      <w:r>
        <w:rPr>
          <w:rFonts w:cs="Calibri"/>
        </w:rPr>
        <w:t xml:space="preserve"> Below is a transcription of the dialogue between a pre-kindergarten teacher, Ms. Bryson, and the mother of a child during a home visit. The mother, Ms. Rodriguez, and her daughter, Adela, speak English as a second language.</w:t>
      </w:r>
    </w:p>
    <w:p w:rsidR="00696576" w:rsidRDefault="00696576" w:rsidP="00696576">
      <w:pPr>
        <w:spacing w:after="0" w:line="240" w:lineRule="auto"/>
        <w:rPr>
          <w:rFonts w:cs="Calibri"/>
        </w:rPr>
      </w:pPr>
    </w:p>
    <w:tbl>
      <w:tblPr>
        <w:tblW w:w="9345" w:type="dxa"/>
        <w:tblCellSpacing w:w="0" w:type="dxa"/>
        <w:tblBorders>
          <w:top w:val="outset" w:sz="6" w:space="0" w:color="auto"/>
          <w:left w:val="outset" w:sz="6" w:space="0" w:color="auto"/>
          <w:bottom w:val="outset" w:sz="6" w:space="0" w:color="auto"/>
          <w:right w:val="outset" w:sz="6" w:space="0" w:color="auto"/>
        </w:tblBorders>
        <w:tblLook w:val="00A0" w:firstRow="1" w:lastRow="0" w:firstColumn="1" w:lastColumn="0" w:noHBand="0" w:noVBand="0"/>
      </w:tblPr>
      <w:tblGrid>
        <w:gridCol w:w="1308"/>
        <w:gridCol w:w="8037"/>
      </w:tblGrid>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 xml:space="preserve">Hi, Ms. Bryson, I'm Ms. Rodriguez. It's nice to meet you. Come in and have a seat. </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It's very nice to meet you, too. Let's talk about Adela. She's a wonderful girl!</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 I know!</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OK, great. Well, like I said, Adela is a wonderful student. Her English is getting better and better, and she is a pleasure to have in class.</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I'm happy to hear that.</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When I do home visits, I talk to the parents about five specific areas:</w:t>
            </w:r>
            <w:r>
              <w:rPr>
                <w:rFonts w:cs="Calibri"/>
              </w:rPr>
              <w:br/>
              <w:t xml:space="preserve">Number 1: </w:t>
            </w:r>
            <w:r>
              <w:rPr>
                <w:rFonts w:cs="Calibri"/>
                <w:i/>
                <w:iCs/>
              </w:rPr>
              <w:t xml:space="preserve">Physical and Emotional Health </w:t>
            </w:r>
            <w:r>
              <w:rPr>
                <w:rFonts w:cs="Calibri"/>
              </w:rPr>
              <w:t>(Is your child happy and healthy? Are there any physical or emotional problems I should know about?)</w:t>
            </w:r>
            <w:r>
              <w:rPr>
                <w:rFonts w:cs="Calibri"/>
              </w:rPr>
              <w:br/>
              <w:t xml:space="preserve">Number 2: </w:t>
            </w:r>
            <w:r>
              <w:rPr>
                <w:rFonts w:cs="Calibri"/>
                <w:i/>
                <w:iCs/>
              </w:rPr>
              <w:t>Attitude Toward School</w:t>
            </w:r>
            <w:r>
              <w:rPr>
                <w:rFonts w:cs="Calibri"/>
              </w:rPr>
              <w:t xml:space="preserve"> (Is your child happy to come to school? Does she like school?)</w:t>
            </w:r>
            <w:r>
              <w:rPr>
                <w:rFonts w:cs="Calibri"/>
              </w:rPr>
              <w:br/>
              <w:t xml:space="preserve">Number 3: </w:t>
            </w:r>
            <w:r>
              <w:rPr>
                <w:rFonts w:cs="Calibri"/>
                <w:i/>
                <w:iCs/>
              </w:rPr>
              <w:t xml:space="preserve">Relationships with Others </w:t>
            </w:r>
            <w:r>
              <w:rPr>
                <w:rFonts w:cs="Calibri"/>
              </w:rPr>
              <w:t xml:space="preserve">(Does your child have good relationships with friends, with family, and with other children and adults?) </w:t>
            </w:r>
            <w:r>
              <w:rPr>
                <w:rFonts w:cs="Calibri"/>
              </w:rPr>
              <w:br/>
              <w:t xml:space="preserve">Number 4: </w:t>
            </w:r>
            <w:r>
              <w:rPr>
                <w:rFonts w:cs="Calibri"/>
                <w:i/>
                <w:iCs/>
              </w:rPr>
              <w:t>Hobbies, Interests, and Special Abilities</w:t>
            </w:r>
            <w:r>
              <w:rPr>
                <w:rFonts w:cs="Calibri"/>
              </w:rPr>
              <w:t xml:space="preserve"> (What interests your child? What does she do in her free time? Does she have a special ability, for example in sports or music, or art?)</w:t>
            </w:r>
            <w:r>
              <w:rPr>
                <w:rFonts w:cs="Calibri"/>
              </w:rPr>
              <w:br/>
              <w:t>And finally:</w:t>
            </w:r>
            <w:r>
              <w:rPr>
                <w:rFonts w:cs="Calibri"/>
              </w:rPr>
              <w:br/>
              <w:t>Number 5:</w:t>
            </w:r>
            <w:r>
              <w:rPr>
                <w:rFonts w:cs="Calibri"/>
                <w:i/>
                <w:iCs/>
              </w:rPr>
              <w:t xml:space="preserve"> Learning Experiences </w:t>
            </w:r>
            <w:r>
              <w:rPr>
                <w:rFonts w:cs="Calibri"/>
              </w:rPr>
              <w:t>(What learning experiences does your child have outside of school?)</w:t>
            </w:r>
            <w:r>
              <w:rPr>
                <w:rFonts w:cs="Calibri"/>
              </w:rPr>
              <w:br/>
              <w:t>Do you understand?</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I think so.</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Let's start with health. Tell me about Adela's physical health.</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Adela is healthy. She eats good food every day, and she is active—she has a lot of energy. Only, I think maybe she needs glasses.</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OK. I see. Next week we will have a vision screening here at school. An eye doctor will come and check everybody's eyes. Then we will tell you if Adela needs glasses. Do you understand?</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 that's great.</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Anything else?</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No, I don't think so. Adela is a healthy girl. She has allergies in the spring, but she takes medicine and it's OK.</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How about her emotional health? Is she happy? Sad? Nervous? Homesick?</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lastRenderedPageBreak/>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Adela is usually happy. Is she happy in school?</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 she is also happy in school. She is always smiling! Let's go on to your daughter's attitude toward school—like I said, she seems to like school. What do you think?</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Oh, yes—she loves school. Of course, she is happy when we have vacation, but she loves learning and is happy to go to school.</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Good. About her relationships with others, Adela has good friends at school. Everybody likes her. She speaks and plays with Susie and Carla the most—they are her best friends. Does she have good relationships at home?</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Oh, yes. We have no problems. You know, she argues with her brother sometimes, but that's normal.</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 OK, about her hobbies, interests, and special abilities: What are Adela's favorite hobbies or activities? What does she do in her free time?</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 xml:space="preserve">Adela plays soccer and watches a little TV, but her favorite thing is animals! She </w:t>
            </w:r>
            <w:r>
              <w:rPr>
                <w:rFonts w:cs="Calibri"/>
                <w:i/>
              </w:rPr>
              <w:t>loves</w:t>
            </w:r>
            <w:r>
              <w:rPr>
                <w:rFonts w:cs="Calibri"/>
              </w:rPr>
              <w:t xml:space="preserve"> animals. She prefers books about animals, and she wants me to buy her a rabbit for her birthday.</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 she told me she wants to be a veterinarian, an animal doctor!</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That's true—she says that is her dream.</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Well, I'm sure she can do it. We have a pet mouse in the classroom, and she always remembers to give it food and water.</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That’s great! But also, Adela said there is a soccer team. She is interested, but I don't know what to do for her to be on the team.</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b/>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The registration for the soccer team is next Friday—I will give you the information about that. And it's free.</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Oh, thank you. That would be great.</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OK, as for learning experiences: Can you tell me about any special learning experiences outside of school—at home or after school?</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Learning experiences? I think everything is a learning experience—</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But, for example, our family goes to the library every week to check out books and videos, and we go to the park, and we walk in the woods. Adela helps me with cooking sometimes. My sister, Adela's aunt, also helps Adela to write in Spanish sometimes.</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 xml:space="preserve">That's wonderful! </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color w:val="000000"/>
              </w:rPr>
              <w:t>Is her English OK?</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color w:val="000000"/>
              </w:rPr>
              <w:t>Oh, yes. Sometimes, new vocabulary is difficult, but she is learning very quickly. And she communicates in English with the other children with no problem. Does she show you her homework?</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color w:val="000000"/>
              </w:rPr>
              <w:t>Yes, she does. Sometimes we look in the dictionary together for the new vocabulary, and then we both learn.</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color w:val="000000"/>
              </w:rPr>
            </w:pPr>
            <w:r>
              <w:rPr>
                <w:rFonts w:cs="Calibri"/>
                <w:color w:val="000000"/>
              </w:rPr>
              <w:t xml:space="preserve">That's wonderful. A very good idea. </w:t>
            </w:r>
            <w:r>
              <w:rPr>
                <w:rFonts w:cs="Calibri"/>
              </w:rPr>
              <w:t>OK, I think we're almost finished. Do you have any questions for me?</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color w:val="000000"/>
              </w:rPr>
            </w:pPr>
            <w:r>
              <w:rPr>
                <w:rFonts w:cs="Calibri"/>
              </w:rPr>
              <w:t>Let's see...well, just, is Adela doing OK? Is she a good student?</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lastRenderedPageBreak/>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Yes, Ms. Rodriguez, Adela is an excellent student, and I really enjoy having her in class. She is doing fine, and I look forward to talking to you again in the spring. Please contact me if you have any questions before then, OK?</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rPr>
            </w:pPr>
            <w:r>
              <w:rPr>
                <w:rFonts w:cs="Calibri"/>
                <w:b/>
                <w:bCs/>
              </w:rPr>
              <w:t>Parent:</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rPr>
            </w:pPr>
            <w:r>
              <w:rPr>
                <w:rFonts w:cs="Calibri"/>
              </w:rPr>
              <w:t>Great, thank you very much, Ms. Bryson.</w:t>
            </w:r>
          </w:p>
        </w:tc>
      </w:tr>
      <w:tr w:rsidR="00696576" w:rsidTr="00696576">
        <w:trPr>
          <w:tblCellSpacing w:w="0" w:type="dxa"/>
        </w:trPr>
        <w:tc>
          <w:tcPr>
            <w:tcW w:w="7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hideMark/>
          </w:tcPr>
          <w:p w:rsidR="00696576" w:rsidRDefault="00696576">
            <w:pPr>
              <w:spacing w:before="100" w:beforeAutospacing="1" w:after="100" w:afterAutospacing="1" w:line="240" w:lineRule="auto"/>
              <w:rPr>
                <w:rFonts w:cs="Calibri"/>
                <w:color w:val="000000"/>
              </w:rPr>
            </w:pPr>
            <w:r>
              <w:rPr>
                <w:rFonts w:cs="Calibri"/>
                <w:b/>
                <w:bCs/>
                <w:color w:val="000000"/>
              </w:rPr>
              <w:t>Teacher:</w:t>
            </w:r>
          </w:p>
        </w:tc>
        <w:tc>
          <w:tcPr>
            <w:tcW w:w="430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696576" w:rsidRDefault="00696576">
            <w:pPr>
              <w:spacing w:before="100" w:beforeAutospacing="1" w:after="100" w:afterAutospacing="1" w:line="240" w:lineRule="auto"/>
              <w:rPr>
                <w:rFonts w:cs="Calibri"/>
                <w:color w:val="000000"/>
              </w:rPr>
            </w:pPr>
            <w:r>
              <w:rPr>
                <w:rFonts w:cs="Calibri"/>
                <w:color w:val="000000"/>
              </w:rPr>
              <w:t>Thank you too, Ms. Rodriguez—have a wonderful day. And please contact me anytime if you have questions or concerns about Adela.</w:t>
            </w:r>
          </w:p>
        </w:tc>
      </w:tr>
    </w:tbl>
    <w:p w:rsidR="00696576" w:rsidRDefault="00696576" w:rsidP="00696576">
      <w:pPr>
        <w:rPr>
          <w:rFonts w:ascii="Calibri" w:eastAsia="Calibri" w:hAnsi="Calibri" w:cs="Calibri"/>
        </w:rPr>
      </w:pPr>
    </w:p>
    <w:p w:rsidR="00696576" w:rsidRDefault="00696576" w:rsidP="00696576">
      <w:pPr>
        <w:rPr>
          <w:rFonts w:cs="Times New Roman"/>
        </w:rPr>
      </w:pPr>
      <w:r>
        <w:rPr>
          <w:rFonts w:cs="Times New Roman"/>
        </w:rPr>
        <w:t xml:space="preserve">Other website resources </w:t>
      </w:r>
      <w:hyperlink r:id="rId11" w:history="1">
        <w:r w:rsidRPr="00334D27">
          <w:rPr>
            <w:rStyle w:val="Hyperlink"/>
            <w:rFonts w:cs="Times New Roman"/>
          </w:rPr>
          <w:t>https://www.naeyc.org/familyengagement/principles</w:t>
        </w:r>
      </w:hyperlink>
    </w:p>
    <w:p w:rsidR="008E58E6" w:rsidRDefault="008E58E6" w:rsidP="00696576">
      <w:pPr>
        <w:rPr>
          <w:rFonts w:cs="Calibri"/>
          <w:b/>
          <w:sz w:val="28"/>
        </w:rPr>
      </w:pPr>
    </w:p>
    <w:p w:rsidR="008E58E6" w:rsidRDefault="008E58E6" w:rsidP="00696576">
      <w:pPr>
        <w:rPr>
          <w:rFonts w:cs="Calibri"/>
          <w:b/>
          <w:sz w:val="28"/>
        </w:rPr>
      </w:pPr>
    </w:p>
    <w:p w:rsidR="008E58E6" w:rsidRDefault="008E58E6" w:rsidP="00696576">
      <w:pPr>
        <w:rPr>
          <w:rFonts w:cs="Calibri"/>
          <w:b/>
          <w:sz w:val="28"/>
        </w:rPr>
      </w:pPr>
    </w:p>
    <w:p w:rsidR="008E58E6" w:rsidRDefault="008E58E6" w:rsidP="00696576">
      <w:pPr>
        <w:rPr>
          <w:rFonts w:cs="Calibri"/>
          <w:b/>
          <w:sz w:val="28"/>
        </w:rPr>
      </w:pPr>
    </w:p>
    <w:p w:rsidR="00696576" w:rsidRDefault="00696576" w:rsidP="00696576">
      <w:pPr>
        <w:rPr>
          <w:sz w:val="24"/>
          <w:szCs w:val="24"/>
        </w:rPr>
      </w:pPr>
      <w:r>
        <w:rPr>
          <w:rFonts w:cs="Calibri"/>
          <w:b/>
          <w:sz w:val="28"/>
        </w:rPr>
        <w:t>CC001 Engages Families and Communities</w:t>
      </w:r>
      <w:r>
        <w:rPr>
          <w:sz w:val="24"/>
          <w:szCs w:val="24"/>
        </w:rPr>
        <w:t xml:space="preserve"> </w:t>
      </w:r>
    </w:p>
    <w:p w:rsidR="00696576" w:rsidRPr="008E58E6" w:rsidRDefault="00696576" w:rsidP="00696576">
      <w:pPr>
        <w:jc w:val="center"/>
        <w:rPr>
          <w:b/>
          <w:sz w:val="20"/>
          <w:szCs w:val="20"/>
        </w:rPr>
      </w:pPr>
      <w:r w:rsidRPr="008E58E6">
        <w:rPr>
          <w:b/>
          <w:sz w:val="20"/>
          <w:szCs w:val="20"/>
        </w:rPr>
        <w:t>Assessment Rubric</w:t>
      </w:r>
    </w:p>
    <w:tbl>
      <w:tblPr>
        <w:tblStyle w:val="TableGrid"/>
        <w:tblpPr w:leftFromText="180" w:rightFromText="180" w:horzAnchor="margin" w:tblpXSpec="center" w:tblpY="-11955"/>
        <w:tblW w:w="12955" w:type="dxa"/>
        <w:tblInd w:w="0" w:type="dxa"/>
        <w:tblLook w:val="04A0" w:firstRow="1" w:lastRow="0" w:firstColumn="1" w:lastColumn="0" w:noHBand="0" w:noVBand="1"/>
      </w:tblPr>
      <w:tblGrid>
        <w:gridCol w:w="2335"/>
        <w:gridCol w:w="2655"/>
        <w:gridCol w:w="2655"/>
        <w:gridCol w:w="2655"/>
        <w:gridCol w:w="2655"/>
      </w:tblGrid>
      <w:tr w:rsidR="00696576" w:rsidRPr="008E58E6" w:rsidTr="008E58E6">
        <w:trPr>
          <w:tblHeader/>
        </w:trPr>
        <w:tc>
          <w:tcPr>
            <w:tcW w:w="233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696576" w:rsidRPr="008E58E6" w:rsidRDefault="00696576" w:rsidP="008E58E6">
            <w:pPr>
              <w:rPr>
                <w:sz w:val="20"/>
                <w:szCs w:val="20"/>
              </w:rPr>
            </w:pPr>
          </w:p>
        </w:tc>
        <w:tc>
          <w:tcPr>
            <w:tcW w:w="2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96576" w:rsidRPr="008E58E6" w:rsidRDefault="00696576" w:rsidP="008E58E6">
            <w:pPr>
              <w:jc w:val="center"/>
              <w:rPr>
                <w:b/>
                <w:sz w:val="20"/>
                <w:szCs w:val="20"/>
              </w:rPr>
            </w:pPr>
            <w:r w:rsidRPr="008E58E6">
              <w:rPr>
                <w:b/>
                <w:sz w:val="20"/>
                <w:szCs w:val="20"/>
              </w:rPr>
              <w:t>0</w:t>
            </w:r>
          </w:p>
          <w:p w:rsidR="00696576" w:rsidRPr="008E58E6" w:rsidRDefault="00696576" w:rsidP="008E58E6">
            <w:pPr>
              <w:jc w:val="center"/>
              <w:rPr>
                <w:sz w:val="20"/>
                <w:szCs w:val="20"/>
              </w:rPr>
            </w:pPr>
            <w:r w:rsidRPr="008E58E6">
              <w:rPr>
                <w:b/>
                <w:sz w:val="20"/>
                <w:szCs w:val="20"/>
              </w:rPr>
              <w:t>Not Present</w:t>
            </w:r>
          </w:p>
        </w:tc>
        <w:tc>
          <w:tcPr>
            <w:tcW w:w="2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96576" w:rsidRPr="008E58E6" w:rsidRDefault="00696576" w:rsidP="008E58E6">
            <w:pPr>
              <w:ind w:right="72"/>
              <w:jc w:val="center"/>
              <w:rPr>
                <w:b/>
                <w:sz w:val="20"/>
                <w:szCs w:val="20"/>
              </w:rPr>
            </w:pPr>
            <w:r w:rsidRPr="008E58E6">
              <w:rPr>
                <w:b/>
                <w:sz w:val="20"/>
                <w:szCs w:val="20"/>
              </w:rPr>
              <w:t>1</w:t>
            </w:r>
          </w:p>
          <w:p w:rsidR="00696576" w:rsidRPr="008E58E6" w:rsidRDefault="00696576" w:rsidP="008E58E6">
            <w:pPr>
              <w:jc w:val="center"/>
              <w:rPr>
                <w:sz w:val="20"/>
                <w:szCs w:val="20"/>
              </w:rPr>
            </w:pPr>
            <w:r w:rsidRPr="008E58E6">
              <w:rPr>
                <w:b/>
                <w:sz w:val="20"/>
                <w:szCs w:val="20"/>
              </w:rPr>
              <w:t>Needs Improvement</w:t>
            </w:r>
          </w:p>
        </w:tc>
        <w:tc>
          <w:tcPr>
            <w:tcW w:w="2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96576" w:rsidRPr="008E58E6" w:rsidRDefault="00696576" w:rsidP="008E58E6">
            <w:pPr>
              <w:ind w:right="72"/>
              <w:jc w:val="center"/>
              <w:rPr>
                <w:b/>
                <w:sz w:val="20"/>
                <w:szCs w:val="20"/>
              </w:rPr>
            </w:pPr>
            <w:r w:rsidRPr="008E58E6">
              <w:rPr>
                <w:b/>
                <w:sz w:val="20"/>
                <w:szCs w:val="20"/>
              </w:rPr>
              <w:t>2</w:t>
            </w:r>
          </w:p>
          <w:p w:rsidR="00696576" w:rsidRPr="008E58E6" w:rsidRDefault="00696576" w:rsidP="008E58E6">
            <w:pPr>
              <w:jc w:val="center"/>
              <w:rPr>
                <w:sz w:val="20"/>
                <w:szCs w:val="20"/>
              </w:rPr>
            </w:pPr>
            <w:r w:rsidRPr="008E58E6">
              <w:rPr>
                <w:b/>
                <w:sz w:val="20"/>
                <w:szCs w:val="20"/>
              </w:rPr>
              <w:t>Meets Expectations</w:t>
            </w:r>
          </w:p>
        </w:tc>
        <w:tc>
          <w:tcPr>
            <w:tcW w:w="265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96576" w:rsidRPr="008E58E6" w:rsidRDefault="00696576" w:rsidP="008E58E6">
            <w:pPr>
              <w:tabs>
                <w:tab w:val="left" w:pos="1314"/>
              </w:tabs>
              <w:ind w:right="72"/>
              <w:jc w:val="center"/>
              <w:rPr>
                <w:b/>
                <w:sz w:val="20"/>
                <w:szCs w:val="20"/>
              </w:rPr>
            </w:pPr>
            <w:r w:rsidRPr="008E58E6">
              <w:rPr>
                <w:b/>
                <w:sz w:val="20"/>
                <w:szCs w:val="20"/>
              </w:rPr>
              <w:t>3</w:t>
            </w:r>
          </w:p>
          <w:p w:rsidR="00696576" w:rsidRPr="008E58E6" w:rsidRDefault="00696576" w:rsidP="008E58E6">
            <w:pPr>
              <w:jc w:val="center"/>
              <w:rPr>
                <w:sz w:val="20"/>
                <w:szCs w:val="20"/>
              </w:rPr>
            </w:pPr>
            <w:r w:rsidRPr="008E58E6">
              <w:rPr>
                <w:b/>
                <w:sz w:val="20"/>
                <w:szCs w:val="20"/>
              </w:rPr>
              <w:t>Exceeds Expectations</w:t>
            </w:r>
          </w:p>
        </w:tc>
      </w:tr>
      <w:tr w:rsidR="00696576" w:rsidRPr="008E58E6" w:rsidTr="008E58E6">
        <w:tc>
          <w:tcPr>
            <w:tcW w:w="1295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rsidP="008E58E6">
            <w:pPr>
              <w:rPr>
                <w:rFonts w:cs="Calibri"/>
                <w:b/>
                <w:sz w:val="20"/>
                <w:szCs w:val="20"/>
              </w:rPr>
            </w:pPr>
            <w:r w:rsidRPr="008E58E6">
              <w:rPr>
                <w:rFonts w:cs="Calibri"/>
                <w:b/>
                <w:sz w:val="20"/>
                <w:szCs w:val="20"/>
              </w:rPr>
              <w:t xml:space="preserve">Part I: Family and Community Engagement Analysis </w:t>
            </w:r>
          </w:p>
          <w:p w:rsidR="00696576" w:rsidRPr="008E58E6" w:rsidRDefault="00696576" w:rsidP="008E58E6">
            <w:pPr>
              <w:rPr>
                <w:b/>
                <w:sz w:val="20"/>
                <w:szCs w:val="20"/>
              </w:rPr>
            </w:pPr>
            <w:r w:rsidRPr="008E58E6">
              <w:rPr>
                <w:rFonts w:cs="Calibri"/>
                <w:b/>
                <w:sz w:val="20"/>
                <w:szCs w:val="20"/>
              </w:rPr>
              <w:t>Sub-Competency 1: Analyze research related to family engagement and its role in effective programs and practices.</w:t>
            </w:r>
          </w:p>
        </w:tc>
      </w:tr>
      <w:tr w:rsidR="00696576" w:rsidRPr="008E58E6" w:rsidTr="008E58E6">
        <w:tc>
          <w:tcPr>
            <w:tcW w:w="233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rFonts w:cs="Calibri"/>
                <w:b/>
                <w:sz w:val="20"/>
                <w:szCs w:val="20"/>
              </w:rPr>
            </w:pPr>
            <w:r w:rsidRPr="008E58E6">
              <w:rPr>
                <w:rFonts w:cs="Calibri"/>
                <w:b/>
                <w:sz w:val="20"/>
                <w:szCs w:val="20"/>
              </w:rPr>
              <w:t>Learning Objective 1.1:</w:t>
            </w:r>
          </w:p>
          <w:p w:rsidR="00696576" w:rsidRPr="008E58E6" w:rsidRDefault="00696576" w:rsidP="008E58E6">
            <w:pPr>
              <w:rPr>
                <w:sz w:val="20"/>
                <w:szCs w:val="20"/>
              </w:rPr>
            </w:pPr>
            <w:r w:rsidRPr="008E58E6">
              <w:rPr>
                <w:rFonts w:cs="Calibri"/>
                <w:sz w:val="20"/>
                <w:szCs w:val="20"/>
              </w:rPr>
              <w:t>Evaluate family engagement policies and practices for alignment with NAEYC’s Principles of Effective Practice.</w:t>
            </w:r>
          </w:p>
        </w:tc>
        <w:tc>
          <w:tcPr>
            <w:tcW w:w="265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rPr>
                <w:rFonts w:cs="Calibri"/>
                <w:sz w:val="20"/>
                <w:szCs w:val="20"/>
              </w:rPr>
            </w:pPr>
            <w:r w:rsidRPr="008E58E6">
              <w:rPr>
                <w:rFonts w:cs="Calibri"/>
                <w:sz w:val="20"/>
                <w:szCs w:val="20"/>
              </w:rPr>
              <w:t>Response is missing.</w:t>
            </w:r>
          </w:p>
          <w:p w:rsidR="00696576" w:rsidRPr="008E58E6" w:rsidRDefault="00696576" w:rsidP="008E58E6">
            <w:pPr>
              <w:rPr>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sz w:val="20"/>
                <w:szCs w:val="20"/>
              </w:rPr>
            </w:pPr>
            <w:r w:rsidRPr="008E58E6">
              <w:rPr>
                <w:rFonts w:cs="Calibri"/>
                <w:sz w:val="20"/>
                <w:szCs w:val="20"/>
              </w:rPr>
              <w:t>Response does not make applicable connections between the family engagement practices and the NAEYC’s Principles of Effective Practice.</w:t>
            </w:r>
          </w:p>
        </w:tc>
        <w:tc>
          <w:tcPr>
            <w:tcW w:w="265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rPr>
                <w:rFonts w:cs="Calibri"/>
                <w:sz w:val="20"/>
                <w:szCs w:val="20"/>
              </w:rPr>
            </w:pPr>
            <w:r w:rsidRPr="008E58E6">
              <w:rPr>
                <w:rFonts w:cs="Calibri"/>
                <w:sz w:val="20"/>
                <w:szCs w:val="20"/>
              </w:rPr>
              <w:t>Response clearly explains the practices and policies related to family engagement.</w:t>
            </w:r>
          </w:p>
          <w:p w:rsidR="00696576" w:rsidRPr="008E58E6" w:rsidRDefault="00696576" w:rsidP="008E58E6">
            <w:pPr>
              <w:rPr>
                <w:rFonts w:cs="Calibri"/>
                <w:sz w:val="20"/>
                <w:szCs w:val="20"/>
              </w:rPr>
            </w:pPr>
          </w:p>
          <w:p w:rsidR="00696576" w:rsidRPr="008E58E6" w:rsidRDefault="00696576" w:rsidP="008E58E6">
            <w:pPr>
              <w:rPr>
                <w:sz w:val="20"/>
                <w:szCs w:val="20"/>
              </w:rPr>
            </w:pPr>
            <w:r w:rsidRPr="008E58E6">
              <w:rPr>
                <w:rFonts w:cs="Calibri"/>
                <w:sz w:val="20"/>
                <w:szCs w:val="20"/>
              </w:rPr>
              <w:t>Response analyzes alignment of practices and policies with NAEYC’s Principles of Effective Practice.</w:t>
            </w:r>
          </w:p>
        </w:tc>
        <w:tc>
          <w:tcPr>
            <w:tcW w:w="265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contextualSpacing/>
              <w:rPr>
                <w:rFonts w:cs="Calibri"/>
                <w:sz w:val="20"/>
                <w:szCs w:val="20"/>
              </w:rPr>
            </w:pPr>
            <w:r w:rsidRPr="008E58E6">
              <w:rPr>
                <w:rFonts w:cs="Calibri"/>
                <w:sz w:val="20"/>
                <w:szCs w:val="20"/>
              </w:rPr>
              <w:t>Demonstrates the same level of achievement as “2,” plus the following:</w:t>
            </w:r>
          </w:p>
          <w:p w:rsidR="00696576" w:rsidRPr="008E58E6" w:rsidRDefault="00696576" w:rsidP="008E58E6">
            <w:pPr>
              <w:rPr>
                <w:rFonts w:cs="Calibri"/>
                <w:sz w:val="20"/>
                <w:szCs w:val="20"/>
              </w:rPr>
            </w:pPr>
          </w:p>
          <w:p w:rsidR="00696576" w:rsidRPr="008E58E6" w:rsidRDefault="00696576" w:rsidP="008E58E6">
            <w:pPr>
              <w:rPr>
                <w:rFonts w:cs="Calibri"/>
                <w:sz w:val="20"/>
                <w:szCs w:val="20"/>
              </w:rPr>
            </w:pPr>
            <w:r w:rsidRPr="008E58E6">
              <w:rPr>
                <w:rFonts w:cs="Calibri"/>
                <w:sz w:val="20"/>
                <w:szCs w:val="20"/>
              </w:rPr>
              <w:t>Response synthesizes information from all videos and documents to make a persuasive connection to the NAEYC Principles of Effective Practice.</w:t>
            </w:r>
          </w:p>
        </w:tc>
      </w:tr>
      <w:tr w:rsidR="00696576" w:rsidRPr="008E58E6" w:rsidTr="008E58E6">
        <w:tc>
          <w:tcPr>
            <w:tcW w:w="1295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rsidP="008E58E6">
            <w:pPr>
              <w:rPr>
                <w:rFonts w:cs="Calibri"/>
                <w:b/>
                <w:sz w:val="20"/>
                <w:szCs w:val="20"/>
              </w:rPr>
            </w:pPr>
            <w:r w:rsidRPr="008E58E6">
              <w:rPr>
                <w:rFonts w:cs="Calibri"/>
                <w:b/>
                <w:sz w:val="20"/>
                <w:szCs w:val="20"/>
              </w:rPr>
              <w:t xml:space="preserve">Part II: Family Engagement Presentation </w:t>
            </w:r>
          </w:p>
          <w:p w:rsidR="00696576" w:rsidRPr="008E58E6" w:rsidRDefault="00696576" w:rsidP="008E58E6">
            <w:pPr>
              <w:rPr>
                <w:b/>
                <w:sz w:val="20"/>
                <w:szCs w:val="20"/>
              </w:rPr>
            </w:pPr>
            <w:r w:rsidRPr="008E58E6">
              <w:rPr>
                <w:rFonts w:cs="Calibri"/>
                <w:b/>
                <w:sz w:val="20"/>
                <w:szCs w:val="20"/>
              </w:rPr>
              <w:t>Sub-Competency 2: Describe developmentally appropriate learning activities for the home and community.</w:t>
            </w:r>
          </w:p>
        </w:tc>
      </w:tr>
      <w:tr w:rsidR="00696576" w:rsidRPr="008E58E6" w:rsidTr="008E58E6">
        <w:tc>
          <w:tcPr>
            <w:tcW w:w="233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rFonts w:cs="Calibri"/>
                <w:b/>
                <w:sz w:val="20"/>
                <w:szCs w:val="20"/>
              </w:rPr>
            </w:pPr>
            <w:r w:rsidRPr="008E58E6">
              <w:rPr>
                <w:rFonts w:cs="Calibri"/>
                <w:b/>
                <w:sz w:val="20"/>
                <w:szCs w:val="20"/>
              </w:rPr>
              <w:t>Learning Objective 2.1:</w:t>
            </w:r>
          </w:p>
          <w:p w:rsidR="00696576" w:rsidRPr="008E58E6" w:rsidRDefault="00696576" w:rsidP="008E58E6">
            <w:pPr>
              <w:rPr>
                <w:sz w:val="20"/>
                <w:szCs w:val="20"/>
              </w:rPr>
            </w:pPr>
            <w:r w:rsidRPr="008E58E6">
              <w:rPr>
                <w:rFonts w:cs="Calibri"/>
                <w:sz w:val="20"/>
                <w:szCs w:val="20"/>
              </w:rPr>
              <w:t>Describe developmentally appropriate learning activities designed to engage families.</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sz w:val="20"/>
                <w:szCs w:val="20"/>
              </w:rPr>
            </w:pPr>
            <w:r w:rsidRPr="008E58E6">
              <w:rPr>
                <w:rFonts w:cs="Calibri"/>
                <w:sz w:val="20"/>
                <w:szCs w:val="20"/>
              </w:rPr>
              <w:t>Description is missing.</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sz w:val="20"/>
                <w:szCs w:val="20"/>
              </w:rPr>
            </w:pPr>
            <w:r w:rsidRPr="008E58E6">
              <w:rPr>
                <w:rFonts w:cs="Calibri"/>
                <w:sz w:val="20"/>
                <w:szCs w:val="20"/>
              </w:rPr>
              <w:t>Activities are not developmentally appropriate, varied, and/or realistic for families. Rationale does not justify the importance of the activities.</w:t>
            </w:r>
          </w:p>
        </w:tc>
        <w:tc>
          <w:tcPr>
            <w:tcW w:w="265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rPr>
                <w:rFonts w:cs="Calibri"/>
                <w:sz w:val="20"/>
                <w:szCs w:val="20"/>
              </w:rPr>
            </w:pPr>
            <w:r w:rsidRPr="008E58E6">
              <w:rPr>
                <w:rFonts w:cs="Calibri"/>
                <w:sz w:val="20"/>
                <w:szCs w:val="20"/>
              </w:rPr>
              <w:t xml:space="preserve">Activities are developmentally appropriate, varied, and realistic for families, and supported by a clear rationale. </w:t>
            </w:r>
          </w:p>
          <w:p w:rsidR="00696576" w:rsidRPr="008E58E6" w:rsidRDefault="00696576" w:rsidP="008E58E6">
            <w:pPr>
              <w:rPr>
                <w:sz w:val="20"/>
                <w:szCs w:val="20"/>
              </w:rPr>
            </w:pPr>
          </w:p>
        </w:tc>
        <w:tc>
          <w:tcPr>
            <w:tcW w:w="265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contextualSpacing/>
              <w:rPr>
                <w:rFonts w:cs="Calibri"/>
                <w:sz w:val="20"/>
                <w:szCs w:val="20"/>
              </w:rPr>
            </w:pPr>
            <w:r w:rsidRPr="008E58E6">
              <w:rPr>
                <w:rFonts w:cs="Calibri"/>
                <w:sz w:val="20"/>
                <w:szCs w:val="20"/>
              </w:rPr>
              <w:t>Demonstrates the same level of achievement as “2,” plus the following:</w:t>
            </w:r>
          </w:p>
          <w:p w:rsidR="00696576" w:rsidRPr="008E58E6" w:rsidRDefault="00696576" w:rsidP="008E58E6">
            <w:pPr>
              <w:rPr>
                <w:rFonts w:cs="Calibri"/>
                <w:sz w:val="20"/>
                <w:szCs w:val="20"/>
              </w:rPr>
            </w:pPr>
          </w:p>
          <w:p w:rsidR="00696576" w:rsidRPr="008E58E6" w:rsidRDefault="00696576" w:rsidP="008E58E6">
            <w:pPr>
              <w:rPr>
                <w:sz w:val="20"/>
                <w:szCs w:val="20"/>
              </w:rPr>
            </w:pPr>
            <w:r w:rsidRPr="008E58E6">
              <w:rPr>
                <w:rFonts w:cs="Calibri"/>
                <w:sz w:val="20"/>
                <w:szCs w:val="20"/>
              </w:rPr>
              <w:t>Activities are engaging, varied, and realistic for families. The rationale explains how the activities enhance a child’s development (emotionally, cognitively, intellectually, socially, physically, etc.).</w:t>
            </w:r>
          </w:p>
        </w:tc>
      </w:tr>
      <w:tr w:rsidR="00696576" w:rsidRPr="008E58E6" w:rsidTr="008E58E6">
        <w:tc>
          <w:tcPr>
            <w:tcW w:w="1295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rsidP="008E58E6">
            <w:pPr>
              <w:rPr>
                <w:b/>
                <w:sz w:val="20"/>
                <w:szCs w:val="20"/>
              </w:rPr>
            </w:pPr>
            <w:r w:rsidRPr="008E58E6">
              <w:rPr>
                <w:rFonts w:cs="Calibri"/>
                <w:b/>
                <w:sz w:val="20"/>
                <w:szCs w:val="20"/>
              </w:rPr>
              <w:t>Sub-Competency 3: Analyze community resources that can support early childhood programs and families.</w:t>
            </w:r>
          </w:p>
        </w:tc>
      </w:tr>
      <w:tr w:rsidR="00696576" w:rsidRPr="008E58E6" w:rsidTr="008E58E6">
        <w:tc>
          <w:tcPr>
            <w:tcW w:w="233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rPr>
                <w:rFonts w:cs="Calibri"/>
                <w:b/>
                <w:sz w:val="20"/>
                <w:szCs w:val="20"/>
              </w:rPr>
            </w:pPr>
            <w:r w:rsidRPr="008E58E6">
              <w:rPr>
                <w:rFonts w:cs="Calibri"/>
                <w:b/>
                <w:sz w:val="20"/>
                <w:szCs w:val="20"/>
              </w:rPr>
              <w:t xml:space="preserve">Learning Objective 3.1: </w:t>
            </w:r>
          </w:p>
          <w:p w:rsidR="00696576" w:rsidRPr="008E58E6" w:rsidRDefault="00696576" w:rsidP="008E58E6">
            <w:pPr>
              <w:rPr>
                <w:rFonts w:cs="Calibri"/>
                <w:sz w:val="20"/>
                <w:szCs w:val="20"/>
              </w:rPr>
            </w:pPr>
            <w:r w:rsidRPr="008E58E6">
              <w:rPr>
                <w:rFonts w:cs="Calibri"/>
                <w:sz w:val="20"/>
                <w:szCs w:val="20"/>
              </w:rPr>
              <w:t>Analyze community resources that support families in fostering healthy child development and learning.</w:t>
            </w:r>
          </w:p>
          <w:p w:rsidR="00696576" w:rsidRPr="008E58E6" w:rsidRDefault="00696576" w:rsidP="008E58E6">
            <w:pPr>
              <w:rPr>
                <w:sz w:val="20"/>
                <w:szCs w:val="20"/>
              </w:rPr>
            </w:pP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sz w:val="20"/>
                <w:szCs w:val="20"/>
              </w:rPr>
            </w:pPr>
            <w:r w:rsidRPr="008E58E6">
              <w:rPr>
                <w:rFonts w:cs="Calibri"/>
                <w:sz w:val="20"/>
                <w:szCs w:val="20"/>
              </w:rPr>
              <w:t>Analysis is missing.</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sz w:val="20"/>
                <w:szCs w:val="20"/>
              </w:rPr>
            </w:pPr>
            <w:r w:rsidRPr="008E58E6">
              <w:rPr>
                <w:rFonts w:cs="Calibri"/>
                <w:sz w:val="20"/>
                <w:szCs w:val="20"/>
              </w:rPr>
              <w:t>Analysis is vague or incomplete.</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rsidP="008E58E6">
            <w:pPr>
              <w:rPr>
                <w:sz w:val="20"/>
                <w:szCs w:val="20"/>
              </w:rPr>
            </w:pPr>
            <w:r w:rsidRPr="008E58E6">
              <w:rPr>
                <w:rFonts w:cs="Calibri"/>
                <w:sz w:val="20"/>
                <w:szCs w:val="20"/>
              </w:rPr>
              <w:t xml:space="preserve">Response analyzes at least two appropriate community resources and provides a logical explanation of how the resources can be used to support healthy child development and learning.   </w:t>
            </w:r>
          </w:p>
        </w:tc>
        <w:tc>
          <w:tcPr>
            <w:tcW w:w="2655" w:type="dxa"/>
            <w:tcBorders>
              <w:top w:val="single" w:sz="4" w:space="0" w:color="auto"/>
              <w:left w:val="single" w:sz="4" w:space="0" w:color="auto"/>
              <w:bottom w:val="single" w:sz="4" w:space="0" w:color="auto"/>
              <w:right w:val="single" w:sz="4" w:space="0" w:color="auto"/>
            </w:tcBorders>
          </w:tcPr>
          <w:p w:rsidR="00696576" w:rsidRPr="008E58E6" w:rsidRDefault="00696576" w:rsidP="008E58E6">
            <w:pPr>
              <w:contextualSpacing/>
              <w:rPr>
                <w:rFonts w:cs="Calibri"/>
                <w:sz w:val="20"/>
                <w:szCs w:val="20"/>
              </w:rPr>
            </w:pPr>
            <w:r w:rsidRPr="008E58E6">
              <w:rPr>
                <w:rFonts w:cs="Calibri"/>
                <w:sz w:val="20"/>
                <w:szCs w:val="20"/>
              </w:rPr>
              <w:t>Demonstrates the same level of achievement as “2,” plus the following:</w:t>
            </w:r>
          </w:p>
          <w:p w:rsidR="00696576" w:rsidRPr="008E58E6" w:rsidRDefault="00696576" w:rsidP="008E58E6">
            <w:pPr>
              <w:rPr>
                <w:rFonts w:cs="Calibri"/>
                <w:sz w:val="20"/>
                <w:szCs w:val="20"/>
              </w:rPr>
            </w:pPr>
          </w:p>
          <w:p w:rsidR="00696576" w:rsidRPr="008E58E6" w:rsidRDefault="00696576" w:rsidP="008E58E6">
            <w:pPr>
              <w:rPr>
                <w:sz w:val="20"/>
                <w:szCs w:val="20"/>
              </w:rPr>
            </w:pPr>
            <w:r w:rsidRPr="008E58E6">
              <w:rPr>
                <w:rFonts w:cs="Calibri"/>
                <w:sz w:val="20"/>
                <w:szCs w:val="20"/>
              </w:rPr>
              <w:t>Response analyzes three appropriate community resources, one of which is from one’s own community.</w:t>
            </w:r>
          </w:p>
        </w:tc>
      </w:tr>
      <w:tr w:rsidR="00696576" w:rsidRPr="008E58E6" w:rsidTr="008E58E6">
        <w:tc>
          <w:tcPr>
            <w:tcW w:w="12955"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rsidP="008E58E6">
            <w:pPr>
              <w:rPr>
                <w:b/>
                <w:sz w:val="20"/>
                <w:szCs w:val="20"/>
              </w:rPr>
            </w:pPr>
            <w:r w:rsidRPr="008E58E6">
              <w:rPr>
                <w:rFonts w:cs="Calibri"/>
                <w:b/>
                <w:sz w:val="20"/>
                <w:szCs w:val="20"/>
              </w:rPr>
              <w:t>Professional Skill 003: Technology: Use technology tools effectively.</w:t>
            </w:r>
          </w:p>
        </w:tc>
      </w:tr>
    </w:tbl>
    <w:tbl>
      <w:tblPr>
        <w:tblStyle w:val="TableGrid1"/>
        <w:tblW w:w="12955" w:type="dxa"/>
        <w:tblInd w:w="-1805" w:type="dxa"/>
        <w:tblLook w:val="04A0" w:firstRow="1" w:lastRow="0" w:firstColumn="1" w:lastColumn="0" w:noHBand="0" w:noVBand="1"/>
      </w:tblPr>
      <w:tblGrid>
        <w:gridCol w:w="2335"/>
        <w:gridCol w:w="2655"/>
        <w:gridCol w:w="2655"/>
        <w:gridCol w:w="2655"/>
        <w:gridCol w:w="2655"/>
      </w:tblGrid>
      <w:tr w:rsidR="00696576" w:rsidRPr="008E58E6" w:rsidTr="008E58E6">
        <w:trPr>
          <w:trHeight w:val="1844"/>
        </w:trPr>
        <w:tc>
          <w:tcPr>
            <w:tcW w:w="2335"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eastAsia="Times New Roman"/>
                <w:b/>
                <w:bCs/>
                <w:sz w:val="20"/>
                <w:szCs w:val="20"/>
              </w:rPr>
            </w:pPr>
            <w:r w:rsidRPr="008E58E6">
              <w:rPr>
                <w:rFonts w:eastAsia="Times New Roman"/>
                <w:b/>
                <w:bCs/>
                <w:sz w:val="20"/>
                <w:szCs w:val="20"/>
              </w:rPr>
              <w:t xml:space="preserve">Learning Objective </w:t>
            </w:r>
          </w:p>
          <w:p w:rsidR="00696576" w:rsidRPr="008E58E6" w:rsidRDefault="00696576">
            <w:pPr>
              <w:rPr>
                <w:rFonts w:eastAsia="Times New Roman"/>
                <w:b/>
                <w:bCs/>
                <w:sz w:val="20"/>
                <w:szCs w:val="20"/>
              </w:rPr>
            </w:pPr>
            <w:r w:rsidRPr="008E58E6">
              <w:rPr>
                <w:rFonts w:eastAsia="Times New Roman"/>
                <w:b/>
                <w:bCs/>
                <w:sz w:val="20"/>
                <w:szCs w:val="20"/>
              </w:rPr>
              <w:t>PS 3.1:</w:t>
            </w:r>
          </w:p>
          <w:p w:rsidR="00696576" w:rsidRPr="008E58E6" w:rsidRDefault="00696576">
            <w:pPr>
              <w:rPr>
                <w:sz w:val="20"/>
                <w:szCs w:val="20"/>
              </w:rPr>
            </w:pPr>
            <w:r w:rsidRPr="008E58E6">
              <w:rPr>
                <w:sz w:val="20"/>
                <w:szCs w:val="20"/>
              </w:rPr>
              <w:t>Use images and layout of presentations to effectively communicate content to a specific audience.</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Images and layout are inappropriate, hard to read, and/or impede audience understanding of key concepts.</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Images or layout provide limited support for audience understanding of key concepts.</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Images and layout generally support audience understanding of key concepts.</w:t>
            </w:r>
          </w:p>
        </w:tc>
        <w:tc>
          <w:tcPr>
            <w:tcW w:w="2655"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Images and design elements are used purposefully, and they effectively support audience engagement and understanding of key concepts.</w:t>
            </w:r>
          </w:p>
        </w:tc>
      </w:tr>
    </w:tbl>
    <w:tbl>
      <w:tblPr>
        <w:tblStyle w:val="TableGrid"/>
        <w:tblW w:w="14400" w:type="dxa"/>
        <w:tblInd w:w="-1445" w:type="dxa"/>
        <w:tblLook w:val="04A0" w:firstRow="1" w:lastRow="0" w:firstColumn="1" w:lastColumn="0" w:noHBand="0" w:noVBand="1"/>
      </w:tblPr>
      <w:tblGrid>
        <w:gridCol w:w="2430"/>
        <w:gridCol w:w="2160"/>
        <w:gridCol w:w="2430"/>
        <w:gridCol w:w="2610"/>
        <w:gridCol w:w="4770"/>
      </w:tblGrid>
      <w:tr w:rsidR="00696576" w:rsidRPr="008E58E6" w:rsidTr="008E58E6">
        <w:tc>
          <w:tcPr>
            <w:tcW w:w="14400"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pPr>
              <w:rPr>
                <w:rFonts w:cs="Calibri"/>
                <w:b/>
                <w:sz w:val="20"/>
                <w:szCs w:val="20"/>
              </w:rPr>
            </w:pPr>
            <w:r w:rsidRPr="008E58E6">
              <w:rPr>
                <w:rFonts w:cs="Calibri"/>
                <w:b/>
                <w:sz w:val="20"/>
                <w:szCs w:val="20"/>
              </w:rPr>
              <w:t xml:space="preserve">Part III: Recommendations for Improving Family and Community Engagement </w:t>
            </w:r>
          </w:p>
          <w:p w:rsidR="00696576" w:rsidRPr="008E58E6" w:rsidRDefault="00696576">
            <w:pPr>
              <w:rPr>
                <w:b/>
                <w:sz w:val="20"/>
                <w:szCs w:val="20"/>
              </w:rPr>
            </w:pPr>
            <w:r w:rsidRPr="008E58E6">
              <w:rPr>
                <w:rFonts w:cs="Calibri"/>
                <w:b/>
                <w:sz w:val="20"/>
                <w:szCs w:val="20"/>
              </w:rPr>
              <w:t xml:space="preserve">Sub-Competency 4: </w:t>
            </w:r>
            <w:r w:rsidRPr="008E58E6">
              <w:rPr>
                <w:b/>
                <w:sz w:val="20"/>
                <w:szCs w:val="20"/>
              </w:rPr>
              <w:t xml:space="preserve">Describe culturally responsive ways to engage families in their children’s learning and development.  </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tcPr>
          <w:p w:rsidR="00696576" w:rsidRPr="008E58E6" w:rsidRDefault="00696576">
            <w:pPr>
              <w:rPr>
                <w:rFonts w:cs="Calibri"/>
                <w:b/>
                <w:sz w:val="20"/>
                <w:szCs w:val="20"/>
              </w:rPr>
            </w:pPr>
            <w:r w:rsidRPr="008E58E6">
              <w:rPr>
                <w:rFonts w:cs="Calibri"/>
                <w:b/>
                <w:sz w:val="20"/>
                <w:szCs w:val="20"/>
              </w:rPr>
              <w:t>Learning Objective 4.1:</w:t>
            </w:r>
          </w:p>
          <w:p w:rsidR="00696576" w:rsidRPr="008E58E6" w:rsidRDefault="00696576">
            <w:pPr>
              <w:rPr>
                <w:rFonts w:cs="Calibri"/>
                <w:sz w:val="20"/>
                <w:szCs w:val="20"/>
              </w:rPr>
            </w:pPr>
            <w:r w:rsidRPr="008E58E6">
              <w:rPr>
                <w:rFonts w:cs="Calibri"/>
                <w:sz w:val="20"/>
                <w:szCs w:val="20"/>
              </w:rPr>
              <w:t>Describe culturally responsive strategies that support family engagement and community involvement in early childhood programs.</w:t>
            </w:r>
          </w:p>
          <w:p w:rsidR="00696576" w:rsidRPr="008E58E6" w:rsidRDefault="00696576">
            <w:pPr>
              <w:rPr>
                <w:rFonts w:cs="Calibri"/>
                <w:sz w:val="20"/>
                <w:szCs w:val="20"/>
              </w:rPr>
            </w:pPr>
          </w:p>
          <w:p w:rsidR="00696576" w:rsidRPr="008E58E6" w:rsidRDefault="00696576">
            <w:pPr>
              <w:rPr>
                <w:sz w:val="20"/>
                <w:szCs w:val="20"/>
              </w:rPr>
            </w:pPr>
          </w:p>
        </w:tc>
        <w:tc>
          <w:tcPr>
            <w:tcW w:w="2160" w:type="dxa"/>
            <w:tcBorders>
              <w:top w:val="single" w:sz="4" w:space="0" w:color="auto"/>
              <w:left w:val="single" w:sz="4" w:space="0" w:color="auto"/>
              <w:bottom w:val="single" w:sz="4" w:space="0" w:color="auto"/>
              <w:right w:val="single" w:sz="4" w:space="0" w:color="auto"/>
            </w:tcBorders>
          </w:tcPr>
          <w:p w:rsidR="00696576" w:rsidRPr="008E58E6" w:rsidRDefault="00696576">
            <w:pPr>
              <w:rPr>
                <w:rFonts w:cs="Calibri"/>
                <w:sz w:val="20"/>
                <w:szCs w:val="20"/>
              </w:rPr>
            </w:pPr>
            <w:r w:rsidRPr="008E58E6">
              <w:rPr>
                <w:rFonts w:cs="Calibri"/>
                <w:sz w:val="20"/>
                <w:szCs w:val="20"/>
              </w:rPr>
              <w:t>Description is missing.</w:t>
            </w:r>
          </w:p>
          <w:p w:rsidR="00696576" w:rsidRPr="008E58E6" w:rsidRDefault="00696576">
            <w:pPr>
              <w:rPr>
                <w:sz w:val="20"/>
                <w:szCs w:val="20"/>
              </w:rPr>
            </w:pPr>
          </w:p>
        </w:tc>
        <w:tc>
          <w:tcPr>
            <w:tcW w:w="2430" w:type="dxa"/>
            <w:tcBorders>
              <w:top w:val="single" w:sz="4" w:space="0" w:color="auto"/>
              <w:left w:val="single" w:sz="4" w:space="0" w:color="auto"/>
              <w:bottom w:val="single" w:sz="4" w:space="0" w:color="auto"/>
              <w:right w:val="single" w:sz="4" w:space="0" w:color="auto"/>
            </w:tcBorders>
          </w:tcPr>
          <w:p w:rsidR="00696576" w:rsidRPr="008E58E6" w:rsidRDefault="00696576">
            <w:pPr>
              <w:rPr>
                <w:rFonts w:cs="Calibri"/>
                <w:color w:val="000000"/>
                <w:sz w:val="20"/>
                <w:szCs w:val="20"/>
              </w:rPr>
            </w:pPr>
            <w:r w:rsidRPr="008E58E6">
              <w:rPr>
                <w:rFonts w:cs="Calibri"/>
                <w:sz w:val="20"/>
                <w:szCs w:val="20"/>
              </w:rPr>
              <w:t>Description is vague or does not reflect best practices regarding cultural responsiveness.</w:t>
            </w:r>
          </w:p>
          <w:p w:rsidR="00696576" w:rsidRPr="008E58E6" w:rsidRDefault="00696576">
            <w:pPr>
              <w:rPr>
                <w:sz w:val="20"/>
                <w:szCs w:val="20"/>
              </w:rPr>
            </w:pPr>
          </w:p>
        </w:tc>
        <w:tc>
          <w:tcPr>
            <w:tcW w:w="2610" w:type="dxa"/>
            <w:tcBorders>
              <w:top w:val="single" w:sz="4" w:space="0" w:color="auto"/>
              <w:left w:val="single" w:sz="4" w:space="0" w:color="auto"/>
              <w:bottom w:val="single" w:sz="4" w:space="0" w:color="auto"/>
              <w:right w:val="single" w:sz="4" w:space="0" w:color="auto"/>
            </w:tcBorders>
          </w:tcPr>
          <w:p w:rsidR="00696576" w:rsidRPr="008E58E6" w:rsidRDefault="00696576">
            <w:pPr>
              <w:rPr>
                <w:rFonts w:cs="Calibri"/>
                <w:sz w:val="20"/>
                <w:szCs w:val="20"/>
              </w:rPr>
            </w:pPr>
            <w:r w:rsidRPr="008E58E6">
              <w:rPr>
                <w:rFonts w:cs="Calibri"/>
                <w:sz w:val="20"/>
                <w:szCs w:val="20"/>
              </w:rPr>
              <w:t>Response clearly describes three relevant culturally responsive strategies to support family and community engagement in early childhood education programs.</w:t>
            </w:r>
          </w:p>
          <w:p w:rsidR="00696576" w:rsidRPr="008E58E6" w:rsidRDefault="00696576">
            <w:pPr>
              <w:rPr>
                <w:rFonts w:cs="Calibri"/>
                <w:sz w:val="20"/>
                <w:szCs w:val="20"/>
              </w:rPr>
            </w:pPr>
          </w:p>
          <w:p w:rsidR="00696576" w:rsidRPr="008E58E6" w:rsidRDefault="00696576">
            <w:pPr>
              <w:rPr>
                <w:sz w:val="20"/>
                <w:szCs w:val="20"/>
              </w:rPr>
            </w:pPr>
            <w:r w:rsidRPr="008E58E6">
              <w:rPr>
                <w:rFonts w:cs="Calibri"/>
                <w:sz w:val="20"/>
                <w:szCs w:val="20"/>
              </w:rPr>
              <w:t xml:space="preserve">Response describes strategies that are relevant </w:t>
            </w:r>
            <w:r w:rsidRPr="008E58E6">
              <w:rPr>
                <w:rFonts w:cs="Calibri"/>
                <w:sz w:val="20"/>
                <w:szCs w:val="20"/>
              </w:rPr>
              <w:lastRenderedPageBreak/>
              <w:t>to the scenario and are supported by logical connections to the professional knowledge base.</w:t>
            </w:r>
          </w:p>
        </w:tc>
        <w:tc>
          <w:tcPr>
            <w:tcW w:w="4770" w:type="dxa"/>
            <w:tcBorders>
              <w:top w:val="single" w:sz="4" w:space="0" w:color="auto"/>
              <w:left w:val="single" w:sz="4" w:space="0" w:color="auto"/>
              <w:bottom w:val="single" w:sz="4" w:space="0" w:color="auto"/>
              <w:right w:val="single" w:sz="4" w:space="0" w:color="auto"/>
            </w:tcBorders>
          </w:tcPr>
          <w:p w:rsidR="00696576" w:rsidRPr="008E58E6" w:rsidRDefault="00696576">
            <w:pPr>
              <w:contextualSpacing/>
              <w:rPr>
                <w:rFonts w:cs="Calibri"/>
                <w:sz w:val="20"/>
                <w:szCs w:val="20"/>
              </w:rPr>
            </w:pPr>
            <w:r w:rsidRPr="008E58E6">
              <w:rPr>
                <w:rFonts w:cs="Calibri"/>
                <w:sz w:val="20"/>
                <w:szCs w:val="20"/>
              </w:rPr>
              <w:lastRenderedPageBreak/>
              <w:t>Demonstrates the same level of achievement as “2,” plus the following:</w:t>
            </w:r>
          </w:p>
          <w:p w:rsidR="00696576" w:rsidRPr="008E58E6" w:rsidRDefault="00696576">
            <w:pPr>
              <w:rPr>
                <w:rFonts w:cs="Calibri"/>
                <w:sz w:val="20"/>
                <w:szCs w:val="20"/>
              </w:rPr>
            </w:pPr>
          </w:p>
          <w:p w:rsidR="00696576" w:rsidRPr="008E58E6" w:rsidRDefault="00696576">
            <w:pPr>
              <w:rPr>
                <w:rFonts w:cs="Calibri"/>
                <w:sz w:val="20"/>
                <w:szCs w:val="20"/>
              </w:rPr>
            </w:pPr>
            <w:r w:rsidRPr="008E58E6">
              <w:rPr>
                <w:rFonts w:cs="Calibri"/>
                <w:sz w:val="20"/>
                <w:szCs w:val="20"/>
              </w:rPr>
              <w:t>Response clearly describes more than three relevant and effective culturally responsive strategies.</w:t>
            </w:r>
          </w:p>
          <w:p w:rsidR="00696576" w:rsidRPr="008E58E6" w:rsidRDefault="00696576">
            <w:pPr>
              <w:rPr>
                <w:sz w:val="20"/>
                <w:szCs w:val="20"/>
              </w:rPr>
            </w:pPr>
          </w:p>
        </w:tc>
      </w:tr>
      <w:tr w:rsidR="00696576" w:rsidRPr="008E58E6" w:rsidTr="008E58E6">
        <w:tc>
          <w:tcPr>
            <w:tcW w:w="14400"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pPr>
              <w:rPr>
                <w:b/>
                <w:sz w:val="20"/>
                <w:szCs w:val="20"/>
              </w:rPr>
            </w:pPr>
            <w:r w:rsidRPr="008E58E6">
              <w:rPr>
                <w:rFonts w:cs="Calibri"/>
                <w:b/>
                <w:sz w:val="20"/>
                <w:szCs w:val="20"/>
              </w:rPr>
              <w:t>Sub-Competency 5: Explain the benefits of applying the Head Start Parent, Family, and Community Engagement Framework and NAEYC Principles of Effective Practice.</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b/>
                <w:sz w:val="20"/>
                <w:szCs w:val="20"/>
              </w:rPr>
            </w:pPr>
            <w:r w:rsidRPr="008E58E6">
              <w:rPr>
                <w:rFonts w:cs="Calibri"/>
                <w:b/>
                <w:sz w:val="20"/>
                <w:szCs w:val="20"/>
              </w:rPr>
              <w:t>Learning Objective 5.1:</w:t>
            </w:r>
          </w:p>
          <w:p w:rsidR="00696576" w:rsidRPr="008E58E6" w:rsidRDefault="00696576">
            <w:pPr>
              <w:rPr>
                <w:rFonts w:cs="Calibri"/>
                <w:b/>
                <w:sz w:val="20"/>
                <w:szCs w:val="20"/>
              </w:rPr>
            </w:pPr>
            <w:r w:rsidRPr="008E58E6">
              <w:rPr>
                <w:rFonts w:cs="Calibri"/>
                <w:sz w:val="20"/>
                <w:szCs w:val="20"/>
              </w:rPr>
              <w:t>Explain the benefits of applying the Head Start Parent, Families, and Community Engagement Framework and the NAEYC Principles of Effective Practice.</w:t>
            </w:r>
          </w:p>
        </w:tc>
        <w:tc>
          <w:tcPr>
            <w:tcW w:w="216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Explanation is missing.</w:t>
            </w:r>
          </w:p>
        </w:tc>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Response provides a vague explanation of the benefits of using the Head Start Framework and the NAEYC Principles of Effective Practice.</w:t>
            </w:r>
          </w:p>
        </w:tc>
        <w:tc>
          <w:tcPr>
            <w:tcW w:w="2610" w:type="dxa"/>
            <w:tcBorders>
              <w:top w:val="single" w:sz="4" w:space="0" w:color="auto"/>
              <w:left w:val="single" w:sz="4" w:space="0" w:color="auto"/>
              <w:bottom w:val="single" w:sz="4" w:space="0" w:color="auto"/>
              <w:right w:val="single" w:sz="4" w:space="0" w:color="auto"/>
            </w:tcBorders>
          </w:tcPr>
          <w:p w:rsidR="00696576" w:rsidRPr="008E58E6" w:rsidRDefault="00696576">
            <w:pPr>
              <w:rPr>
                <w:rFonts w:cs="Calibri"/>
                <w:sz w:val="20"/>
                <w:szCs w:val="20"/>
              </w:rPr>
            </w:pPr>
            <w:r w:rsidRPr="008E58E6">
              <w:rPr>
                <w:rFonts w:cs="Calibri"/>
                <w:sz w:val="20"/>
                <w:szCs w:val="20"/>
              </w:rPr>
              <w:t>Response provides a clear explanation of the benefits of using the Head Start Framework and the NAEYC Principles of Effective Practice.</w:t>
            </w:r>
          </w:p>
          <w:p w:rsidR="00696576" w:rsidRPr="008E58E6" w:rsidRDefault="00696576">
            <w:pPr>
              <w:rPr>
                <w:sz w:val="20"/>
                <w:szCs w:val="20"/>
              </w:rPr>
            </w:pPr>
          </w:p>
        </w:tc>
        <w:tc>
          <w:tcPr>
            <w:tcW w:w="4770" w:type="dxa"/>
            <w:tcBorders>
              <w:top w:val="single" w:sz="4" w:space="0" w:color="auto"/>
              <w:left w:val="single" w:sz="4" w:space="0" w:color="auto"/>
              <w:bottom w:val="single" w:sz="4" w:space="0" w:color="auto"/>
              <w:right w:val="single" w:sz="4" w:space="0" w:color="auto"/>
            </w:tcBorders>
          </w:tcPr>
          <w:p w:rsidR="00696576" w:rsidRPr="008E58E6" w:rsidRDefault="00696576">
            <w:pPr>
              <w:contextualSpacing/>
              <w:rPr>
                <w:rFonts w:cs="Calibri"/>
                <w:sz w:val="20"/>
                <w:szCs w:val="20"/>
              </w:rPr>
            </w:pPr>
            <w:r w:rsidRPr="008E58E6">
              <w:rPr>
                <w:rFonts w:cs="Calibri"/>
                <w:sz w:val="20"/>
                <w:szCs w:val="20"/>
              </w:rPr>
              <w:t>Demonstrates the same level of achievement as “2,” plus the following:</w:t>
            </w:r>
          </w:p>
          <w:p w:rsidR="00696576" w:rsidRPr="008E58E6" w:rsidRDefault="00696576">
            <w:pPr>
              <w:rPr>
                <w:rFonts w:cs="Calibri"/>
                <w:sz w:val="20"/>
                <w:szCs w:val="20"/>
              </w:rPr>
            </w:pPr>
          </w:p>
          <w:p w:rsidR="00696576" w:rsidRPr="008E58E6" w:rsidRDefault="00696576">
            <w:pPr>
              <w:rPr>
                <w:sz w:val="20"/>
                <w:szCs w:val="20"/>
              </w:rPr>
            </w:pPr>
            <w:r w:rsidRPr="008E58E6">
              <w:rPr>
                <w:rFonts w:cs="Calibri"/>
                <w:sz w:val="20"/>
                <w:szCs w:val="20"/>
              </w:rPr>
              <w:t>Response includes relevant examples based on the scenario and professional experience.</w:t>
            </w:r>
          </w:p>
        </w:tc>
      </w:tr>
      <w:tr w:rsidR="00696576" w:rsidRPr="008E58E6" w:rsidTr="008E58E6">
        <w:tc>
          <w:tcPr>
            <w:tcW w:w="14400" w:type="dxa"/>
            <w:gridSpan w:val="5"/>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96576" w:rsidRPr="008E58E6" w:rsidRDefault="00696576">
            <w:pPr>
              <w:rPr>
                <w:b/>
                <w:sz w:val="20"/>
                <w:szCs w:val="20"/>
              </w:rPr>
            </w:pPr>
            <w:r w:rsidRPr="008E58E6">
              <w:rPr>
                <w:b/>
                <w:sz w:val="20"/>
                <w:szCs w:val="20"/>
              </w:rPr>
              <w:t>Professional Skill 001: Written Communication: Demonstrates graduate-level writing skills.</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tcPr>
          <w:p w:rsidR="00696576" w:rsidRPr="008E58E6" w:rsidRDefault="00696576">
            <w:pPr>
              <w:rPr>
                <w:b/>
                <w:bCs/>
                <w:sz w:val="20"/>
                <w:szCs w:val="20"/>
              </w:rPr>
            </w:pPr>
            <w:r w:rsidRPr="008E58E6">
              <w:rPr>
                <w:b/>
                <w:bCs/>
                <w:sz w:val="20"/>
                <w:szCs w:val="20"/>
              </w:rPr>
              <w:t xml:space="preserve">Learning Objective </w:t>
            </w:r>
          </w:p>
          <w:p w:rsidR="00696576" w:rsidRPr="008E58E6" w:rsidRDefault="00696576">
            <w:pPr>
              <w:rPr>
                <w:b/>
                <w:bCs/>
                <w:sz w:val="20"/>
                <w:szCs w:val="20"/>
              </w:rPr>
            </w:pPr>
            <w:r w:rsidRPr="008E58E6">
              <w:rPr>
                <w:b/>
                <w:bCs/>
                <w:sz w:val="20"/>
                <w:szCs w:val="20"/>
              </w:rPr>
              <w:t>PS 1.1:</w:t>
            </w:r>
          </w:p>
          <w:p w:rsidR="00696576" w:rsidRPr="008E58E6" w:rsidRDefault="00696576">
            <w:pPr>
              <w:rPr>
                <w:bCs/>
                <w:sz w:val="20"/>
                <w:szCs w:val="20"/>
              </w:rPr>
            </w:pPr>
            <w:r w:rsidRPr="008E58E6">
              <w:rPr>
                <w:bCs/>
                <w:sz w:val="20"/>
                <w:szCs w:val="20"/>
              </w:rPr>
              <w:t>Use proper grammar, spelling, and mechanics.</w:t>
            </w:r>
          </w:p>
          <w:p w:rsidR="00696576" w:rsidRPr="008E58E6" w:rsidRDefault="00696576">
            <w:pPr>
              <w:rPr>
                <w:b/>
                <w:bCs/>
                <w:sz w:val="20"/>
                <w:szCs w:val="20"/>
              </w:rPr>
            </w:pPr>
          </w:p>
          <w:p w:rsidR="00696576" w:rsidRPr="008E58E6" w:rsidRDefault="00696576">
            <w:pPr>
              <w:rPr>
                <w:sz w:val="20"/>
                <w:szCs w:val="20"/>
              </w:rPr>
            </w:pPr>
          </w:p>
        </w:tc>
        <w:tc>
          <w:tcPr>
            <w:tcW w:w="216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Multiple major and minor errors in grammar, spelling, and/or mechanics are highly distracting and seriously impact readability.</w:t>
            </w:r>
          </w:p>
        </w:tc>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Multiple minor errors in grammar, spelling, and/or mechanics are distracting and negatively impact readability.</w:t>
            </w:r>
          </w:p>
        </w:tc>
        <w:tc>
          <w:tcPr>
            <w:tcW w:w="2610" w:type="dxa"/>
            <w:tcBorders>
              <w:top w:val="single" w:sz="4" w:space="0" w:color="auto"/>
              <w:left w:val="single" w:sz="4" w:space="0" w:color="auto"/>
              <w:bottom w:val="single" w:sz="4" w:space="0" w:color="auto"/>
              <w:right w:val="single" w:sz="4" w:space="0" w:color="auto"/>
            </w:tcBorders>
          </w:tcPr>
          <w:p w:rsidR="00696576" w:rsidRPr="008E58E6" w:rsidRDefault="00696576">
            <w:pPr>
              <w:contextualSpacing/>
              <w:rPr>
                <w:rFonts w:cs="Calibri"/>
                <w:sz w:val="20"/>
                <w:szCs w:val="20"/>
              </w:rPr>
            </w:pPr>
            <w:r w:rsidRPr="008E58E6">
              <w:rPr>
                <w:rFonts w:cs="Calibri"/>
                <w:sz w:val="20"/>
                <w:szCs w:val="20"/>
              </w:rPr>
              <w:t>Writing reflects competent use of standard edited American English.</w:t>
            </w:r>
          </w:p>
          <w:p w:rsidR="00696576" w:rsidRPr="008E58E6" w:rsidRDefault="00696576">
            <w:pPr>
              <w:rPr>
                <w:rFonts w:cs="Calibri"/>
                <w:sz w:val="20"/>
                <w:szCs w:val="20"/>
              </w:rPr>
            </w:pPr>
          </w:p>
          <w:p w:rsidR="00696576" w:rsidRPr="008E58E6" w:rsidRDefault="00696576">
            <w:pPr>
              <w:rPr>
                <w:sz w:val="20"/>
                <w:szCs w:val="20"/>
              </w:rPr>
            </w:pPr>
            <w:r w:rsidRPr="008E58E6">
              <w:rPr>
                <w:rFonts w:cs="Calibri"/>
                <w:sz w:val="20"/>
                <w:szCs w:val="20"/>
              </w:rPr>
              <w:t>Errors in grammar, spelling, and/or mechanics do not negatively impact readability.</w:t>
            </w:r>
          </w:p>
        </w:tc>
        <w:tc>
          <w:tcPr>
            <w:tcW w:w="477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Grammar, spelling, and mechanics reflect a high level of accuracy in standard American English and enhance readability.</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tcPr>
          <w:p w:rsidR="00696576" w:rsidRPr="008E58E6" w:rsidRDefault="00696576">
            <w:pPr>
              <w:rPr>
                <w:b/>
                <w:bCs/>
                <w:sz w:val="20"/>
                <w:szCs w:val="20"/>
              </w:rPr>
            </w:pPr>
            <w:r w:rsidRPr="008E58E6">
              <w:rPr>
                <w:b/>
                <w:bCs/>
                <w:sz w:val="20"/>
                <w:szCs w:val="20"/>
              </w:rPr>
              <w:t xml:space="preserve">Learning Objective </w:t>
            </w:r>
          </w:p>
          <w:p w:rsidR="00696576" w:rsidRPr="008E58E6" w:rsidRDefault="00696576">
            <w:pPr>
              <w:rPr>
                <w:b/>
                <w:bCs/>
                <w:sz w:val="20"/>
                <w:szCs w:val="20"/>
              </w:rPr>
            </w:pPr>
            <w:r w:rsidRPr="008E58E6">
              <w:rPr>
                <w:b/>
                <w:bCs/>
                <w:sz w:val="20"/>
                <w:szCs w:val="20"/>
              </w:rPr>
              <w:t>PS 1.2:</w:t>
            </w:r>
          </w:p>
          <w:p w:rsidR="00696576" w:rsidRPr="008E58E6" w:rsidRDefault="00696576">
            <w:pPr>
              <w:rPr>
                <w:bCs/>
                <w:sz w:val="20"/>
                <w:szCs w:val="20"/>
              </w:rPr>
            </w:pPr>
            <w:r w:rsidRPr="008E58E6">
              <w:rPr>
                <w:bCs/>
                <w:sz w:val="20"/>
                <w:szCs w:val="20"/>
              </w:rPr>
              <w:t>Organize writing to enhance clarity.</w:t>
            </w:r>
          </w:p>
          <w:p w:rsidR="00696576" w:rsidRPr="008E58E6" w:rsidRDefault="00696576">
            <w:pPr>
              <w:rPr>
                <w:sz w:val="20"/>
                <w:szCs w:val="20"/>
              </w:rPr>
            </w:pPr>
          </w:p>
        </w:tc>
        <w:tc>
          <w:tcPr>
            <w:tcW w:w="216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Writing is poorly organized and incoherent. Introductions, transitions, and conclusions are missing or inappropriate.</w:t>
            </w:r>
          </w:p>
        </w:tc>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Writing is loosely organized. Limited use of introductions, transitions, and conclusions provides partial continuity.</w:t>
            </w:r>
          </w:p>
        </w:tc>
        <w:tc>
          <w:tcPr>
            <w:tcW w:w="261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Writing is generally well-organized. Introductions, transitions, and conclusions provide continuity and a logical progression of ideas.</w:t>
            </w:r>
          </w:p>
        </w:tc>
        <w:tc>
          <w:tcPr>
            <w:tcW w:w="477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Writing is consistently well-organized. Introductions, transitions, and conclusions are used effectively to enhance clarity, cohesion, and flow.</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eastAsia="Times New Roman"/>
                <w:b/>
                <w:bCs/>
                <w:sz w:val="20"/>
                <w:szCs w:val="20"/>
              </w:rPr>
            </w:pPr>
            <w:r w:rsidRPr="008E58E6">
              <w:rPr>
                <w:rFonts w:eastAsia="Times New Roman"/>
                <w:b/>
                <w:bCs/>
                <w:sz w:val="20"/>
                <w:szCs w:val="20"/>
              </w:rPr>
              <w:t xml:space="preserve">Learning Objective </w:t>
            </w:r>
          </w:p>
          <w:p w:rsidR="00696576" w:rsidRPr="008E58E6" w:rsidRDefault="00696576">
            <w:pPr>
              <w:rPr>
                <w:rFonts w:eastAsia="Times New Roman"/>
                <w:b/>
                <w:bCs/>
                <w:sz w:val="20"/>
                <w:szCs w:val="20"/>
              </w:rPr>
            </w:pPr>
            <w:r w:rsidRPr="008E58E6">
              <w:rPr>
                <w:rFonts w:eastAsia="Times New Roman"/>
                <w:b/>
                <w:bCs/>
                <w:sz w:val="20"/>
                <w:szCs w:val="20"/>
              </w:rPr>
              <w:t>PS 1.3:</w:t>
            </w:r>
          </w:p>
          <w:p w:rsidR="00696576" w:rsidRPr="008E58E6" w:rsidRDefault="00696576">
            <w:pPr>
              <w:rPr>
                <w:b/>
                <w:bCs/>
                <w:sz w:val="20"/>
                <w:szCs w:val="20"/>
              </w:rPr>
            </w:pPr>
            <w:r w:rsidRPr="008E58E6">
              <w:rPr>
                <w:rFonts w:eastAsia="Times New Roman"/>
                <w:bCs/>
                <w:sz w:val="20"/>
                <w:szCs w:val="20"/>
              </w:rPr>
              <w:t>Support writing with appropriate resources.</w:t>
            </w:r>
          </w:p>
        </w:tc>
        <w:tc>
          <w:tcPr>
            <w:tcW w:w="216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sz w:val="20"/>
                <w:szCs w:val="20"/>
              </w:rPr>
            </w:pPr>
            <w:r w:rsidRPr="008E58E6">
              <w:rPr>
                <w:sz w:val="20"/>
                <w:szCs w:val="20"/>
              </w:rPr>
              <w:t>Writing does not integrate appropriate resources and content in support of ideas and argument.</w:t>
            </w:r>
          </w:p>
        </w:tc>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sz w:val="20"/>
                <w:szCs w:val="20"/>
              </w:rPr>
            </w:pPr>
            <w:r w:rsidRPr="008E58E6">
              <w:rPr>
                <w:sz w:val="20"/>
                <w:szCs w:val="20"/>
              </w:rPr>
              <w:t>Writing loosely integrates some appropriate resources and content in support of ideas and argument.</w:t>
            </w:r>
          </w:p>
        </w:tc>
        <w:tc>
          <w:tcPr>
            <w:tcW w:w="261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sz w:val="20"/>
                <w:szCs w:val="20"/>
              </w:rPr>
            </w:pPr>
            <w:r w:rsidRPr="008E58E6">
              <w:rPr>
                <w:sz w:val="20"/>
                <w:szCs w:val="20"/>
              </w:rPr>
              <w:t>Writing sufficiently integrates appropriate resources (which may include peer-reviewed resources) and content in support of ideas and argument.</w:t>
            </w:r>
          </w:p>
        </w:tc>
        <w:tc>
          <w:tcPr>
            <w:tcW w:w="477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Writing effectively integrates appropriate resources (which may include peer-reviewed resources) and content to support and expand upon ideas and arguments.</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b/>
                <w:bCs/>
                <w:sz w:val="20"/>
                <w:szCs w:val="20"/>
              </w:rPr>
            </w:pPr>
            <w:r w:rsidRPr="008E58E6">
              <w:rPr>
                <w:b/>
                <w:bCs/>
                <w:sz w:val="20"/>
                <w:szCs w:val="20"/>
              </w:rPr>
              <w:t xml:space="preserve">Learning Objective </w:t>
            </w:r>
          </w:p>
          <w:p w:rsidR="00696576" w:rsidRPr="008E58E6" w:rsidRDefault="00696576">
            <w:pPr>
              <w:rPr>
                <w:b/>
                <w:bCs/>
                <w:sz w:val="20"/>
                <w:szCs w:val="20"/>
              </w:rPr>
            </w:pPr>
            <w:r w:rsidRPr="008E58E6">
              <w:rPr>
                <w:b/>
                <w:bCs/>
                <w:sz w:val="20"/>
                <w:szCs w:val="20"/>
              </w:rPr>
              <w:t>PS 1.4:</w:t>
            </w:r>
          </w:p>
          <w:p w:rsidR="00696576" w:rsidRPr="008E58E6" w:rsidRDefault="00696576">
            <w:pPr>
              <w:rPr>
                <w:rFonts w:eastAsia="Times New Roman"/>
                <w:b/>
                <w:bCs/>
                <w:sz w:val="20"/>
                <w:szCs w:val="20"/>
              </w:rPr>
            </w:pPr>
            <w:r w:rsidRPr="008E58E6">
              <w:rPr>
                <w:bCs/>
                <w:sz w:val="20"/>
                <w:szCs w:val="20"/>
              </w:rPr>
              <w:t>Apply APA style to written work.</w:t>
            </w:r>
          </w:p>
        </w:tc>
        <w:tc>
          <w:tcPr>
            <w:tcW w:w="216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sz w:val="20"/>
                <w:szCs w:val="20"/>
              </w:rPr>
            </w:pPr>
            <w:r w:rsidRPr="008E58E6">
              <w:rPr>
                <w:rFonts w:cs="Calibri"/>
                <w:sz w:val="20"/>
                <w:szCs w:val="20"/>
              </w:rPr>
              <w:t>APA conventions are not applied.</w:t>
            </w:r>
          </w:p>
        </w:tc>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sz w:val="20"/>
                <w:szCs w:val="20"/>
              </w:rPr>
            </w:pPr>
            <w:r w:rsidRPr="008E58E6">
              <w:rPr>
                <w:rFonts w:cs="Calibri"/>
                <w:sz w:val="20"/>
                <w:szCs w:val="20"/>
              </w:rPr>
              <w:t>APA conventions</w:t>
            </w:r>
            <w:r w:rsidRPr="008E58E6">
              <w:rPr>
                <w:sz w:val="20"/>
                <w:szCs w:val="20"/>
              </w:rPr>
              <w:t xml:space="preserve"> for attribution of sources, structure, formatting, etc., </w:t>
            </w:r>
            <w:r w:rsidRPr="008E58E6">
              <w:rPr>
                <w:rFonts w:cs="Calibri"/>
                <w:sz w:val="20"/>
                <w:szCs w:val="20"/>
              </w:rPr>
              <w:t>are applied inconsistently.</w:t>
            </w:r>
          </w:p>
        </w:tc>
        <w:tc>
          <w:tcPr>
            <w:tcW w:w="261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rFonts w:cs="Calibri"/>
                <w:sz w:val="20"/>
                <w:szCs w:val="20"/>
              </w:rPr>
            </w:pPr>
            <w:r w:rsidRPr="008E58E6">
              <w:rPr>
                <w:rFonts w:cs="Calibri"/>
                <w:sz w:val="20"/>
                <w:szCs w:val="20"/>
              </w:rPr>
              <w:t xml:space="preserve">APA conventions </w:t>
            </w:r>
            <w:r w:rsidRPr="008E58E6">
              <w:rPr>
                <w:sz w:val="20"/>
                <w:szCs w:val="20"/>
              </w:rPr>
              <w:t xml:space="preserve">for attribution of sources, structure, formatting, etc., </w:t>
            </w:r>
            <w:r w:rsidRPr="008E58E6">
              <w:rPr>
                <w:rFonts w:cs="Calibri"/>
                <w:sz w:val="20"/>
                <w:szCs w:val="20"/>
              </w:rPr>
              <w:t xml:space="preserve">are generally applied correctly in most instances. </w:t>
            </w:r>
            <w:r w:rsidRPr="008E58E6">
              <w:rPr>
                <w:sz w:val="20"/>
                <w:szCs w:val="20"/>
              </w:rPr>
              <w:t xml:space="preserve">Sources are generally cited appropriately and accurately. </w:t>
            </w:r>
            <w:r w:rsidRPr="008E58E6">
              <w:rPr>
                <w:rFonts w:cs="Calibri"/>
                <w:sz w:val="20"/>
                <w:szCs w:val="20"/>
              </w:rPr>
              <w:t xml:space="preserve"> </w:t>
            </w:r>
          </w:p>
        </w:tc>
        <w:tc>
          <w:tcPr>
            <w:tcW w:w="477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sz w:val="20"/>
                <w:szCs w:val="20"/>
              </w:rPr>
              <w:t xml:space="preserve">APA conventions for attribution of sources, structure, formatting, etc., are applied correctly and consistently throughout the paper. Sources are consistently cited appropriately and accurately. </w:t>
            </w:r>
            <w:r w:rsidRPr="008E58E6">
              <w:rPr>
                <w:rFonts w:cs="Calibri"/>
                <w:sz w:val="20"/>
                <w:szCs w:val="20"/>
              </w:rPr>
              <w:t xml:space="preserve"> </w:t>
            </w:r>
          </w:p>
        </w:tc>
      </w:tr>
      <w:tr w:rsidR="00696576" w:rsidRPr="008E58E6" w:rsidTr="008E58E6">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b/>
                <w:bCs/>
                <w:sz w:val="20"/>
                <w:szCs w:val="20"/>
              </w:rPr>
            </w:pPr>
            <w:r w:rsidRPr="008E58E6">
              <w:rPr>
                <w:b/>
                <w:bCs/>
                <w:sz w:val="20"/>
                <w:szCs w:val="20"/>
              </w:rPr>
              <w:t xml:space="preserve">Learning Objective </w:t>
            </w:r>
          </w:p>
          <w:p w:rsidR="00696576" w:rsidRPr="008E58E6" w:rsidRDefault="00696576">
            <w:pPr>
              <w:rPr>
                <w:b/>
                <w:bCs/>
                <w:sz w:val="20"/>
                <w:szCs w:val="20"/>
              </w:rPr>
            </w:pPr>
            <w:r w:rsidRPr="008E58E6">
              <w:rPr>
                <w:b/>
                <w:bCs/>
                <w:sz w:val="20"/>
                <w:szCs w:val="20"/>
              </w:rPr>
              <w:t>PS 1.5:</w:t>
            </w:r>
          </w:p>
          <w:p w:rsidR="00696576" w:rsidRPr="008E58E6" w:rsidRDefault="00696576">
            <w:pPr>
              <w:rPr>
                <w:bCs/>
                <w:sz w:val="20"/>
                <w:szCs w:val="20"/>
              </w:rPr>
            </w:pPr>
            <w:r w:rsidRPr="008E58E6">
              <w:rPr>
                <w:bCs/>
                <w:sz w:val="20"/>
                <w:szCs w:val="20"/>
              </w:rPr>
              <w:t>Use appropriate vocabulary and tone for the audience and purpose.</w:t>
            </w:r>
          </w:p>
        </w:tc>
        <w:tc>
          <w:tcPr>
            <w:tcW w:w="216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Vocabulary and tone are inappropriate and negatively impact clarity of concepts to be conveyed.</w:t>
            </w:r>
          </w:p>
        </w:tc>
        <w:tc>
          <w:tcPr>
            <w:tcW w:w="243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Vocabulary and tone have limited relevance to the audience.</w:t>
            </w:r>
          </w:p>
        </w:tc>
        <w:tc>
          <w:tcPr>
            <w:tcW w:w="2610" w:type="dxa"/>
            <w:tcBorders>
              <w:top w:val="single" w:sz="4" w:space="0" w:color="auto"/>
              <w:left w:val="single" w:sz="4" w:space="0" w:color="auto"/>
              <w:bottom w:val="single" w:sz="4" w:space="0" w:color="auto"/>
              <w:right w:val="single" w:sz="4" w:space="0" w:color="auto"/>
            </w:tcBorders>
            <w:hideMark/>
          </w:tcPr>
          <w:p w:rsidR="00696576" w:rsidRPr="008E58E6" w:rsidRDefault="00696576">
            <w:pPr>
              <w:rPr>
                <w:sz w:val="20"/>
                <w:szCs w:val="20"/>
              </w:rPr>
            </w:pPr>
            <w:r w:rsidRPr="008E58E6">
              <w:rPr>
                <w:rFonts w:cs="Calibri"/>
                <w:sz w:val="20"/>
                <w:szCs w:val="20"/>
              </w:rPr>
              <w:t>Vocabulary and tone are generally appropriate for the audience and support communication of key concepts.</w:t>
            </w:r>
          </w:p>
        </w:tc>
        <w:tc>
          <w:tcPr>
            <w:tcW w:w="4770" w:type="dxa"/>
            <w:tcBorders>
              <w:top w:val="single" w:sz="4" w:space="0" w:color="auto"/>
              <w:left w:val="single" w:sz="4" w:space="0" w:color="auto"/>
              <w:bottom w:val="single" w:sz="4" w:space="0" w:color="auto"/>
              <w:right w:val="single" w:sz="4" w:space="0" w:color="auto"/>
            </w:tcBorders>
            <w:hideMark/>
          </w:tcPr>
          <w:p w:rsidR="00696576" w:rsidRPr="008E58E6" w:rsidRDefault="00696576">
            <w:pPr>
              <w:tabs>
                <w:tab w:val="center" w:pos="1219"/>
              </w:tabs>
              <w:contextualSpacing/>
              <w:rPr>
                <w:rFonts w:cs="Calibri"/>
                <w:sz w:val="20"/>
                <w:szCs w:val="20"/>
              </w:rPr>
            </w:pPr>
            <w:r w:rsidRPr="008E58E6">
              <w:rPr>
                <w:sz w:val="20"/>
                <w:szCs w:val="20"/>
              </w:rPr>
              <w:t>Vocabulary and tone are consistently tailored to the audience and effectively and directly support communication of key concepts.</w:t>
            </w:r>
          </w:p>
        </w:tc>
      </w:tr>
    </w:tbl>
    <w:p w:rsidR="00696576" w:rsidRPr="008E58E6" w:rsidRDefault="00696576" w:rsidP="00696576">
      <w:pPr>
        <w:rPr>
          <w:sz w:val="20"/>
          <w:szCs w:val="20"/>
          <w14:textOutline w14:w="9525" w14:cap="rnd" w14:cmpd="sng" w14:algn="ctr">
            <w14:solidFill>
              <w14:srgbClr w14:val="F1632C"/>
            </w14:solidFill>
            <w14:prstDash w14:val="solid"/>
            <w14:bevel/>
          </w14:textOutline>
        </w:rPr>
      </w:pPr>
    </w:p>
    <w:p w:rsidR="00696576" w:rsidRPr="008E58E6" w:rsidRDefault="00696576" w:rsidP="00696576">
      <w:pPr>
        <w:rPr>
          <w:rFonts w:cs="Times New Roman"/>
          <w:sz w:val="20"/>
          <w:szCs w:val="20"/>
        </w:rPr>
      </w:pPr>
    </w:p>
    <w:p w:rsidR="00696576" w:rsidRPr="008E58E6" w:rsidRDefault="00696576" w:rsidP="00696576">
      <w:pPr>
        <w:rPr>
          <w:rFonts w:ascii="Calibri" w:eastAsia="Calibri" w:hAnsi="Calibri"/>
          <w:sz w:val="20"/>
          <w:szCs w:val="20"/>
        </w:rPr>
      </w:pPr>
    </w:p>
    <w:p w:rsidR="00696576" w:rsidRPr="008E58E6" w:rsidRDefault="00696576" w:rsidP="00696576">
      <w:pPr>
        <w:rPr>
          <w:sz w:val="20"/>
          <w:szCs w:val="20"/>
        </w:rPr>
      </w:pPr>
    </w:p>
    <w:p w:rsidR="00696576" w:rsidRPr="008E58E6" w:rsidRDefault="00696576" w:rsidP="00696576">
      <w:pPr>
        <w:tabs>
          <w:tab w:val="left" w:pos="6345"/>
        </w:tabs>
        <w:rPr>
          <w:sz w:val="20"/>
          <w:szCs w:val="20"/>
        </w:rPr>
      </w:pPr>
    </w:p>
    <w:sectPr w:rsidR="00696576" w:rsidRPr="008E58E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414AEF"/>
    <w:multiLevelType w:val="hybridMultilevel"/>
    <w:tmpl w:val="986016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740362FF"/>
    <w:multiLevelType w:val="hybridMultilevel"/>
    <w:tmpl w:val="AA40D9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7BE12D52"/>
    <w:multiLevelType w:val="hybridMultilevel"/>
    <w:tmpl w:val="BCF0E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2"/>
    <w:lvlOverride w:ilvl="0"/>
    <w:lvlOverride w:ilvl="1"/>
    <w:lvlOverride w:ilvl="2"/>
    <w:lvlOverride w:ilvl="3"/>
    <w:lvlOverride w:ilvl="4"/>
    <w:lvlOverride w:ilvl="5"/>
    <w:lvlOverride w:ilvl="6"/>
    <w:lvlOverride w:ilvl="7"/>
    <w:lvlOverride w:ilvl="8"/>
  </w:num>
  <w:num w:numId="2">
    <w:abstractNumId w:val="1"/>
    <w:lvlOverride w:ilvl="0"/>
    <w:lvlOverride w:ilvl="1"/>
    <w:lvlOverride w:ilvl="2"/>
    <w:lvlOverride w:ilvl="3"/>
    <w:lvlOverride w:ilvl="4"/>
    <w:lvlOverride w:ilvl="5"/>
    <w:lvlOverride w:ilvl="6"/>
    <w:lvlOverride w:ilvl="7"/>
    <w:lvlOverride w:ilvl="8"/>
  </w:num>
  <w:num w:numId="3">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576"/>
    <w:rsid w:val="0005782C"/>
    <w:rsid w:val="000C597A"/>
    <w:rsid w:val="00290184"/>
    <w:rsid w:val="006144B2"/>
    <w:rsid w:val="00696576"/>
    <w:rsid w:val="007F2189"/>
    <w:rsid w:val="00833258"/>
    <w:rsid w:val="008A1FB9"/>
    <w:rsid w:val="008E58E6"/>
    <w:rsid w:val="00A052A3"/>
    <w:rsid w:val="00BA56B6"/>
    <w:rsid w:val="00F54E7B"/>
    <w:rsid w:val="00F563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0C2F1"/>
  <w15:chartTrackingRefBased/>
  <w15:docId w15:val="{17CD3EE6-3FA5-44CB-9DEA-03DD3A52D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6576"/>
    <w:rPr>
      <w:color w:val="0563C1" w:themeColor="hyperlink"/>
      <w:u w:val="single"/>
    </w:rPr>
  </w:style>
  <w:style w:type="character" w:styleId="UnresolvedMention">
    <w:name w:val="Unresolved Mention"/>
    <w:basedOn w:val="DefaultParagraphFont"/>
    <w:uiPriority w:val="99"/>
    <w:semiHidden/>
    <w:unhideWhenUsed/>
    <w:rsid w:val="00696576"/>
    <w:rPr>
      <w:color w:val="808080"/>
      <w:shd w:val="clear" w:color="auto" w:fill="E6E6E6"/>
    </w:rPr>
  </w:style>
  <w:style w:type="table" w:styleId="TableGrid">
    <w:name w:val="Table Grid"/>
    <w:basedOn w:val="TableNormal"/>
    <w:uiPriority w:val="39"/>
    <w:rsid w:val="0069657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696576"/>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E58E6"/>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E58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3710937">
      <w:bodyDiv w:val="1"/>
      <w:marLeft w:val="0"/>
      <w:marRight w:val="0"/>
      <w:marTop w:val="0"/>
      <w:marBottom w:val="0"/>
      <w:divBdr>
        <w:top w:val="none" w:sz="0" w:space="0" w:color="auto"/>
        <w:left w:val="none" w:sz="0" w:space="0" w:color="auto"/>
        <w:bottom w:val="none" w:sz="0" w:space="0" w:color="auto"/>
        <w:right w:val="none" w:sz="0" w:space="0" w:color="auto"/>
      </w:divBdr>
    </w:div>
    <w:div w:id="1755056378">
      <w:bodyDiv w:val="1"/>
      <w:marLeft w:val="0"/>
      <w:marRight w:val="0"/>
      <w:marTop w:val="0"/>
      <w:marBottom w:val="0"/>
      <w:divBdr>
        <w:top w:val="none" w:sz="0" w:space="0" w:color="auto"/>
        <w:left w:val="none" w:sz="0" w:space="0" w:color="auto"/>
        <w:bottom w:val="none" w:sz="0" w:space="0" w:color="auto"/>
        <w:right w:val="none" w:sz="0" w:space="0" w:color="auto"/>
      </w:divBdr>
    </w:div>
    <w:div w:id="1796755772">
      <w:bodyDiv w:val="1"/>
      <w:marLeft w:val="0"/>
      <w:marRight w:val="0"/>
      <w:marTop w:val="0"/>
      <w:marBottom w:val="0"/>
      <w:divBdr>
        <w:top w:val="none" w:sz="0" w:space="0" w:color="auto"/>
        <w:left w:val="none" w:sz="0" w:space="0" w:color="auto"/>
        <w:bottom w:val="none" w:sz="0" w:space="0" w:color="auto"/>
        <w:right w:val="none" w:sz="0" w:space="0" w:color="auto"/>
      </w:divBdr>
    </w:div>
    <w:div w:id="179857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aaRw8DHFQ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UivL7SB4cY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3.amazonaws.com/fwk-interactives/0Early+Childhood+Studies/Assessments+/Assessment_Writing%2BChecklist_7_7+(1).docx" TargetMode="External"/><Relationship Id="rId11" Type="http://schemas.openxmlformats.org/officeDocument/2006/relationships/hyperlink" Target="https://www.naeyc.org/familyengagement/principles" TargetMode="External"/><Relationship Id="rId5" Type="http://schemas.openxmlformats.org/officeDocument/2006/relationships/hyperlink" Target="http://academicguides.waldenu.edu/ld.php?content_id=7980596" TargetMode="External"/><Relationship Id="rId10" Type="http://schemas.openxmlformats.org/officeDocument/2006/relationships/hyperlink" Target="http://www.littlestepsdaycarecenter.com/ptconference"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11</Pages>
  <Words>2970</Words>
  <Characters>16935</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Brina Williams-Harris</dc:creator>
  <cp:keywords/>
  <dc:description/>
  <cp:lastModifiedBy>Brina Williams-Harris</cp:lastModifiedBy>
  <cp:revision>1</cp:revision>
  <dcterms:created xsi:type="dcterms:W3CDTF">2017-11-15T16:49:00Z</dcterms:created>
  <dcterms:modified xsi:type="dcterms:W3CDTF">2017-11-15T20:21:00Z</dcterms:modified>
</cp:coreProperties>
</file>