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FFF5D2" w14:textId="77777777" w:rsidR="0006485C" w:rsidRDefault="0006485C" w:rsidP="0006485C">
      <w:pPr>
        <w:spacing w:after="0" w:line="480" w:lineRule="auto"/>
        <w:contextualSpacing/>
        <w:jc w:val="center"/>
        <w:rPr>
          <w:rFonts w:ascii="Times New Roman" w:hAnsi="Times New Roman" w:cs="Times New Roman"/>
          <w:b/>
          <w:sz w:val="24"/>
          <w:szCs w:val="24"/>
        </w:rPr>
      </w:pPr>
    </w:p>
    <w:p w14:paraId="55867D16" w14:textId="77777777" w:rsidR="0006485C" w:rsidRDefault="0006485C" w:rsidP="0006485C">
      <w:pPr>
        <w:spacing w:after="0" w:line="480" w:lineRule="auto"/>
        <w:contextualSpacing/>
        <w:jc w:val="center"/>
        <w:rPr>
          <w:rFonts w:ascii="Times New Roman" w:hAnsi="Times New Roman" w:cs="Times New Roman"/>
          <w:b/>
          <w:sz w:val="24"/>
          <w:szCs w:val="24"/>
        </w:rPr>
      </w:pPr>
    </w:p>
    <w:p w14:paraId="2379A251" w14:textId="77777777" w:rsidR="0006485C" w:rsidRDefault="0006485C" w:rsidP="0006485C">
      <w:pPr>
        <w:spacing w:after="0" w:line="480" w:lineRule="auto"/>
        <w:contextualSpacing/>
        <w:jc w:val="center"/>
        <w:rPr>
          <w:rFonts w:ascii="Times New Roman" w:hAnsi="Times New Roman" w:cs="Times New Roman"/>
          <w:b/>
          <w:sz w:val="24"/>
          <w:szCs w:val="24"/>
        </w:rPr>
      </w:pPr>
    </w:p>
    <w:p w14:paraId="0C54B16E" w14:textId="77777777" w:rsidR="0006485C" w:rsidRDefault="0006485C" w:rsidP="0006485C">
      <w:pPr>
        <w:spacing w:after="0" w:line="480" w:lineRule="auto"/>
        <w:contextualSpacing/>
        <w:jc w:val="center"/>
        <w:rPr>
          <w:rFonts w:ascii="Times New Roman" w:hAnsi="Times New Roman" w:cs="Times New Roman"/>
          <w:b/>
          <w:sz w:val="24"/>
          <w:szCs w:val="24"/>
        </w:rPr>
      </w:pPr>
    </w:p>
    <w:p w14:paraId="28277EB0" w14:textId="77777777" w:rsidR="0006485C" w:rsidRDefault="0006485C" w:rsidP="0006485C">
      <w:pPr>
        <w:spacing w:after="0" w:line="480" w:lineRule="auto"/>
        <w:contextualSpacing/>
        <w:jc w:val="center"/>
        <w:rPr>
          <w:rFonts w:ascii="Times New Roman" w:hAnsi="Times New Roman" w:cs="Times New Roman"/>
          <w:b/>
          <w:sz w:val="24"/>
          <w:szCs w:val="24"/>
        </w:rPr>
      </w:pPr>
    </w:p>
    <w:p w14:paraId="0E33E27C" w14:textId="77777777" w:rsidR="0006485C" w:rsidRDefault="0006485C" w:rsidP="0006485C">
      <w:pPr>
        <w:spacing w:after="0" w:line="480" w:lineRule="auto"/>
        <w:contextualSpacing/>
        <w:jc w:val="center"/>
        <w:rPr>
          <w:rFonts w:ascii="Times New Roman" w:hAnsi="Times New Roman" w:cs="Times New Roman"/>
          <w:b/>
          <w:sz w:val="24"/>
          <w:szCs w:val="24"/>
        </w:rPr>
      </w:pPr>
    </w:p>
    <w:p w14:paraId="77845987" w14:textId="77777777" w:rsidR="00AF0A23" w:rsidRPr="0006485C" w:rsidRDefault="00BE0154" w:rsidP="0006485C">
      <w:pPr>
        <w:spacing w:after="0" w:line="480" w:lineRule="auto"/>
        <w:contextualSpacing/>
        <w:jc w:val="center"/>
        <w:rPr>
          <w:rFonts w:ascii="Times New Roman" w:hAnsi="Times New Roman" w:cs="Times New Roman"/>
          <w:b/>
          <w:sz w:val="24"/>
          <w:szCs w:val="24"/>
        </w:rPr>
      </w:pPr>
      <w:r w:rsidRPr="0006485C">
        <w:rPr>
          <w:rFonts w:ascii="Times New Roman" w:hAnsi="Times New Roman" w:cs="Times New Roman"/>
          <w:b/>
          <w:sz w:val="24"/>
          <w:szCs w:val="24"/>
        </w:rPr>
        <w:t>International Law</w:t>
      </w:r>
    </w:p>
    <w:p w14:paraId="2B6B8FDF" w14:textId="77777777" w:rsidR="00E80DBB" w:rsidRPr="0006485C" w:rsidRDefault="00E80DBB" w:rsidP="0006485C">
      <w:pPr>
        <w:spacing w:after="0" w:line="480" w:lineRule="auto"/>
        <w:contextualSpacing/>
        <w:jc w:val="center"/>
        <w:rPr>
          <w:rFonts w:ascii="Times New Roman" w:hAnsi="Times New Roman" w:cs="Times New Roman"/>
          <w:sz w:val="24"/>
          <w:szCs w:val="24"/>
        </w:rPr>
      </w:pPr>
    </w:p>
    <w:p w14:paraId="587B335B" w14:textId="77777777" w:rsidR="00AF0A23" w:rsidRPr="0006485C" w:rsidRDefault="00BE0154" w:rsidP="0006485C">
      <w:pPr>
        <w:spacing w:after="0" w:line="480" w:lineRule="auto"/>
        <w:contextualSpacing/>
        <w:jc w:val="center"/>
        <w:rPr>
          <w:rFonts w:ascii="Times New Roman" w:hAnsi="Times New Roman" w:cs="Times New Roman"/>
          <w:sz w:val="24"/>
          <w:szCs w:val="24"/>
        </w:rPr>
      </w:pPr>
      <w:r w:rsidRPr="0006485C">
        <w:rPr>
          <w:rFonts w:ascii="Times New Roman" w:hAnsi="Times New Roman" w:cs="Times New Roman"/>
          <w:sz w:val="24"/>
          <w:szCs w:val="24"/>
        </w:rPr>
        <w:t>Student’s Name</w:t>
      </w:r>
    </w:p>
    <w:p w14:paraId="096DFFA1" w14:textId="77777777" w:rsidR="00AF0A23" w:rsidRPr="0006485C" w:rsidRDefault="00BE0154" w:rsidP="0006485C">
      <w:pPr>
        <w:spacing w:after="0" w:line="480" w:lineRule="auto"/>
        <w:contextualSpacing/>
        <w:jc w:val="center"/>
        <w:rPr>
          <w:rFonts w:ascii="Times New Roman" w:hAnsi="Times New Roman" w:cs="Times New Roman"/>
          <w:sz w:val="24"/>
          <w:szCs w:val="24"/>
        </w:rPr>
      </w:pPr>
      <w:r w:rsidRPr="0006485C">
        <w:rPr>
          <w:rFonts w:ascii="Times New Roman" w:hAnsi="Times New Roman" w:cs="Times New Roman"/>
          <w:sz w:val="24"/>
          <w:szCs w:val="24"/>
        </w:rPr>
        <w:t>Institutional Affiliation</w:t>
      </w:r>
    </w:p>
    <w:p w14:paraId="5BF48799" w14:textId="77777777" w:rsidR="00E80DBB" w:rsidRPr="0006485C" w:rsidRDefault="00BE0154" w:rsidP="0006485C">
      <w:pPr>
        <w:spacing w:after="0" w:line="480" w:lineRule="auto"/>
        <w:contextualSpacing/>
        <w:jc w:val="center"/>
        <w:rPr>
          <w:rFonts w:ascii="Times New Roman" w:hAnsi="Times New Roman" w:cs="Times New Roman"/>
          <w:sz w:val="24"/>
          <w:szCs w:val="24"/>
        </w:rPr>
      </w:pPr>
      <w:r w:rsidRPr="0006485C">
        <w:rPr>
          <w:rFonts w:ascii="Times New Roman" w:hAnsi="Times New Roman" w:cs="Times New Roman"/>
          <w:sz w:val="24"/>
          <w:szCs w:val="24"/>
        </w:rPr>
        <w:t>Course Name &amp; Number</w:t>
      </w:r>
    </w:p>
    <w:p w14:paraId="4F02D6B1" w14:textId="77777777" w:rsidR="00E80DBB" w:rsidRPr="0006485C" w:rsidRDefault="00BE0154" w:rsidP="0006485C">
      <w:pPr>
        <w:spacing w:after="0" w:line="480" w:lineRule="auto"/>
        <w:contextualSpacing/>
        <w:jc w:val="center"/>
        <w:rPr>
          <w:rFonts w:ascii="Times New Roman" w:hAnsi="Times New Roman" w:cs="Times New Roman"/>
          <w:sz w:val="24"/>
          <w:szCs w:val="24"/>
        </w:rPr>
      </w:pPr>
      <w:r w:rsidRPr="0006485C">
        <w:rPr>
          <w:rFonts w:ascii="Times New Roman" w:hAnsi="Times New Roman" w:cs="Times New Roman"/>
          <w:sz w:val="24"/>
          <w:szCs w:val="24"/>
        </w:rPr>
        <w:t>Instructor’s Name</w:t>
      </w:r>
    </w:p>
    <w:p w14:paraId="3AF32389" w14:textId="77777777" w:rsidR="00E80DBB" w:rsidRPr="0006485C" w:rsidRDefault="00BE0154" w:rsidP="0006485C">
      <w:pPr>
        <w:spacing w:after="0" w:line="480" w:lineRule="auto"/>
        <w:contextualSpacing/>
        <w:jc w:val="center"/>
        <w:rPr>
          <w:rFonts w:ascii="Times New Roman" w:hAnsi="Times New Roman" w:cs="Times New Roman"/>
          <w:sz w:val="24"/>
          <w:szCs w:val="24"/>
        </w:rPr>
      </w:pPr>
      <w:r w:rsidRPr="0006485C">
        <w:rPr>
          <w:rFonts w:ascii="Times New Roman" w:hAnsi="Times New Roman" w:cs="Times New Roman"/>
          <w:sz w:val="24"/>
          <w:szCs w:val="24"/>
        </w:rPr>
        <w:t>Due Date</w:t>
      </w:r>
    </w:p>
    <w:p w14:paraId="1CA71371" w14:textId="77777777" w:rsidR="00AF0A23" w:rsidRPr="0006485C" w:rsidRDefault="00BE0154" w:rsidP="0006485C">
      <w:pPr>
        <w:spacing w:after="0" w:line="480" w:lineRule="auto"/>
        <w:ind w:firstLine="720"/>
        <w:contextualSpacing/>
        <w:rPr>
          <w:rFonts w:ascii="Times New Roman" w:hAnsi="Times New Roman" w:cs="Times New Roman"/>
          <w:sz w:val="24"/>
          <w:szCs w:val="24"/>
        </w:rPr>
      </w:pPr>
      <w:r w:rsidRPr="0006485C">
        <w:rPr>
          <w:rFonts w:ascii="Times New Roman" w:hAnsi="Times New Roman" w:cs="Times New Roman"/>
          <w:sz w:val="24"/>
          <w:szCs w:val="24"/>
        </w:rPr>
        <w:br w:type="page"/>
      </w:r>
    </w:p>
    <w:p w14:paraId="50A19344" w14:textId="77777777" w:rsidR="00AF0A23" w:rsidRPr="0006485C" w:rsidRDefault="00BE0154" w:rsidP="0006485C">
      <w:pPr>
        <w:spacing w:after="0" w:line="480" w:lineRule="auto"/>
        <w:ind w:firstLine="720"/>
        <w:contextualSpacing/>
        <w:jc w:val="center"/>
        <w:rPr>
          <w:rFonts w:ascii="Times New Roman" w:hAnsi="Times New Roman" w:cs="Times New Roman"/>
          <w:b/>
          <w:sz w:val="24"/>
          <w:szCs w:val="24"/>
        </w:rPr>
      </w:pPr>
      <w:r w:rsidRPr="0006485C">
        <w:rPr>
          <w:rFonts w:ascii="Times New Roman" w:hAnsi="Times New Roman" w:cs="Times New Roman"/>
          <w:b/>
          <w:sz w:val="24"/>
          <w:szCs w:val="24"/>
        </w:rPr>
        <w:lastRenderedPageBreak/>
        <w:t>Inter</w:t>
      </w:r>
      <w:bookmarkStart w:id="0" w:name="_GoBack"/>
      <w:bookmarkEnd w:id="0"/>
      <w:r w:rsidRPr="0006485C">
        <w:rPr>
          <w:rFonts w:ascii="Times New Roman" w:hAnsi="Times New Roman" w:cs="Times New Roman"/>
          <w:b/>
          <w:sz w:val="24"/>
          <w:szCs w:val="24"/>
        </w:rPr>
        <w:t>national Law</w:t>
      </w:r>
    </w:p>
    <w:p w14:paraId="619B80E7" w14:textId="77777777" w:rsidR="00E80DBB" w:rsidRPr="0006485C" w:rsidRDefault="00BE0154" w:rsidP="0006485C">
      <w:pPr>
        <w:spacing w:after="0" w:line="480" w:lineRule="auto"/>
        <w:ind w:firstLine="720"/>
        <w:contextualSpacing/>
        <w:jc w:val="center"/>
        <w:rPr>
          <w:rFonts w:ascii="Times New Roman" w:hAnsi="Times New Roman" w:cs="Times New Roman"/>
          <w:b/>
          <w:sz w:val="24"/>
          <w:szCs w:val="24"/>
        </w:rPr>
      </w:pPr>
      <w:r w:rsidRPr="0006485C">
        <w:rPr>
          <w:rFonts w:ascii="Times New Roman" w:hAnsi="Times New Roman" w:cs="Times New Roman"/>
          <w:b/>
          <w:sz w:val="24"/>
          <w:szCs w:val="24"/>
        </w:rPr>
        <w:t>S</w:t>
      </w:r>
      <w:r w:rsidR="008369F2" w:rsidRPr="0006485C">
        <w:rPr>
          <w:rFonts w:ascii="Times New Roman" w:hAnsi="Times New Roman" w:cs="Times New Roman"/>
          <w:b/>
          <w:sz w:val="24"/>
          <w:szCs w:val="24"/>
        </w:rPr>
        <w:t xml:space="preserve">ources </w:t>
      </w:r>
      <w:r>
        <w:rPr>
          <w:rFonts w:ascii="Times New Roman" w:hAnsi="Times New Roman" w:cs="Times New Roman"/>
          <w:b/>
          <w:sz w:val="24"/>
          <w:szCs w:val="24"/>
        </w:rPr>
        <w:t>o</w:t>
      </w:r>
      <w:r w:rsidRPr="0006485C">
        <w:rPr>
          <w:rFonts w:ascii="Times New Roman" w:hAnsi="Times New Roman" w:cs="Times New Roman"/>
          <w:b/>
          <w:sz w:val="24"/>
          <w:szCs w:val="24"/>
        </w:rPr>
        <w:t>f International Law</w:t>
      </w:r>
    </w:p>
    <w:p w14:paraId="25ACF8A8" w14:textId="4C67C9B7" w:rsidR="00940DB3" w:rsidRPr="0006485C" w:rsidRDefault="00BE0154" w:rsidP="0006485C">
      <w:pPr>
        <w:spacing w:after="0" w:line="480" w:lineRule="auto"/>
        <w:ind w:firstLine="720"/>
        <w:contextualSpacing/>
        <w:rPr>
          <w:rFonts w:ascii="Times New Roman" w:hAnsi="Times New Roman" w:cs="Times New Roman"/>
          <w:b/>
          <w:sz w:val="24"/>
          <w:szCs w:val="24"/>
        </w:rPr>
      </w:pPr>
      <w:r w:rsidRPr="0006485C">
        <w:rPr>
          <w:rFonts w:ascii="Times New Roman" w:hAnsi="Times New Roman" w:cs="Times New Roman"/>
          <w:sz w:val="24"/>
          <w:szCs w:val="24"/>
        </w:rPr>
        <w:t xml:space="preserve">According to </w:t>
      </w:r>
      <w:r w:rsidRPr="0006485C">
        <w:rPr>
          <w:rFonts w:ascii="Times New Roman" w:hAnsi="Times New Roman" w:cs="Times New Roman"/>
          <w:sz w:val="24"/>
          <w:szCs w:val="24"/>
          <w:shd w:val="clear" w:color="auto" w:fill="FFFFFF"/>
        </w:rPr>
        <w:t xml:space="preserve">Thirlway (2019), </w:t>
      </w:r>
      <w:r w:rsidRPr="0006485C">
        <w:rPr>
          <w:rFonts w:ascii="Times New Roman" w:hAnsi="Times New Roman" w:cs="Times New Roman"/>
          <w:sz w:val="24"/>
          <w:szCs w:val="24"/>
        </w:rPr>
        <w:t>i</w:t>
      </w:r>
      <w:r w:rsidR="00BF53FA" w:rsidRPr="0006485C">
        <w:rPr>
          <w:rFonts w:ascii="Times New Roman" w:hAnsi="Times New Roman" w:cs="Times New Roman"/>
          <w:sz w:val="24"/>
          <w:szCs w:val="24"/>
        </w:rPr>
        <w:t>nternational law</w:t>
      </w:r>
      <w:r w:rsidRPr="0006485C">
        <w:rPr>
          <w:rFonts w:ascii="Times New Roman" w:hAnsi="Times New Roman" w:cs="Times New Roman"/>
          <w:sz w:val="24"/>
          <w:szCs w:val="24"/>
        </w:rPr>
        <w:t xml:space="preserve"> is </w:t>
      </w:r>
      <w:r w:rsidR="00BF53FA" w:rsidRPr="0006485C">
        <w:rPr>
          <w:rFonts w:ascii="Times New Roman" w:hAnsi="Times New Roman" w:cs="Times New Roman"/>
          <w:sz w:val="24"/>
          <w:szCs w:val="24"/>
        </w:rPr>
        <w:t xml:space="preserve">a set of laws that govern the behavior of sovereign nations in their interactions with each other. </w:t>
      </w:r>
      <w:r w:rsidR="00BA054F" w:rsidRPr="0006485C">
        <w:rPr>
          <w:rFonts w:ascii="Times New Roman" w:hAnsi="Times New Roman" w:cs="Times New Roman"/>
          <w:sz w:val="24"/>
          <w:szCs w:val="24"/>
        </w:rPr>
        <w:t xml:space="preserve">General widely </w:t>
      </w:r>
      <w:r w:rsidR="00BA054F">
        <w:rPr>
          <w:rFonts w:ascii="Times New Roman" w:hAnsi="Times New Roman" w:cs="Times New Roman"/>
          <w:sz w:val="24"/>
          <w:szCs w:val="24"/>
        </w:rPr>
        <w:t>recognized</w:t>
      </w:r>
      <w:r w:rsidR="00BA054F" w:rsidRPr="0006485C">
        <w:rPr>
          <w:rFonts w:ascii="Times New Roman" w:hAnsi="Times New Roman" w:cs="Times New Roman"/>
          <w:sz w:val="24"/>
          <w:szCs w:val="24"/>
        </w:rPr>
        <w:t xml:space="preserve"> principles of law</w:t>
      </w:r>
      <w:r w:rsidR="00BA054F">
        <w:rPr>
          <w:rFonts w:ascii="Times New Roman" w:hAnsi="Times New Roman" w:cs="Times New Roman"/>
          <w:sz w:val="24"/>
          <w:szCs w:val="24"/>
        </w:rPr>
        <w:t xml:space="preserve">, </w:t>
      </w:r>
      <w:r w:rsidR="00BA054F" w:rsidRPr="0006485C">
        <w:rPr>
          <w:rFonts w:ascii="Times New Roman" w:hAnsi="Times New Roman" w:cs="Times New Roman"/>
          <w:sz w:val="24"/>
          <w:szCs w:val="24"/>
        </w:rPr>
        <w:t>international customs</w:t>
      </w:r>
      <w:r w:rsidR="00BA054F">
        <w:rPr>
          <w:rFonts w:ascii="Times New Roman" w:hAnsi="Times New Roman" w:cs="Times New Roman"/>
          <w:sz w:val="24"/>
          <w:szCs w:val="24"/>
        </w:rPr>
        <w:t>,</w:t>
      </w:r>
      <w:r w:rsidR="00082E73">
        <w:rPr>
          <w:rFonts w:ascii="Times New Roman" w:hAnsi="Times New Roman" w:cs="Times New Roman"/>
          <w:sz w:val="24"/>
          <w:szCs w:val="24"/>
        </w:rPr>
        <w:t xml:space="preserve"> </w:t>
      </w:r>
      <w:r w:rsidR="00BA054F">
        <w:rPr>
          <w:rFonts w:ascii="Times New Roman" w:hAnsi="Times New Roman" w:cs="Times New Roman"/>
          <w:sz w:val="24"/>
          <w:szCs w:val="24"/>
        </w:rPr>
        <w:t>t</w:t>
      </w:r>
      <w:r w:rsidR="00BF53FA" w:rsidRPr="0006485C">
        <w:rPr>
          <w:rFonts w:ascii="Times New Roman" w:hAnsi="Times New Roman" w:cs="Times New Roman"/>
          <w:sz w:val="24"/>
          <w:szCs w:val="24"/>
        </w:rPr>
        <w:t>reaties,</w:t>
      </w:r>
      <w:r w:rsidR="00082E73">
        <w:rPr>
          <w:rFonts w:ascii="Times New Roman" w:hAnsi="Times New Roman" w:cs="Times New Roman"/>
          <w:sz w:val="24"/>
          <w:szCs w:val="24"/>
        </w:rPr>
        <w:t xml:space="preserve"> </w:t>
      </w:r>
      <w:r w:rsidR="00082E73" w:rsidRPr="0006485C">
        <w:rPr>
          <w:rFonts w:ascii="Times New Roman" w:hAnsi="Times New Roman" w:cs="Times New Roman"/>
          <w:sz w:val="24"/>
          <w:szCs w:val="24"/>
        </w:rPr>
        <w:t>scholarly publications</w:t>
      </w:r>
      <w:r w:rsidR="00082E73">
        <w:rPr>
          <w:rFonts w:ascii="Times New Roman" w:hAnsi="Times New Roman" w:cs="Times New Roman"/>
          <w:sz w:val="24"/>
          <w:szCs w:val="24"/>
        </w:rPr>
        <w:t xml:space="preserve"> </w:t>
      </w:r>
      <w:proofErr w:type="gramStart"/>
      <w:r w:rsidR="00082E73">
        <w:rPr>
          <w:rFonts w:ascii="Times New Roman" w:hAnsi="Times New Roman" w:cs="Times New Roman"/>
          <w:sz w:val="24"/>
          <w:szCs w:val="24"/>
        </w:rPr>
        <w:t>and</w:t>
      </w:r>
      <w:r w:rsidR="00BF53FA" w:rsidRPr="0006485C">
        <w:rPr>
          <w:rFonts w:ascii="Times New Roman" w:hAnsi="Times New Roman" w:cs="Times New Roman"/>
          <w:sz w:val="24"/>
          <w:szCs w:val="24"/>
        </w:rPr>
        <w:t xml:space="preserve"> </w:t>
      </w:r>
      <w:r w:rsidR="00F148E5">
        <w:rPr>
          <w:rFonts w:ascii="Times New Roman" w:hAnsi="Times New Roman" w:cs="Times New Roman"/>
          <w:sz w:val="24"/>
          <w:szCs w:val="24"/>
        </w:rPr>
        <w:t xml:space="preserve"> federal</w:t>
      </w:r>
      <w:proofErr w:type="gramEnd"/>
      <w:r w:rsidR="00BF53FA" w:rsidRPr="0006485C">
        <w:rPr>
          <w:rFonts w:ascii="Times New Roman" w:hAnsi="Times New Roman" w:cs="Times New Roman"/>
          <w:sz w:val="24"/>
          <w:szCs w:val="24"/>
        </w:rPr>
        <w:t xml:space="preserve"> and subordinate courts decisions, are all international law</w:t>
      </w:r>
      <w:r w:rsidR="00D57E93">
        <w:rPr>
          <w:rFonts w:ascii="Times New Roman" w:hAnsi="Times New Roman" w:cs="Times New Roman"/>
          <w:sz w:val="24"/>
          <w:szCs w:val="24"/>
        </w:rPr>
        <w:t xml:space="preserve"> sources</w:t>
      </w:r>
      <w:r w:rsidR="00BF53FA" w:rsidRPr="0006485C">
        <w:rPr>
          <w:rFonts w:ascii="Times New Roman" w:hAnsi="Times New Roman" w:cs="Times New Roman"/>
          <w:sz w:val="24"/>
          <w:szCs w:val="24"/>
        </w:rPr>
        <w:t xml:space="preserve">. They are the resources and procedures used to establish the rules and principles that govern the international community. </w:t>
      </w:r>
      <w:r w:rsidR="00E74D1E" w:rsidRPr="0006485C">
        <w:rPr>
          <w:rFonts w:ascii="Times New Roman" w:hAnsi="Times New Roman" w:cs="Times New Roman"/>
          <w:sz w:val="24"/>
          <w:szCs w:val="24"/>
        </w:rPr>
        <w:t xml:space="preserve">Therefore, </w:t>
      </w:r>
      <w:r w:rsidR="00F148E5">
        <w:rPr>
          <w:rFonts w:ascii="Times New Roman" w:hAnsi="Times New Roman" w:cs="Times New Roman"/>
          <w:sz w:val="24"/>
          <w:szCs w:val="24"/>
        </w:rPr>
        <w:t>agreements</w:t>
      </w:r>
      <w:r w:rsidRPr="0006485C">
        <w:rPr>
          <w:rFonts w:ascii="Times New Roman" w:hAnsi="Times New Roman" w:cs="Times New Roman"/>
          <w:sz w:val="24"/>
          <w:szCs w:val="24"/>
        </w:rPr>
        <w:t>, judicial verdicts, scholarly publications, customs, and basic law principles all contain elements of international law. Civilized countries, for instance, have decided that fishing vessels are not to be captured as war prizes. A</w:t>
      </w:r>
      <w:r w:rsidR="00E74D1E" w:rsidRPr="0006485C">
        <w:rPr>
          <w:rFonts w:ascii="Times New Roman" w:hAnsi="Times New Roman" w:cs="Times New Roman"/>
          <w:sz w:val="24"/>
          <w:szCs w:val="24"/>
        </w:rPr>
        <w:t>rguably</w:t>
      </w:r>
      <w:r w:rsidRPr="0006485C">
        <w:rPr>
          <w:rFonts w:ascii="Times New Roman" w:hAnsi="Times New Roman" w:cs="Times New Roman"/>
          <w:sz w:val="24"/>
          <w:szCs w:val="24"/>
        </w:rPr>
        <w:t xml:space="preserve">, </w:t>
      </w:r>
      <w:proofErr w:type="gramStart"/>
      <w:r w:rsidR="00DB3052" w:rsidRPr="00DB3052">
        <w:rPr>
          <w:rFonts w:ascii="Times New Roman" w:hAnsi="Times New Roman" w:cs="Times New Roman"/>
          <w:sz w:val="24"/>
          <w:szCs w:val="24"/>
        </w:rPr>
        <w:t>The</w:t>
      </w:r>
      <w:proofErr w:type="gramEnd"/>
      <w:r w:rsidR="00DB3052" w:rsidRPr="00DB3052">
        <w:rPr>
          <w:rFonts w:ascii="Times New Roman" w:hAnsi="Times New Roman" w:cs="Times New Roman"/>
          <w:sz w:val="24"/>
          <w:szCs w:val="24"/>
        </w:rPr>
        <w:t xml:space="preserve"> international law </w:t>
      </w:r>
      <w:r w:rsidR="00082E73">
        <w:rPr>
          <w:rFonts w:ascii="Times New Roman" w:hAnsi="Times New Roman" w:cs="Times New Roman"/>
          <w:sz w:val="24"/>
          <w:szCs w:val="24"/>
        </w:rPr>
        <w:t xml:space="preserve">sources </w:t>
      </w:r>
      <w:r w:rsidR="00DB3052" w:rsidRPr="00DB3052">
        <w:rPr>
          <w:rFonts w:ascii="Times New Roman" w:hAnsi="Times New Roman" w:cs="Times New Roman"/>
          <w:sz w:val="24"/>
          <w:szCs w:val="24"/>
        </w:rPr>
        <w:t xml:space="preserve">are listed in the same sequence in Article 38 of the </w:t>
      </w:r>
      <w:r w:rsidR="00082E73">
        <w:rPr>
          <w:rFonts w:ascii="Times New Roman" w:hAnsi="Times New Roman" w:cs="Times New Roman"/>
          <w:sz w:val="24"/>
          <w:szCs w:val="24"/>
        </w:rPr>
        <w:t>ICJ</w:t>
      </w:r>
      <w:r w:rsidR="00DB3052" w:rsidRPr="00DB3052">
        <w:rPr>
          <w:rFonts w:ascii="Times New Roman" w:hAnsi="Times New Roman" w:cs="Times New Roman"/>
          <w:sz w:val="24"/>
          <w:szCs w:val="24"/>
        </w:rPr>
        <w:t xml:space="preserve"> Statute: conventions, customary law, general principles, and jurists' teachings</w:t>
      </w:r>
      <w:r w:rsidRPr="0006485C">
        <w:rPr>
          <w:rFonts w:ascii="Times New Roman" w:hAnsi="Times New Roman" w:cs="Times New Roman"/>
          <w:sz w:val="24"/>
          <w:szCs w:val="24"/>
        </w:rPr>
        <w:t>.</w:t>
      </w:r>
    </w:p>
    <w:p w14:paraId="77CC1D98" w14:textId="77777777" w:rsidR="00177030" w:rsidRPr="0006485C" w:rsidRDefault="00BE0154" w:rsidP="00D26CBE">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Reason Why the</w:t>
      </w:r>
      <w:r w:rsidRPr="0006485C">
        <w:rPr>
          <w:rFonts w:ascii="Times New Roman" w:hAnsi="Times New Roman" w:cs="Times New Roman"/>
          <w:b/>
          <w:sz w:val="24"/>
          <w:szCs w:val="24"/>
        </w:rPr>
        <w:t xml:space="preserve"> Court Review</w:t>
      </w:r>
      <w:r>
        <w:rPr>
          <w:rFonts w:ascii="Times New Roman" w:hAnsi="Times New Roman" w:cs="Times New Roman"/>
          <w:b/>
          <w:sz w:val="24"/>
          <w:szCs w:val="24"/>
        </w:rPr>
        <w:t>ed</w:t>
      </w:r>
      <w:r w:rsidRPr="0006485C">
        <w:rPr>
          <w:rFonts w:ascii="Times New Roman" w:hAnsi="Times New Roman" w:cs="Times New Roman"/>
          <w:b/>
          <w:sz w:val="24"/>
          <w:szCs w:val="24"/>
        </w:rPr>
        <w:t xml:space="preserve"> </w:t>
      </w:r>
      <w:r>
        <w:rPr>
          <w:rFonts w:ascii="Times New Roman" w:hAnsi="Times New Roman" w:cs="Times New Roman"/>
          <w:b/>
          <w:sz w:val="24"/>
          <w:szCs w:val="24"/>
        </w:rPr>
        <w:t>t</w:t>
      </w:r>
      <w:r w:rsidRPr="0006485C">
        <w:rPr>
          <w:rFonts w:ascii="Times New Roman" w:hAnsi="Times New Roman" w:cs="Times New Roman"/>
          <w:b/>
          <w:sz w:val="24"/>
          <w:szCs w:val="24"/>
        </w:rPr>
        <w:t xml:space="preserve">he History </w:t>
      </w:r>
      <w:r>
        <w:rPr>
          <w:rFonts w:ascii="Times New Roman" w:hAnsi="Times New Roman" w:cs="Times New Roman"/>
          <w:b/>
          <w:sz w:val="24"/>
          <w:szCs w:val="24"/>
        </w:rPr>
        <w:t>o</w:t>
      </w:r>
      <w:r w:rsidRPr="0006485C">
        <w:rPr>
          <w:rFonts w:ascii="Times New Roman" w:hAnsi="Times New Roman" w:cs="Times New Roman"/>
          <w:b/>
          <w:sz w:val="24"/>
          <w:szCs w:val="24"/>
        </w:rPr>
        <w:t xml:space="preserve">f The Conduct </w:t>
      </w:r>
      <w:r>
        <w:rPr>
          <w:rFonts w:ascii="Times New Roman" w:hAnsi="Times New Roman" w:cs="Times New Roman"/>
          <w:b/>
          <w:sz w:val="24"/>
          <w:szCs w:val="24"/>
        </w:rPr>
        <w:t>o</w:t>
      </w:r>
      <w:r w:rsidRPr="0006485C">
        <w:rPr>
          <w:rFonts w:ascii="Times New Roman" w:hAnsi="Times New Roman" w:cs="Times New Roman"/>
          <w:b/>
          <w:sz w:val="24"/>
          <w:szCs w:val="24"/>
        </w:rPr>
        <w:t>f The Nations During War Time</w:t>
      </w:r>
    </w:p>
    <w:p w14:paraId="6C9844E1" w14:textId="0F790F81" w:rsidR="00940DB3" w:rsidRPr="0006485C" w:rsidRDefault="00BE0154" w:rsidP="0006485C">
      <w:pPr>
        <w:spacing w:after="0" w:line="480" w:lineRule="auto"/>
        <w:ind w:firstLine="720"/>
        <w:contextualSpacing/>
        <w:rPr>
          <w:rFonts w:ascii="Times New Roman" w:hAnsi="Times New Roman" w:cs="Times New Roman"/>
          <w:sz w:val="24"/>
          <w:szCs w:val="24"/>
        </w:rPr>
      </w:pPr>
      <w:r w:rsidRPr="0006485C">
        <w:rPr>
          <w:rFonts w:ascii="Times New Roman" w:hAnsi="Times New Roman" w:cs="Times New Roman"/>
          <w:sz w:val="24"/>
          <w:szCs w:val="24"/>
        </w:rPr>
        <w:t>To demonstrate the widespread acceptance of this legal doctrine or "established rule</w:t>
      </w:r>
      <w:r w:rsidR="000B599D" w:rsidRPr="0006485C">
        <w:rPr>
          <w:rFonts w:ascii="Times New Roman" w:hAnsi="Times New Roman" w:cs="Times New Roman"/>
          <w:sz w:val="24"/>
          <w:szCs w:val="24"/>
        </w:rPr>
        <w:t>.”</w:t>
      </w:r>
      <w:r w:rsidR="005A77DD" w:rsidRPr="0006485C">
        <w:rPr>
          <w:rFonts w:ascii="Times New Roman" w:hAnsi="Times New Roman" w:cs="Times New Roman"/>
          <w:sz w:val="24"/>
          <w:szCs w:val="24"/>
        </w:rPr>
        <w:t xml:space="preserve"> The judicial review makes the courts of law establish if the actions of other aspects of the authority are constitutionally permissible. </w:t>
      </w:r>
      <w:r w:rsidR="001551D8" w:rsidRPr="0006485C">
        <w:rPr>
          <w:rFonts w:ascii="Times New Roman" w:hAnsi="Times New Roman" w:cs="Times New Roman"/>
          <w:sz w:val="24"/>
          <w:szCs w:val="24"/>
        </w:rPr>
        <w:t>In this regard, a</w:t>
      </w:r>
      <w:r w:rsidR="005A77DD" w:rsidRPr="0006485C">
        <w:rPr>
          <w:rFonts w:ascii="Times New Roman" w:hAnsi="Times New Roman" w:cs="Times New Roman"/>
          <w:sz w:val="24"/>
          <w:szCs w:val="24"/>
        </w:rPr>
        <w:t>ny activity that violates the constitution is deemed unconstitutional and hence null and void.</w:t>
      </w:r>
      <w:r w:rsidR="000B599D" w:rsidRPr="0006485C">
        <w:rPr>
          <w:rFonts w:ascii="Times New Roman" w:hAnsi="Times New Roman" w:cs="Times New Roman"/>
          <w:sz w:val="24"/>
          <w:szCs w:val="24"/>
        </w:rPr>
        <w:t xml:space="preserve"> </w:t>
      </w:r>
      <w:r w:rsidR="001551D8" w:rsidRPr="0006485C">
        <w:rPr>
          <w:rFonts w:ascii="Times New Roman" w:hAnsi="Times New Roman" w:cs="Times New Roman"/>
          <w:sz w:val="24"/>
          <w:szCs w:val="24"/>
        </w:rPr>
        <w:t>Therefore, i</w:t>
      </w:r>
      <w:r w:rsidR="000B599D" w:rsidRPr="0006485C">
        <w:rPr>
          <w:rFonts w:ascii="Times New Roman" w:hAnsi="Times New Roman" w:cs="Times New Roman"/>
          <w:sz w:val="24"/>
          <w:szCs w:val="24"/>
        </w:rPr>
        <w:t>nternational law is part of our law. It</w:t>
      </w:r>
      <w:r w:rsidR="00DA75A6">
        <w:rPr>
          <w:rFonts w:ascii="Times New Roman" w:hAnsi="Times New Roman" w:cs="Times New Roman"/>
          <w:sz w:val="24"/>
          <w:szCs w:val="24"/>
        </w:rPr>
        <w:t xml:space="preserve"> should</w:t>
      </w:r>
      <w:r w:rsidR="000B599D" w:rsidRPr="0006485C">
        <w:rPr>
          <w:rFonts w:ascii="Times New Roman" w:hAnsi="Times New Roman" w:cs="Times New Roman"/>
          <w:sz w:val="24"/>
          <w:szCs w:val="24"/>
        </w:rPr>
        <w:t xml:space="preserve"> be determined and </w:t>
      </w:r>
      <w:r w:rsidR="00DA75A6">
        <w:rPr>
          <w:rFonts w:ascii="Times New Roman" w:hAnsi="Times New Roman" w:cs="Times New Roman"/>
          <w:sz w:val="24"/>
          <w:szCs w:val="24"/>
        </w:rPr>
        <w:t>regulated</w:t>
      </w:r>
      <w:r w:rsidR="000B599D" w:rsidRPr="0006485C">
        <w:rPr>
          <w:rFonts w:ascii="Times New Roman" w:hAnsi="Times New Roman" w:cs="Times New Roman"/>
          <w:sz w:val="24"/>
          <w:szCs w:val="24"/>
        </w:rPr>
        <w:t xml:space="preserve"> by courts of justice with proper jurisdiction whenever problems of right based on it are brought for resolution.</w:t>
      </w:r>
    </w:p>
    <w:p w14:paraId="289764E6" w14:textId="77777777" w:rsidR="00FB66C0" w:rsidRPr="0006485C" w:rsidRDefault="00BE0154" w:rsidP="00D26CBE">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C</w:t>
      </w:r>
      <w:r w:rsidR="008369F2" w:rsidRPr="0006485C">
        <w:rPr>
          <w:rFonts w:ascii="Times New Roman" w:hAnsi="Times New Roman" w:cs="Times New Roman"/>
          <w:b/>
          <w:sz w:val="24"/>
          <w:szCs w:val="24"/>
        </w:rPr>
        <w:t xml:space="preserve">oncurrent </w:t>
      </w:r>
      <w:r w:rsidRPr="0006485C">
        <w:rPr>
          <w:rFonts w:ascii="Times New Roman" w:hAnsi="Times New Roman" w:cs="Times New Roman"/>
          <w:b/>
          <w:sz w:val="24"/>
          <w:szCs w:val="24"/>
        </w:rPr>
        <w:t>Jurisdiction</w:t>
      </w:r>
    </w:p>
    <w:p w14:paraId="53069A74" w14:textId="77777777" w:rsidR="00E540A5" w:rsidRPr="0006485C" w:rsidRDefault="00BE0154" w:rsidP="0006485C">
      <w:pPr>
        <w:spacing w:after="0" w:line="480" w:lineRule="auto"/>
        <w:ind w:firstLine="720"/>
        <w:contextualSpacing/>
        <w:rPr>
          <w:rFonts w:ascii="Times New Roman" w:hAnsi="Times New Roman" w:cs="Times New Roman"/>
          <w:sz w:val="24"/>
          <w:szCs w:val="24"/>
        </w:rPr>
      </w:pPr>
      <w:r w:rsidRPr="0006485C">
        <w:rPr>
          <w:rFonts w:ascii="Times New Roman" w:hAnsi="Times New Roman" w:cs="Times New Roman"/>
          <w:sz w:val="24"/>
          <w:szCs w:val="24"/>
        </w:rPr>
        <w:t>Concurrent jurisdiction allows authorities to pursue offenders of exceptionally heinous crimes both in the state where the crime got committed and in which they have sought protection.</w:t>
      </w:r>
      <w:r w:rsidR="00D75C19" w:rsidRPr="0006485C">
        <w:rPr>
          <w:rFonts w:ascii="Times New Roman" w:hAnsi="Times New Roman" w:cs="Times New Roman"/>
          <w:sz w:val="24"/>
          <w:szCs w:val="24"/>
        </w:rPr>
        <w:t xml:space="preserve"> In this regard, c</w:t>
      </w:r>
      <w:r w:rsidR="00865368" w:rsidRPr="0006485C">
        <w:rPr>
          <w:rFonts w:ascii="Times New Roman" w:hAnsi="Times New Roman" w:cs="Times New Roman"/>
          <w:sz w:val="24"/>
          <w:szCs w:val="24"/>
        </w:rPr>
        <w:t xml:space="preserve">oncurrent jurisdiction occurs when two or more jurisdictions from various systems have legal standing over a single matter. This process </w:t>
      </w:r>
      <w:r w:rsidR="00865368" w:rsidRPr="0006485C">
        <w:rPr>
          <w:rFonts w:ascii="Times New Roman" w:hAnsi="Times New Roman" w:cs="Times New Roman"/>
          <w:sz w:val="24"/>
          <w:szCs w:val="24"/>
        </w:rPr>
        <w:lastRenderedPageBreak/>
        <w:t>contributes to forum surfing, in which parties attempt to have their criminal and civil issues solved in the jurisdiction they believe would be most beneficial to them.</w:t>
      </w:r>
    </w:p>
    <w:p w14:paraId="3F60383F" w14:textId="77777777" w:rsidR="005F0C9A" w:rsidRPr="0006485C" w:rsidRDefault="00BE0154" w:rsidP="00D26CBE">
      <w:pPr>
        <w:spacing w:after="0" w:line="480" w:lineRule="auto"/>
        <w:ind w:firstLine="720"/>
        <w:contextualSpacing/>
        <w:jc w:val="center"/>
        <w:rPr>
          <w:rFonts w:ascii="Times New Roman" w:hAnsi="Times New Roman" w:cs="Times New Roman"/>
          <w:b/>
          <w:sz w:val="24"/>
          <w:szCs w:val="24"/>
        </w:rPr>
      </w:pPr>
      <w:r w:rsidRPr="0006485C">
        <w:rPr>
          <w:rFonts w:ascii="Times New Roman" w:hAnsi="Times New Roman" w:cs="Times New Roman"/>
          <w:b/>
          <w:sz w:val="24"/>
          <w:szCs w:val="24"/>
        </w:rPr>
        <w:t xml:space="preserve">Reid </w:t>
      </w:r>
      <w:r w:rsidR="00D26CBE" w:rsidRPr="0006485C">
        <w:rPr>
          <w:rFonts w:ascii="Times New Roman" w:hAnsi="Times New Roman" w:cs="Times New Roman"/>
          <w:b/>
          <w:sz w:val="24"/>
          <w:szCs w:val="24"/>
        </w:rPr>
        <w:t xml:space="preserve">V. </w:t>
      </w:r>
      <w:r w:rsidRPr="0006485C">
        <w:rPr>
          <w:rFonts w:ascii="Times New Roman" w:hAnsi="Times New Roman" w:cs="Times New Roman"/>
          <w:b/>
          <w:sz w:val="24"/>
          <w:szCs w:val="24"/>
        </w:rPr>
        <w:t>Covert</w:t>
      </w:r>
      <w:r w:rsidR="00D26CBE" w:rsidRPr="0006485C">
        <w:rPr>
          <w:rFonts w:ascii="Times New Roman" w:hAnsi="Times New Roman" w:cs="Times New Roman"/>
          <w:b/>
          <w:sz w:val="24"/>
          <w:szCs w:val="24"/>
        </w:rPr>
        <w:t xml:space="preserve">, 354 </w:t>
      </w:r>
      <w:r w:rsidRPr="0006485C">
        <w:rPr>
          <w:rFonts w:ascii="Times New Roman" w:hAnsi="Times New Roman" w:cs="Times New Roman"/>
          <w:b/>
          <w:sz w:val="24"/>
          <w:szCs w:val="24"/>
        </w:rPr>
        <w:t>U</w:t>
      </w:r>
      <w:r w:rsidR="00D26CBE" w:rsidRPr="0006485C">
        <w:rPr>
          <w:rFonts w:ascii="Times New Roman" w:hAnsi="Times New Roman" w:cs="Times New Roman"/>
          <w:b/>
          <w:sz w:val="24"/>
          <w:szCs w:val="24"/>
        </w:rPr>
        <w:t>.</w:t>
      </w:r>
      <w:r w:rsidRPr="0006485C">
        <w:rPr>
          <w:rFonts w:ascii="Times New Roman" w:hAnsi="Times New Roman" w:cs="Times New Roman"/>
          <w:b/>
          <w:sz w:val="24"/>
          <w:szCs w:val="24"/>
        </w:rPr>
        <w:t>S</w:t>
      </w:r>
      <w:r w:rsidR="00D26CBE" w:rsidRPr="0006485C">
        <w:rPr>
          <w:rFonts w:ascii="Times New Roman" w:hAnsi="Times New Roman" w:cs="Times New Roman"/>
          <w:b/>
          <w:sz w:val="24"/>
          <w:szCs w:val="24"/>
        </w:rPr>
        <w:t>. 1 (1957)</w:t>
      </w:r>
    </w:p>
    <w:p w14:paraId="695A9623" w14:textId="77777777" w:rsidR="00FB66C0" w:rsidRPr="0006485C" w:rsidRDefault="00BE0154" w:rsidP="005A5D9A">
      <w:pPr>
        <w:spacing w:after="0" w:line="480" w:lineRule="auto"/>
        <w:ind w:firstLine="720"/>
        <w:contextualSpacing/>
        <w:jc w:val="center"/>
        <w:rPr>
          <w:rFonts w:ascii="Times New Roman" w:hAnsi="Times New Roman" w:cs="Times New Roman"/>
          <w:b/>
          <w:sz w:val="24"/>
          <w:szCs w:val="24"/>
        </w:rPr>
      </w:pPr>
      <w:r w:rsidRPr="0006485C">
        <w:rPr>
          <w:rFonts w:ascii="Times New Roman" w:hAnsi="Times New Roman" w:cs="Times New Roman"/>
          <w:b/>
          <w:sz w:val="24"/>
          <w:szCs w:val="24"/>
        </w:rPr>
        <w:t>T</w:t>
      </w:r>
      <w:r w:rsidR="008369F2" w:rsidRPr="0006485C">
        <w:rPr>
          <w:rFonts w:ascii="Times New Roman" w:hAnsi="Times New Roman" w:cs="Times New Roman"/>
          <w:b/>
          <w:sz w:val="24"/>
          <w:szCs w:val="24"/>
        </w:rPr>
        <w:t xml:space="preserve">he SOF </w:t>
      </w:r>
      <w:r w:rsidRPr="0006485C">
        <w:rPr>
          <w:rFonts w:ascii="Times New Roman" w:hAnsi="Times New Roman" w:cs="Times New Roman"/>
          <w:b/>
          <w:sz w:val="24"/>
          <w:szCs w:val="24"/>
        </w:rPr>
        <w:t xml:space="preserve">Agreement </w:t>
      </w:r>
      <w:r>
        <w:rPr>
          <w:rFonts w:ascii="Times New Roman" w:hAnsi="Times New Roman" w:cs="Times New Roman"/>
          <w:b/>
          <w:sz w:val="24"/>
          <w:szCs w:val="24"/>
        </w:rPr>
        <w:t>And</w:t>
      </w:r>
      <w:r w:rsidRPr="0006485C">
        <w:rPr>
          <w:rFonts w:ascii="Times New Roman" w:hAnsi="Times New Roman" w:cs="Times New Roman"/>
          <w:b/>
          <w:sz w:val="24"/>
          <w:szCs w:val="24"/>
        </w:rPr>
        <w:t xml:space="preserve"> Its Import</w:t>
      </w:r>
      <w:r>
        <w:rPr>
          <w:rFonts w:ascii="Times New Roman" w:hAnsi="Times New Roman" w:cs="Times New Roman"/>
          <w:b/>
          <w:sz w:val="24"/>
          <w:szCs w:val="24"/>
        </w:rPr>
        <w:t>ance</w:t>
      </w:r>
      <w:r w:rsidRPr="0006485C">
        <w:rPr>
          <w:rFonts w:ascii="Times New Roman" w:hAnsi="Times New Roman" w:cs="Times New Roman"/>
          <w:b/>
          <w:sz w:val="24"/>
          <w:szCs w:val="24"/>
        </w:rPr>
        <w:t xml:space="preserve"> In The Instant Case</w:t>
      </w:r>
    </w:p>
    <w:p w14:paraId="533EA0F8" w14:textId="77777777" w:rsidR="0000722A" w:rsidRPr="0006485C" w:rsidRDefault="00BE0154" w:rsidP="0006485C">
      <w:pPr>
        <w:spacing w:after="0" w:line="480" w:lineRule="auto"/>
        <w:ind w:firstLine="720"/>
        <w:contextualSpacing/>
        <w:rPr>
          <w:rFonts w:ascii="Times New Roman" w:hAnsi="Times New Roman" w:cs="Times New Roman"/>
          <w:sz w:val="24"/>
          <w:szCs w:val="24"/>
        </w:rPr>
      </w:pPr>
      <w:r w:rsidRPr="0006485C">
        <w:rPr>
          <w:rFonts w:ascii="Times New Roman" w:hAnsi="Times New Roman" w:cs="Times New Roman"/>
          <w:sz w:val="24"/>
          <w:szCs w:val="24"/>
        </w:rPr>
        <w:t>The SOF, or Status of Forces Agreements, was an executive agreement (entered into by the presidency) between the United States, Japan, and the United Kingdom that stated that criminal acts on foreign military bases would be prosecuted and punished by U.S. military authority.</w:t>
      </w:r>
      <w:r w:rsidR="00CE265C" w:rsidRPr="0006485C">
        <w:rPr>
          <w:rFonts w:ascii="Times New Roman" w:hAnsi="Times New Roman" w:cs="Times New Roman"/>
          <w:sz w:val="24"/>
          <w:szCs w:val="24"/>
        </w:rPr>
        <w:t xml:space="preserve"> A State Of Forces Agreement is not a security agreement; rather, it outlines the rights and benefits of foreign soldiers stationed in a host nation in support of a broader security framework</w:t>
      </w:r>
      <w:r w:rsidR="000C3AE2" w:rsidRPr="0006485C">
        <w:rPr>
          <w:rFonts w:ascii="Times New Roman" w:hAnsi="Times New Roman" w:cs="Times New Roman"/>
          <w:sz w:val="24"/>
          <w:szCs w:val="24"/>
        </w:rPr>
        <w:t xml:space="preserve"> (</w:t>
      </w:r>
      <w:r w:rsidR="000C3AE2" w:rsidRPr="0006485C">
        <w:rPr>
          <w:rFonts w:ascii="Times New Roman" w:hAnsi="Times New Roman" w:cs="Times New Roman"/>
          <w:sz w:val="24"/>
          <w:szCs w:val="24"/>
          <w:shd w:val="clear" w:color="auto" w:fill="FFFFFF"/>
        </w:rPr>
        <w:t>McWhinney, 2019)</w:t>
      </w:r>
      <w:r w:rsidR="00CE265C" w:rsidRPr="0006485C">
        <w:rPr>
          <w:rFonts w:ascii="Times New Roman" w:hAnsi="Times New Roman" w:cs="Times New Roman"/>
          <w:sz w:val="24"/>
          <w:szCs w:val="24"/>
        </w:rPr>
        <w:t xml:space="preserve">. </w:t>
      </w:r>
      <w:r w:rsidR="000C3AE2" w:rsidRPr="0006485C">
        <w:rPr>
          <w:rFonts w:ascii="Times New Roman" w:hAnsi="Times New Roman" w:cs="Times New Roman"/>
          <w:sz w:val="24"/>
          <w:szCs w:val="24"/>
        </w:rPr>
        <w:t xml:space="preserve">Besides, </w:t>
      </w:r>
      <w:r w:rsidR="00CE265C" w:rsidRPr="0006485C">
        <w:rPr>
          <w:rFonts w:ascii="Times New Roman" w:hAnsi="Times New Roman" w:cs="Times New Roman"/>
          <w:sz w:val="24"/>
          <w:szCs w:val="24"/>
        </w:rPr>
        <w:t>the status of forces agreement varies from military occupation under international law.</w:t>
      </w:r>
    </w:p>
    <w:p w14:paraId="24B22549" w14:textId="77777777" w:rsidR="00FB66C0" w:rsidRPr="0006485C" w:rsidRDefault="00BE0154" w:rsidP="0006485C">
      <w:pPr>
        <w:spacing w:after="0" w:line="480" w:lineRule="auto"/>
        <w:ind w:firstLine="720"/>
        <w:contextualSpacing/>
        <w:rPr>
          <w:rFonts w:ascii="Times New Roman" w:hAnsi="Times New Roman" w:cs="Times New Roman"/>
          <w:b/>
          <w:sz w:val="24"/>
          <w:szCs w:val="24"/>
        </w:rPr>
      </w:pPr>
      <w:r w:rsidRPr="0006485C">
        <w:rPr>
          <w:rFonts w:ascii="Times New Roman" w:hAnsi="Times New Roman" w:cs="Times New Roman"/>
          <w:b/>
          <w:sz w:val="24"/>
          <w:szCs w:val="24"/>
        </w:rPr>
        <w:t>S</w:t>
      </w:r>
      <w:r w:rsidR="008369F2" w:rsidRPr="0006485C">
        <w:rPr>
          <w:rFonts w:ascii="Times New Roman" w:hAnsi="Times New Roman" w:cs="Times New Roman"/>
          <w:b/>
          <w:sz w:val="24"/>
          <w:szCs w:val="24"/>
        </w:rPr>
        <w:t xml:space="preserve">pecific </w:t>
      </w:r>
      <w:r w:rsidRPr="0006485C">
        <w:rPr>
          <w:rFonts w:ascii="Times New Roman" w:hAnsi="Times New Roman" w:cs="Times New Roman"/>
          <w:b/>
          <w:sz w:val="24"/>
          <w:szCs w:val="24"/>
        </w:rPr>
        <w:t xml:space="preserve">Constitutional Rights The Wives </w:t>
      </w:r>
      <w:r>
        <w:rPr>
          <w:rFonts w:ascii="Times New Roman" w:hAnsi="Times New Roman" w:cs="Times New Roman"/>
          <w:b/>
          <w:sz w:val="24"/>
          <w:szCs w:val="24"/>
        </w:rPr>
        <w:t xml:space="preserve">Were </w:t>
      </w:r>
      <w:r w:rsidRPr="0006485C">
        <w:rPr>
          <w:rFonts w:ascii="Times New Roman" w:hAnsi="Times New Roman" w:cs="Times New Roman"/>
          <w:b/>
          <w:sz w:val="24"/>
          <w:szCs w:val="24"/>
        </w:rPr>
        <w:t>Allegedly Deprived Of</w:t>
      </w:r>
    </w:p>
    <w:p w14:paraId="614D172B" w14:textId="048AFAFC" w:rsidR="0094714C" w:rsidRPr="0006485C" w:rsidRDefault="00BE0154" w:rsidP="0006485C">
      <w:pPr>
        <w:spacing w:after="0" w:line="480" w:lineRule="auto"/>
        <w:ind w:firstLine="720"/>
        <w:contextualSpacing/>
        <w:rPr>
          <w:rFonts w:ascii="Times New Roman" w:hAnsi="Times New Roman" w:cs="Times New Roman"/>
          <w:sz w:val="24"/>
          <w:szCs w:val="24"/>
        </w:rPr>
      </w:pPr>
      <w:r w:rsidRPr="0006485C">
        <w:rPr>
          <w:rFonts w:ascii="Times New Roman" w:hAnsi="Times New Roman" w:cs="Times New Roman"/>
          <w:sz w:val="24"/>
          <w:szCs w:val="24"/>
        </w:rPr>
        <w:t>The Fifth and Sixth Amendments provide the right to a jury trial and a public trial before one's peers.</w:t>
      </w:r>
      <w:r w:rsidR="00807A77" w:rsidRPr="0006485C">
        <w:rPr>
          <w:rFonts w:ascii="Times New Roman" w:hAnsi="Times New Roman" w:cs="Times New Roman"/>
          <w:sz w:val="24"/>
          <w:szCs w:val="24"/>
        </w:rPr>
        <w:t xml:space="preserve"> Among the most important rights that an accused person has within the United States is the right to a jury trial</w:t>
      </w:r>
      <w:r w:rsidR="0006485C" w:rsidRPr="0006485C">
        <w:rPr>
          <w:rFonts w:ascii="Times New Roman" w:hAnsi="Times New Roman" w:cs="Times New Roman"/>
          <w:sz w:val="24"/>
          <w:szCs w:val="24"/>
        </w:rPr>
        <w:t xml:space="preserve"> (</w:t>
      </w:r>
      <w:r w:rsidR="0006485C" w:rsidRPr="0006485C">
        <w:rPr>
          <w:rFonts w:ascii="Times New Roman" w:hAnsi="Times New Roman" w:cs="Times New Roman"/>
          <w:sz w:val="24"/>
          <w:szCs w:val="24"/>
          <w:shd w:val="clear" w:color="auto" w:fill="FFFFFF"/>
        </w:rPr>
        <w:t>Verdier &amp; Versteeg, 2015)</w:t>
      </w:r>
      <w:r w:rsidR="00807A77" w:rsidRPr="0006485C">
        <w:rPr>
          <w:rFonts w:ascii="Times New Roman" w:hAnsi="Times New Roman" w:cs="Times New Roman"/>
          <w:sz w:val="24"/>
          <w:szCs w:val="24"/>
        </w:rPr>
        <w:t xml:space="preserve">. Since a jury trial differs greatly from a trial presided over by a judge, obtaining the possibility of a jury trial can be a significant benefit for a defendant. </w:t>
      </w:r>
      <w:r w:rsidR="00DA75A6" w:rsidRPr="00DA75A6">
        <w:rPr>
          <w:rFonts w:ascii="Times New Roman" w:hAnsi="Times New Roman" w:cs="Times New Roman"/>
          <w:sz w:val="24"/>
          <w:szCs w:val="24"/>
        </w:rPr>
        <w:t xml:space="preserve">The defendant reserves the right to a </w:t>
      </w:r>
      <w:r w:rsidR="00036CE0">
        <w:rPr>
          <w:rFonts w:ascii="Times New Roman" w:hAnsi="Times New Roman" w:cs="Times New Roman"/>
          <w:sz w:val="24"/>
          <w:szCs w:val="24"/>
        </w:rPr>
        <w:t>fast</w:t>
      </w:r>
      <w:r w:rsidR="00DA75A6" w:rsidRPr="00DA75A6">
        <w:rPr>
          <w:rFonts w:ascii="Times New Roman" w:hAnsi="Times New Roman" w:cs="Times New Roman"/>
          <w:sz w:val="24"/>
          <w:szCs w:val="24"/>
        </w:rPr>
        <w:t xml:space="preserve"> and public trial before an unbiased jury.</w:t>
      </w:r>
      <w:r w:rsidR="00483EF7" w:rsidRPr="0006485C">
        <w:rPr>
          <w:rFonts w:ascii="Times New Roman" w:hAnsi="Times New Roman" w:cs="Times New Roman"/>
          <w:sz w:val="24"/>
          <w:szCs w:val="24"/>
        </w:rPr>
        <w:t xml:space="preserve"> The objective of this clause is to guarantee that a jury's verdict is not affected by inclinations that jurors may have before being supplied with information in a specific case. </w:t>
      </w:r>
    </w:p>
    <w:p w14:paraId="657EA88E" w14:textId="77777777" w:rsidR="008369F2" w:rsidRPr="0006485C" w:rsidRDefault="00BE0154" w:rsidP="00503D33">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 xml:space="preserve">The </w:t>
      </w:r>
      <w:r w:rsidR="00503D33">
        <w:rPr>
          <w:rFonts w:ascii="Times New Roman" w:hAnsi="Times New Roman" w:cs="Times New Roman"/>
          <w:b/>
          <w:sz w:val="24"/>
          <w:szCs w:val="24"/>
        </w:rPr>
        <w:t>P</w:t>
      </w:r>
      <w:r w:rsidR="00503D33" w:rsidRPr="0006485C">
        <w:rPr>
          <w:rFonts w:ascii="Times New Roman" w:hAnsi="Times New Roman" w:cs="Times New Roman"/>
          <w:b/>
          <w:sz w:val="24"/>
          <w:szCs w:val="24"/>
        </w:rPr>
        <w:t xml:space="preserve">ortion </w:t>
      </w:r>
      <w:r w:rsidR="00503D33">
        <w:rPr>
          <w:rFonts w:ascii="Times New Roman" w:hAnsi="Times New Roman" w:cs="Times New Roman"/>
          <w:b/>
          <w:sz w:val="24"/>
          <w:szCs w:val="24"/>
        </w:rPr>
        <w:t>o</w:t>
      </w:r>
      <w:r w:rsidR="00503D33" w:rsidRPr="0006485C">
        <w:rPr>
          <w:rFonts w:ascii="Times New Roman" w:hAnsi="Times New Roman" w:cs="Times New Roman"/>
          <w:b/>
          <w:sz w:val="24"/>
          <w:szCs w:val="24"/>
        </w:rPr>
        <w:t xml:space="preserve">f The </w:t>
      </w:r>
      <w:r w:rsidRPr="0006485C">
        <w:rPr>
          <w:rFonts w:ascii="Times New Roman" w:hAnsi="Times New Roman" w:cs="Times New Roman"/>
          <w:b/>
          <w:sz w:val="24"/>
          <w:szCs w:val="24"/>
        </w:rPr>
        <w:t xml:space="preserve">Constitution </w:t>
      </w:r>
      <w:r w:rsidR="00503D33">
        <w:rPr>
          <w:rFonts w:ascii="Times New Roman" w:hAnsi="Times New Roman" w:cs="Times New Roman"/>
          <w:b/>
          <w:sz w:val="24"/>
          <w:szCs w:val="24"/>
        </w:rPr>
        <w:t>t</w:t>
      </w:r>
      <w:r w:rsidR="00503D33" w:rsidRPr="0006485C">
        <w:rPr>
          <w:rFonts w:ascii="Times New Roman" w:hAnsi="Times New Roman" w:cs="Times New Roman"/>
          <w:b/>
          <w:sz w:val="24"/>
          <w:szCs w:val="24"/>
        </w:rPr>
        <w:t>he Court Point</w:t>
      </w:r>
      <w:r w:rsidR="00503D33">
        <w:rPr>
          <w:rFonts w:ascii="Times New Roman" w:hAnsi="Times New Roman" w:cs="Times New Roman"/>
          <w:b/>
          <w:sz w:val="24"/>
          <w:szCs w:val="24"/>
        </w:rPr>
        <w:t>ed</w:t>
      </w:r>
      <w:r w:rsidR="00503D33" w:rsidRPr="0006485C">
        <w:rPr>
          <w:rFonts w:ascii="Times New Roman" w:hAnsi="Times New Roman" w:cs="Times New Roman"/>
          <w:b/>
          <w:sz w:val="24"/>
          <w:szCs w:val="24"/>
        </w:rPr>
        <w:t xml:space="preserve"> </w:t>
      </w:r>
      <w:r w:rsidR="00503D33">
        <w:rPr>
          <w:rFonts w:ascii="Times New Roman" w:hAnsi="Times New Roman" w:cs="Times New Roman"/>
          <w:b/>
          <w:sz w:val="24"/>
          <w:szCs w:val="24"/>
        </w:rPr>
        <w:t>i</w:t>
      </w:r>
      <w:r w:rsidR="00503D33" w:rsidRPr="0006485C">
        <w:rPr>
          <w:rFonts w:ascii="Times New Roman" w:hAnsi="Times New Roman" w:cs="Times New Roman"/>
          <w:b/>
          <w:sz w:val="24"/>
          <w:szCs w:val="24"/>
        </w:rPr>
        <w:t xml:space="preserve">n Laying Out </w:t>
      </w:r>
      <w:r w:rsidR="00503D33">
        <w:rPr>
          <w:rFonts w:ascii="Times New Roman" w:hAnsi="Times New Roman" w:cs="Times New Roman"/>
          <w:b/>
          <w:sz w:val="24"/>
          <w:szCs w:val="24"/>
        </w:rPr>
        <w:t>t</w:t>
      </w:r>
      <w:r w:rsidR="00503D33" w:rsidRPr="0006485C">
        <w:rPr>
          <w:rFonts w:ascii="Times New Roman" w:hAnsi="Times New Roman" w:cs="Times New Roman"/>
          <w:b/>
          <w:sz w:val="24"/>
          <w:szCs w:val="24"/>
        </w:rPr>
        <w:t xml:space="preserve">he Hierarchy </w:t>
      </w:r>
      <w:r w:rsidR="00503D33">
        <w:rPr>
          <w:rFonts w:ascii="Times New Roman" w:hAnsi="Times New Roman" w:cs="Times New Roman"/>
          <w:b/>
          <w:sz w:val="24"/>
          <w:szCs w:val="24"/>
        </w:rPr>
        <w:t>o</w:t>
      </w:r>
      <w:r w:rsidR="00503D33" w:rsidRPr="0006485C">
        <w:rPr>
          <w:rFonts w:ascii="Times New Roman" w:hAnsi="Times New Roman" w:cs="Times New Roman"/>
          <w:b/>
          <w:sz w:val="24"/>
          <w:szCs w:val="24"/>
        </w:rPr>
        <w:t xml:space="preserve">f The </w:t>
      </w:r>
      <w:r w:rsidRPr="0006485C">
        <w:rPr>
          <w:rFonts w:ascii="Times New Roman" w:hAnsi="Times New Roman" w:cs="Times New Roman"/>
          <w:b/>
          <w:sz w:val="24"/>
          <w:szCs w:val="24"/>
        </w:rPr>
        <w:t xml:space="preserve">SOF </w:t>
      </w:r>
      <w:r w:rsidR="00503D33" w:rsidRPr="0006485C">
        <w:rPr>
          <w:rFonts w:ascii="Times New Roman" w:hAnsi="Times New Roman" w:cs="Times New Roman"/>
          <w:b/>
          <w:sz w:val="24"/>
          <w:szCs w:val="24"/>
        </w:rPr>
        <w:t xml:space="preserve">And </w:t>
      </w:r>
      <w:r w:rsidR="00503D33">
        <w:rPr>
          <w:rFonts w:ascii="Times New Roman" w:hAnsi="Times New Roman" w:cs="Times New Roman"/>
          <w:b/>
          <w:sz w:val="24"/>
          <w:szCs w:val="24"/>
        </w:rPr>
        <w:t>t</w:t>
      </w:r>
      <w:r w:rsidR="00503D33" w:rsidRPr="0006485C">
        <w:rPr>
          <w:rFonts w:ascii="Times New Roman" w:hAnsi="Times New Roman" w:cs="Times New Roman"/>
          <w:b/>
          <w:sz w:val="24"/>
          <w:szCs w:val="24"/>
        </w:rPr>
        <w:t xml:space="preserve">he </w:t>
      </w:r>
      <w:r w:rsidRPr="0006485C">
        <w:rPr>
          <w:rFonts w:ascii="Times New Roman" w:hAnsi="Times New Roman" w:cs="Times New Roman"/>
          <w:b/>
          <w:sz w:val="24"/>
          <w:szCs w:val="24"/>
        </w:rPr>
        <w:t xml:space="preserve">Fifth </w:t>
      </w:r>
      <w:r w:rsidR="00503D33">
        <w:rPr>
          <w:rFonts w:ascii="Times New Roman" w:hAnsi="Times New Roman" w:cs="Times New Roman"/>
          <w:b/>
          <w:sz w:val="24"/>
          <w:szCs w:val="24"/>
        </w:rPr>
        <w:t>a</w:t>
      </w:r>
      <w:r w:rsidR="00503D33" w:rsidRPr="0006485C">
        <w:rPr>
          <w:rFonts w:ascii="Times New Roman" w:hAnsi="Times New Roman" w:cs="Times New Roman"/>
          <w:b/>
          <w:sz w:val="24"/>
          <w:szCs w:val="24"/>
        </w:rPr>
        <w:t xml:space="preserve">nd </w:t>
      </w:r>
      <w:r w:rsidRPr="0006485C">
        <w:rPr>
          <w:rFonts w:ascii="Times New Roman" w:hAnsi="Times New Roman" w:cs="Times New Roman"/>
          <w:b/>
          <w:sz w:val="24"/>
          <w:szCs w:val="24"/>
        </w:rPr>
        <w:t>Sixth Amendments</w:t>
      </w:r>
    </w:p>
    <w:p w14:paraId="47154AEB" w14:textId="654E99BA" w:rsidR="00860D6E" w:rsidRPr="0006485C" w:rsidRDefault="00BE0154" w:rsidP="0006485C">
      <w:pPr>
        <w:spacing w:after="0" w:line="480" w:lineRule="auto"/>
        <w:ind w:firstLine="720"/>
        <w:contextualSpacing/>
        <w:rPr>
          <w:rFonts w:ascii="Times New Roman" w:hAnsi="Times New Roman" w:cs="Times New Roman"/>
          <w:sz w:val="24"/>
          <w:szCs w:val="24"/>
        </w:rPr>
      </w:pPr>
      <w:r w:rsidRPr="0006485C">
        <w:rPr>
          <w:rFonts w:ascii="Times New Roman" w:hAnsi="Times New Roman" w:cs="Times New Roman"/>
          <w:sz w:val="24"/>
          <w:szCs w:val="24"/>
        </w:rPr>
        <w:t>Article VI, the Supremacy Clause</w:t>
      </w:r>
      <w:r w:rsidR="00C44E31" w:rsidRPr="0006485C">
        <w:rPr>
          <w:rFonts w:ascii="Times New Roman" w:hAnsi="Times New Roman" w:cs="Times New Roman"/>
          <w:sz w:val="24"/>
          <w:szCs w:val="24"/>
        </w:rPr>
        <w:t>.</w:t>
      </w:r>
      <w:r w:rsidR="0094714C" w:rsidRPr="0006485C">
        <w:rPr>
          <w:rFonts w:ascii="Times New Roman" w:hAnsi="Times New Roman" w:cs="Times New Roman"/>
          <w:sz w:val="24"/>
          <w:szCs w:val="24"/>
        </w:rPr>
        <w:t xml:space="preserve"> </w:t>
      </w:r>
      <w:r w:rsidR="001C00C6" w:rsidRPr="001C00C6">
        <w:rPr>
          <w:rFonts w:ascii="Times New Roman" w:hAnsi="Times New Roman" w:cs="Times New Roman"/>
          <w:sz w:val="24"/>
          <w:szCs w:val="24"/>
        </w:rPr>
        <w:t xml:space="preserve">It forbids states from meddling with the national administration's execution of its constitutional jurisdiction or undertaking any entirely vested responsibilities in the national government. The "supremacy clause" is a critical guarantor of </w:t>
      </w:r>
      <w:r w:rsidR="001C00C6" w:rsidRPr="001C00C6">
        <w:rPr>
          <w:rFonts w:ascii="Times New Roman" w:hAnsi="Times New Roman" w:cs="Times New Roman"/>
          <w:sz w:val="24"/>
          <w:szCs w:val="24"/>
        </w:rPr>
        <w:lastRenderedPageBreak/>
        <w:t>national unity. It ensures that the Charter, national statutes, and treaties have the advantage over state law and obligates all courts to apply that principle in respective jurisdictions</w:t>
      </w:r>
      <w:r w:rsidR="00F851BF" w:rsidRPr="0006485C">
        <w:rPr>
          <w:rFonts w:ascii="Times New Roman" w:hAnsi="Times New Roman" w:cs="Times New Roman"/>
          <w:sz w:val="24"/>
          <w:szCs w:val="24"/>
        </w:rPr>
        <w:t>.</w:t>
      </w:r>
    </w:p>
    <w:p w14:paraId="2EC2BF7A" w14:textId="77777777" w:rsidR="002B6227" w:rsidRDefault="002B6227">
      <w:pPr>
        <w:rPr>
          <w:rFonts w:ascii="Times New Roman" w:hAnsi="Times New Roman" w:cs="Times New Roman"/>
          <w:b/>
          <w:sz w:val="24"/>
          <w:szCs w:val="24"/>
        </w:rPr>
      </w:pPr>
      <w:r>
        <w:rPr>
          <w:rFonts w:ascii="Times New Roman" w:hAnsi="Times New Roman" w:cs="Times New Roman"/>
          <w:b/>
          <w:sz w:val="24"/>
          <w:szCs w:val="24"/>
        </w:rPr>
        <w:br w:type="page"/>
      </w:r>
    </w:p>
    <w:p w14:paraId="16E7F277" w14:textId="27E8F319" w:rsidR="00F851BF" w:rsidRPr="0006485C" w:rsidRDefault="00BE0154" w:rsidP="00503D33">
      <w:pPr>
        <w:spacing w:after="0" w:line="480" w:lineRule="auto"/>
        <w:ind w:firstLine="720"/>
        <w:contextualSpacing/>
        <w:jc w:val="center"/>
        <w:rPr>
          <w:rFonts w:ascii="Times New Roman" w:hAnsi="Times New Roman" w:cs="Times New Roman"/>
          <w:b/>
          <w:sz w:val="24"/>
          <w:szCs w:val="24"/>
        </w:rPr>
      </w:pPr>
      <w:r w:rsidRPr="0006485C">
        <w:rPr>
          <w:rFonts w:ascii="Times New Roman" w:hAnsi="Times New Roman" w:cs="Times New Roman"/>
          <w:b/>
          <w:sz w:val="24"/>
          <w:szCs w:val="24"/>
        </w:rPr>
        <w:lastRenderedPageBreak/>
        <w:t>References</w:t>
      </w:r>
    </w:p>
    <w:p w14:paraId="5B4D7195" w14:textId="77777777" w:rsidR="00503D33" w:rsidRPr="0006485C" w:rsidRDefault="00BE0154" w:rsidP="00503D33">
      <w:pPr>
        <w:spacing w:after="0" w:line="480" w:lineRule="auto"/>
        <w:ind w:left="720" w:hanging="720"/>
        <w:contextualSpacing/>
        <w:rPr>
          <w:rFonts w:ascii="Times New Roman" w:hAnsi="Times New Roman" w:cs="Times New Roman"/>
          <w:sz w:val="24"/>
          <w:szCs w:val="24"/>
          <w:shd w:val="clear" w:color="auto" w:fill="FFFFFF"/>
        </w:rPr>
      </w:pPr>
      <w:r w:rsidRPr="0006485C">
        <w:rPr>
          <w:rFonts w:ascii="Times New Roman" w:hAnsi="Times New Roman" w:cs="Times New Roman"/>
          <w:sz w:val="24"/>
          <w:szCs w:val="24"/>
          <w:shd w:val="clear" w:color="auto" w:fill="FFFFFF"/>
        </w:rPr>
        <w:t>McWhinney, E. (2019). 4. Federalism and the Foreign Affairs Power. In </w:t>
      </w:r>
      <w:r w:rsidRPr="0006485C">
        <w:rPr>
          <w:rFonts w:ascii="Times New Roman" w:hAnsi="Times New Roman" w:cs="Times New Roman"/>
          <w:i/>
          <w:iCs/>
          <w:sz w:val="24"/>
          <w:szCs w:val="24"/>
          <w:shd w:val="clear" w:color="auto" w:fill="FFFFFF"/>
        </w:rPr>
        <w:t>Comparative Federalism</w:t>
      </w:r>
      <w:r w:rsidRPr="0006485C">
        <w:rPr>
          <w:rFonts w:ascii="Times New Roman" w:hAnsi="Times New Roman" w:cs="Times New Roman"/>
          <w:sz w:val="24"/>
          <w:szCs w:val="24"/>
          <w:shd w:val="clear" w:color="auto" w:fill="FFFFFF"/>
        </w:rPr>
        <w:t> (pp. 36-49). University of Toronto Press.</w:t>
      </w:r>
    </w:p>
    <w:p w14:paraId="450B3D5E" w14:textId="77777777" w:rsidR="00503D33" w:rsidRPr="0006485C" w:rsidRDefault="00BE0154" w:rsidP="00503D33">
      <w:pPr>
        <w:spacing w:after="0" w:line="480" w:lineRule="auto"/>
        <w:ind w:left="720" w:hanging="720"/>
        <w:contextualSpacing/>
        <w:rPr>
          <w:rFonts w:ascii="Times New Roman" w:hAnsi="Times New Roman" w:cs="Times New Roman"/>
          <w:sz w:val="24"/>
          <w:szCs w:val="24"/>
          <w:shd w:val="clear" w:color="auto" w:fill="FFFFFF"/>
        </w:rPr>
      </w:pPr>
      <w:r w:rsidRPr="0006485C">
        <w:rPr>
          <w:rFonts w:ascii="Times New Roman" w:hAnsi="Times New Roman" w:cs="Times New Roman"/>
          <w:sz w:val="24"/>
          <w:szCs w:val="24"/>
          <w:shd w:val="clear" w:color="auto" w:fill="FFFFFF"/>
        </w:rPr>
        <w:t>Thirlway, H. (2019). </w:t>
      </w:r>
      <w:r w:rsidRPr="0006485C">
        <w:rPr>
          <w:rFonts w:ascii="Times New Roman" w:hAnsi="Times New Roman" w:cs="Times New Roman"/>
          <w:i/>
          <w:iCs/>
          <w:sz w:val="24"/>
          <w:szCs w:val="24"/>
          <w:shd w:val="clear" w:color="auto" w:fill="FFFFFF"/>
        </w:rPr>
        <w:t>The sources of international law</w:t>
      </w:r>
      <w:r w:rsidRPr="0006485C">
        <w:rPr>
          <w:rFonts w:ascii="Times New Roman" w:hAnsi="Times New Roman" w:cs="Times New Roman"/>
          <w:sz w:val="24"/>
          <w:szCs w:val="24"/>
          <w:shd w:val="clear" w:color="auto" w:fill="FFFFFF"/>
        </w:rPr>
        <w:t>. Oxford University Press.</w:t>
      </w:r>
    </w:p>
    <w:p w14:paraId="5B3E09A0" w14:textId="77777777" w:rsidR="00503D33" w:rsidRPr="0006485C" w:rsidRDefault="00BE0154" w:rsidP="00503D33">
      <w:pPr>
        <w:spacing w:after="0" w:line="480" w:lineRule="auto"/>
        <w:ind w:left="720" w:hanging="720"/>
        <w:contextualSpacing/>
        <w:rPr>
          <w:rFonts w:ascii="Times New Roman" w:hAnsi="Times New Roman" w:cs="Times New Roman"/>
          <w:sz w:val="24"/>
          <w:szCs w:val="24"/>
          <w:shd w:val="clear" w:color="auto" w:fill="FFFFFF"/>
        </w:rPr>
      </w:pPr>
      <w:r w:rsidRPr="0006485C">
        <w:rPr>
          <w:rFonts w:ascii="Times New Roman" w:hAnsi="Times New Roman" w:cs="Times New Roman"/>
          <w:sz w:val="24"/>
          <w:szCs w:val="24"/>
          <w:shd w:val="clear" w:color="auto" w:fill="FFFFFF"/>
        </w:rPr>
        <w:t>Verdier, P. H., &amp; Versteeg, M. (2015). International law in national legal systems: an empirical investigation. </w:t>
      </w:r>
      <w:r w:rsidRPr="0006485C">
        <w:rPr>
          <w:rFonts w:ascii="Times New Roman" w:hAnsi="Times New Roman" w:cs="Times New Roman"/>
          <w:i/>
          <w:iCs/>
          <w:sz w:val="24"/>
          <w:szCs w:val="24"/>
          <w:shd w:val="clear" w:color="auto" w:fill="FFFFFF"/>
        </w:rPr>
        <w:t>American Journal of International Law</w:t>
      </w:r>
      <w:r w:rsidRPr="0006485C">
        <w:rPr>
          <w:rFonts w:ascii="Times New Roman" w:hAnsi="Times New Roman" w:cs="Times New Roman"/>
          <w:sz w:val="24"/>
          <w:szCs w:val="24"/>
          <w:shd w:val="clear" w:color="auto" w:fill="FFFFFF"/>
        </w:rPr>
        <w:t>, </w:t>
      </w:r>
      <w:r w:rsidRPr="0006485C">
        <w:rPr>
          <w:rFonts w:ascii="Times New Roman" w:hAnsi="Times New Roman" w:cs="Times New Roman"/>
          <w:i/>
          <w:iCs/>
          <w:sz w:val="24"/>
          <w:szCs w:val="24"/>
          <w:shd w:val="clear" w:color="auto" w:fill="FFFFFF"/>
        </w:rPr>
        <w:t>109</w:t>
      </w:r>
      <w:r w:rsidRPr="0006485C">
        <w:rPr>
          <w:rFonts w:ascii="Times New Roman" w:hAnsi="Times New Roman" w:cs="Times New Roman"/>
          <w:sz w:val="24"/>
          <w:szCs w:val="24"/>
          <w:shd w:val="clear" w:color="auto" w:fill="FFFFFF"/>
        </w:rPr>
        <w:t>(3), 514-533.</w:t>
      </w:r>
    </w:p>
    <w:p w14:paraId="76042E17" w14:textId="77777777" w:rsidR="00AF0A23" w:rsidRPr="0006485C" w:rsidRDefault="00AF0A23" w:rsidP="0006485C">
      <w:pPr>
        <w:spacing w:after="0" w:line="480" w:lineRule="auto"/>
        <w:ind w:firstLine="720"/>
        <w:contextualSpacing/>
        <w:rPr>
          <w:rFonts w:ascii="Times New Roman" w:hAnsi="Times New Roman" w:cs="Times New Roman"/>
          <w:sz w:val="24"/>
          <w:szCs w:val="24"/>
        </w:rPr>
      </w:pPr>
    </w:p>
    <w:sectPr w:rsidR="00AF0A23" w:rsidRPr="0006485C">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6DD115" w14:textId="77777777" w:rsidR="00CD638A" w:rsidRDefault="00CD638A">
      <w:pPr>
        <w:spacing w:after="0" w:line="240" w:lineRule="auto"/>
      </w:pPr>
      <w:r>
        <w:separator/>
      </w:r>
    </w:p>
  </w:endnote>
  <w:endnote w:type="continuationSeparator" w:id="0">
    <w:p w14:paraId="0D070386" w14:textId="77777777" w:rsidR="00CD638A" w:rsidRDefault="00CD6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EBF708" w14:textId="77777777" w:rsidR="00CD638A" w:rsidRDefault="00CD638A">
      <w:pPr>
        <w:spacing w:after="0" w:line="240" w:lineRule="auto"/>
      </w:pPr>
      <w:r>
        <w:separator/>
      </w:r>
    </w:p>
  </w:footnote>
  <w:footnote w:type="continuationSeparator" w:id="0">
    <w:p w14:paraId="320992E2" w14:textId="77777777" w:rsidR="00CD638A" w:rsidRDefault="00CD63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908944"/>
      <w:docPartObj>
        <w:docPartGallery w:val="Page Numbers (Top of Page)"/>
        <w:docPartUnique/>
      </w:docPartObj>
    </w:sdtPr>
    <w:sdtEndPr>
      <w:rPr>
        <w:rFonts w:ascii="Times New Roman" w:hAnsi="Times New Roman" w:cs="Times New Roman"/>
        <w:noProof/>
        <w:sz w:val="24"/>
      </w:rPr>
    </w:sdtEndPr>
    <w:sdtContent>
      <w:p w14:paraId="29B06DF7" w14:textId="77777777" w:rsidR="00AF0A23" w:rsidRPr="00AF0A23" w:rsidRDefault="00BE0154">
        <w:pPr>
          <w:pStyle w:val="Header"/>
          <w:jc w:val="right"/>
          <w:rPr>
            <w:rFonts w:ascii="Times New Roman" w:hAnsi="Times New Roman" w:cs="Times New Roman"/>
            <w:sz w:val="24"/>
          </w:rPr>
        </w:pPr>
        <w:r w:rsidRPr="00AF0A23">
          <w:rPr>
            <w:rFonts w:ascii="Times New Roman" w:hAnsi="Times New Roman" w:cs="Times New Roman"/>
            <w:sz w:val="24"/>
          </w:rPr>
          <w:fldChar w:fldCharType="begin"/>
        </w:r>
        <w:r w:rsidRPr="00AF0A23">
          <w:rPr>
            <w:rFonts w:ascii="Times New Roman" w:hAnsi="Times New Roman" w:cs="Times New Roman"/>
            <w:sz w:val="24"/>
          </w:rPr>
          <w:instrText xml:space="preserve"> PAGE   \* MERGEFORMAT </w:instrText>
        </w:r>
        <w:r w:rsidRPr="00AF0A23">
          <w:rPr>
            <w:rFonts w:ascii="Times New Roman" w:hAnsi="Times New Roman" w:cs="Times New Roman"/>
            <w:sz w:val="24"/>
          </w:rPr>
          <w:fldChar w:fldCharType="separate"/>
        </w:r>
        <w:r w:rsidRPr="00AF0A23">
          <w:rPr>
            <w:rFonts w:ascii="Times New Roman" w:hAnsi="Times New Roman" w:cs="Times New Roman"/>
            <w:noProof/>
            <w:sz w:val="24"/>
          </w:rPr>
          <w:t>2</w:t>
        </w:r>
        <w:r w:rsidRPr="00AF0A23">
          <w:rPr>
            <w:rFonts w:ascii="Times New Roman" w:hAnsi="Times New Roman" w:cs="Times New Roman"/>
            <w:noProof/>
            <w:sz w:val="24"/>
          </w:rPr>
          <w:fldChar w:fldCharType="end"/>
        </w:r>
      </w:p>
    </w:sdtContent>
  </w:sdt>
  <w:p w14:paraId="707755FA" w14:textId="77777777" w:rsidR="00AF0A23" w:rsidRDefault="00AF0A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9F2"/>
    <w:rsid w:val="0000722A"/>
    <w:rsid w:val="00036CE0"/>
    <w:rsid w:val="0006485C"/>
    <w:rsid w:val="00082E73"/>
    <w:rsid w:val="000B599D"/>
    <w:rsid w:val="000C3AE2"/>
    <w:rsid w:val="001551D8"/>
    <w:rsid w:val="0016726B"/>
    <w:rsid w:val="00177030"/>
    <w:rsid w:val="001C00C6"/>
    <w:rsid w:val="00281240"/>
    <w:rsid w:val="002B6227"/>
    <w:rsid w:val="00330202"/>
    <w:rsid w:val="00483EF7"/>
    <w:rsid w:val="00503D33"/>
    <w:rsid w:val="005A5D9A"/>
    <w:rsid w:val="005A77DD"/>
    <w:rsid w:val="005F0C9A"/>
    <w:rsid w:val="006243CB"/>
    <w:rsid w:val="007F489A"/>
    <w:rsid w:val="00807A77"/>
    <w:rsid w:val="008369F2"/>
    <w:rsid w:val="00860D6E"/>
    <w:rsid w:val="00865368"/>
    <w:rsid w:val="00883F0B"/>
    <w:rsid w:val="00940DB3"/>
    <w:rsid w:val="0094714C"/>
    <w:rsid w:val="00AF0A23"/>
    <w:rsid w:val="00BA054F"/>
    <w:rsid w:val="00BE0154"/>
    <w:rsid w:val="00BF53FA"/>
    <w:rsid w:val="00C44E31"/>
    <w:rsid w:val="00C734AD"/>
    <w:rsid w:val="00CD638A"/>
    <w:rsid w:val="00CE265C"/>
    <w:rsid w:val="00D26CBE"/>
    <w:rsid w:val="00D57E93"/>
    <w:rsid w:val="00D75C19"/>
    <w:rsid w:val="00DA75A6"/>
    <w:rsid w:val="00DB3052"/>
    <w:rsid w:val="00E33506"/>
    <w:rsid w:val="00E50CD0"/>
    <w:rsid w:val="00E540A5"/>
    <w:rsid w:val="00E74D1E"/>
    <w:rsid w:val="00E80DBB"/>
    <w:rsid w:val="00F148E5"/>
    <w:rsid w:val="00F851BF"/>
    <w:rsid w:val="00FB66C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3E669"/>
  <w15:chartTrackingRefBased/>
  <w15:docId w15:val="{029E0003-0630-4938-8EA8-BF4702F57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0A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0A23"/>
  </w:style>
  <w:style w:type="paragraph" w:styleId="Footer">
    <w:name w:val="footer"/>
    <w:basedOn w:val="Normal"/>
    <w:link w:val="FooterChar"/>
    <w:uiPriority w:val="99"/>
    <w:unhideWhenUsed/>
    <w:rsid w:val="00AF0A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0A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Pages>5</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steve</cp:lastModifiedBy>
  <cp:revision>4</cp:revision>
  <dcterms:created xsi:type="dcterms:W3CDTF">2021-09-28T18:16:00Z</dcterms:created>
  <dcterms:modified xsi:type="dcterms:W3CDTF">2021-09-28T21:45:00Z</dcterms:modified>
</cp:coreProperties>
</file>