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4B6" w:rsidRDefault="00BA54B6" w:rsidP="00BA54B6">
      <w:pPr>
        <w:spacing w:after="0" w:line="480" w:lineRule="auto"/>
        <w:jc w:val="center"/>
        <w:rPr>
          <w:rFonts w:ascii="Times New Roman" w:hAnsi="Times New Roman" w:cs="Times New Roman"/>
          <w:sz w:val="24"/>
          <w:szCs w:val="24"/>
        </w:rPr>
      </w:pPr>
      <w:bookmarkStart w:id="0" w:name="_GoBack"/>
      <w:bookmarkEnd w:id="0"/>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Accounting </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8303F" w:rsidRDefault="00B52E8A" w:rsidP="00BA54B6">
      <w:pPr>
        <w:spacing w:after="0" w:line="480" w:lineRule="auto"/>
        <w:jc w:val="center"/>
        <w:rPr>
          <w:rFonts w:ascii="Times New Roman" w:hAnsi="Times New Roman" w:cs="Times New Roman"/>
          <w:sz w:val="24"/>
          <w:szCs w:val="24"/>
        </w:rPr>
        <w:sectPr w:rsidR="0018303F" w:rsidSect="00356959">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0010AC" w:rsidRDefault="00A95B38" w:rsidP="00BA54B6">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Cash vs. Accrual Accounting</w:t>
      </w:r>
    </w:p>
    <w:p w:rsidR="00A95B38" w:rsidRDefault="00C05421" w:rsidP="00BA5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accounting for the revenue and the expenses by the business organizations can be done using two methods of cash accounting and the accrual accounting. The comparison between the cash accounting and the accrual accounting is reflected in the diagram that has been attached below.</w:t>
      </w:r>
    </w:p>
    <w:p w:rsidR="00324580" w:rsidRPr="00A95B38" w:rsidRDefault="00324580" w:rsidP="00BA54B6">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33925" cy="29051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733925" cy="2905125"/>
                    </a:xfrm>
                    <a:prstGeom prst="rect">
                      <a:avLst/>
                    </a:prstGeom>
                    <a:noFill/>
                    <a:ln w="9525">
                      <a:noFill/>
                      <a:miter lim="800000"/>
                      <a:headEnd/>
                      <a:tailEnd/>
                    </a:ln>
                  </pic:spPr>
                </pic:pic>
              </a:graphicData>
            </a:graphic>
          </wp:inline>
        </w:drawing>
      </w:r>
    </w:p>
    <w:p w:rsidR="00A95B38" w:rsidRDefault="009C5A1B" w:rsidP="00BA54B6">
      <w:pPr>
        <w:spacing w:after="0" w:line="480" w:lineRule="auto"/>
        <w:rPr>
          <w:rFonts w:ascii="Times New Roman" w:hAnsi="Times New Roman" w:cs="Times New Roman"/>
          <w:b/>
          <w:sz w:val="24"/>
          <w:szCs w:val="24"/>
        </w:rPr>
      </w:pPr>
      <w:r w:rsidRPr="009C5A1B">
        <w:rPr>
          <w:rFonts w:ascii="Times New Roman" w:hAnsi="Times New Roman" w:cs="Times New Roman"/>
          <w:b/>
          <w:sz w:val="24"/>
          <w:szCs w:val="24"/>
        </w:rPr>
        <w:t xml:space="preserve">Summary </w:t>
      </w:r>
    </w:p>
    <w:p w:rsidR="007051DF" w:rsidRDefault="0065024C" w:rsidP="00BA54B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diagram that has been drawn above demonstrates the difference between the </w:t>
      </w:r>
      <w:r w:rsidR="0035538E">
        <w:rPr>
          <w:rFonts w:ascii="Times New Roman" w:hAnsi="Times New Roman" w:cs="Times New Roman"/>
          <w:sz w:val="24"/>
          <w:szCs w:val="24"/>
        </w:rPr>
        <w:t xml:space="preserve">cash accounting and the accrual accounting. The cash accounting approach entails the cash payment on time once a transaction has been conducted. </w:t>
      </w:r>
      <w:r w:rsidR="00632AE8">
        <w:rPr>
          <w:rFonts w:ascii="Times New Roman" w:hAnsi="Times New Roman" w:cs="Times New Roman"/>
          <w:sz w:val="24"/>
          <w:szCs w:val="24"/>
        </w:rPr>
        <w:t xml:space="preserve">In contrast, the accrual </w:t>
      </w:r>
      <w:r w:rsidR="008357ED">
        <w:rPr>
          <w:rFonts w:ascii="Times New Roman" w:hAnsi="Times New Roman" w:cs="Times New Roman"/>
          <w:sz w:val="24"/>
          <w:szCs w:val="24"/>
        </w:rPr>
        <w:t xml:space="preserve">accounting involves a postponed payment after the transaction has been carried between two or different parties. </w:t>
      </w:r>
      <w:r w:rsidR="00E1437C">
        <w:rPr>
          <w:rFonts w:ascii="Times New Roman" w:hAnsi="Times New Roman" w:cs="Times New Roman"/>
          <w:sz w:val="24"/>
          <w:szCs w:val="24"/>
        </w:rPr>
        <w:t xml:space="preserve">Thus, one of the major </w:t>
      </w:r>
      <w:r w:rsidR="000E0389">
        <w:rPr>
          <w:rFonts w:ascii="Times New Roman" w:hAnsi="Times New Roman" w:cs="Times New Roman"/>
          <w:sz w:val="24"/>
          <w:szCs w:val="24"/>
        </w:rPr>
        <w:t>differences</w:t>
      </w:r>
      <w:r w:rsidR="00E1437C">
        <w:rPr>
          <w:rFonts w:ascii="Times New Roman" w:hAnsi="Times New Roman" w:cs="Times New Roman"/>
          <w:sz w:val="24"/>
          <w:szCs w:val="24"/>
        </w:rPr>
        <w:t xml:space="preserve"> between the accrual accounting and the cash accounting is the application of the matching principle as provided under the generally accepted accounting principles</w:t>
      </w:r>
      <w:r w:rsidR="000E0389">
        <w:rPr>
          <w:rFonts w:ascii="Times New Roman" w:hAnsi="Times New Roman" w:cs="Times New Roman"/>
          <w:sz w:val="24"/>
          <w:szCs w:val="24"/>
        </w:rPr>
        <w:t xml:space="preserve"> (GAAP).</w:t>
      </w:r>
      <w:r w:rsidR="00B75F29">
        <w:rPr>
          <w:rFonts w:ascii="Times New Roman" w:hAnsi="Times New Roman" w:cs="Times New Roman"/>
          <w:sz w:val="24"/>
          <w:szCs w:val="24"/>
        </w:rPr>
        <w:t xml:space="preserve"> The matching principle provides that expenses should be matched during the period in which they helped in generating the revenue. </w:t>
      </w:r>
      <w:r w:rsidR="00E328E0">
        <w:rPr>
          <w:rFonts w:ascii="Times New Roman" w:hAnsi="Times New Roman" w:cs="Times New Roman"/>
          <w:sz w:val="24"/>
          <w:szCs w:val="24"/>
        </w:rPr>
        <w:t xml:space="preserve">Accordingly, the accrual accounting method applies the matching principle in the recognition of the expenses. This aspect means that a business will record </w:t>
      </w:r>
      <w:r w:rsidR="001E201E">
        <w:rPr>
          <w:rFonts w:ascii="Times New Roman" w:hAnsi="Times New Roman" w:cs="Times New Roman"/>
          <w:sz w:val="24"/>
          <w:szCs w:val="24"/>
        </w:rPr>
        <w:t xml:space="preserve">an expense in the period it is attached even without paying for the expense that has been incurred. </w:t>
      </w:r>
      <w:r w:rsidR="006B55BB">
        <w:rPr>
          <w:rFonts w:ascii="Times New Roman" w:hAnsi="Times New Roman" w:cs="Times New Roman"/>
          <w:sz w:val="24"/>
          <w:szCs w:val="24"/>
        </w:rPr>
        <w:t xml:space="preserve">In contrast, the cash accounting </w:t>
      </w:r>
      <w:r w:rsidR="0053786F">
        <w:rPr>
          <w:rFonts w:ascii="Times New Roman" w:hAnsi="Times New Roman" w:cs="Times New Roman"/>
          <w:sz w:val="24"/>
          <w:szCs w:val="24"/>
        </w:rPr>
        <w:t>approach does not employ the matching principle in recognition of the expenses.</w:t>
      </w:r>
    </w:p>
    <w:p w:rsidR="009C5A1B" w:rsidRPr="009C5A1B" w:rsidRDefault="0053786F" w:rsidP="00BA5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expenses are recognized once the cash payment is made by an entity. </w:t>
      </w:r>
      <w:r w:rsidR="00A70F54">
        <w:rPr>
          <w:rFonts w:ascii="Times New Roman" w:hAnsi="Times New Roman" w:cs="Times New Roman"/>
          <w:sz w:val="24"/>
          <w:szCs w:val="24"/>
        </w:rPr>
        <w:t xml:space="preserve">Thus, </w:t>
      </w:r>
      <w:r w:rsidR="00C831FE">
        <w:rPr>
          <w:rFonts w:ascii="Times New Roman" w:hAnsi="Times New Roman" w:cs="Times New Roman"/>
          <w:sz w:val="24"/>
          <w:szCs w:val="24"/>
        </w:rPr>
        <w:t xml:space="preserve">an expense is associated with the accounting period in which it has been paid rather than the period it is matched with the revenue generated. </w:t>
      </w:r>
      <w:r w:rsidR="00BC66FC">
        <w:rPr>
          <w:rFonts w:ascii="Times New Roman" w:hAnsi="Times New Roman" w:cs="Times New Roman"/>
          <w:sz w:val="24"/>
          <w:szCs w:val="24"/>
        </w:rPr>
        <w:t xml:space="preserve">Similarly, the accrual accounting approach </w:t>
      </w:r>
      <w:r w:rsidR="003D0595">
        <w:rPr>
          <w:rFonts w:ascii="Times New Roman" w:hAnsi="Times New Roman" w:cs="Times New Roman"/>
          <w:sz w:val="24"/>
          <w:szCs w:val="24"/>
        </w:rPr>
        <w:t xml:space="preserve">recognizes the sales revenue </w:t>
      </w:r>
      <w:r w:rsidR="00F1345F">
        <w:rPr>
          <w:rFonts w:ascii="Times New Roman" w:hAnsi="Times New Roman" w:cs="Times New Roman"/>
          <w:sz w:val="24"/>
          <w:szCs w:val="24"/>
        </w:rPr>
        <w:t>once the sale has been earned</w:t>
      </w:r>
      <w:r w:rsidR="003D0595">
        <w:rPr>
          <w:rFonts w:ascii="Times New Roman" w:hAnsi="Times New Roman" w:cs="Times New Roman"/>
          <w:sz w:val="24"/>
          <w:szCs w:val="24"/>
        </w:rPr>
        <w:t xml:space="preserve"> instead of the period it has been paid in cash. In contrast, the cash accounting approach </w:t>
      </w:r>
      <w:r w:rsidR="005C4990">
        <w:rPr>
          <w:rFonts w:ascii="Times New Roman" w:hAnsi="Times New Roman" w:cs="Times New Roman"/>
          <w:sz w:val="24"/>
          <w:szCs w:val="24"/>
        </w:rPr>
        <w:t>recognizes the sales revenue once the cash for the goods or services offered is received.</w:t>
      </w:r>
      <w:r w:rsidR="00C109C9">
        <w:rPr>
          <w:rFonts w:ascii="Times New Roman" w:hAnsi="Times New Roman" w:cs="Times New Roman"/>
          <w:sz w:val="24"/>
          <w:szCs w:val="24"/>
        </w:rPr>
        <w:t xml:space="preserve"> Consequently, an entity that employs the cash basis of accounting does not have receivables and payables in its accounting records since all transactions are recognized based cash payment or receiving. However, an entity that employs the accrual basis of accounting </w:t>
      </w:r>
      <w:r w:rsidR="00EA2E09">
        <w:rPr>
          <w:rFonts w:ascii="Times New Roman" w:hAnsi="Times New Roman" w:cs="Times New Roman"/>
          <w:sz w:val="24"/>
          <w:szCs w:val="24"/>
        </w:rPr>
        <w:t xml:space="preserve">has the potential of </w:t>
      </w:r>
      <w:r w:rsidR="0038724F">
        <w:rPr>
          <w:rFonts w:ascii="Times New Roman" w:hAnsi="Times New Roman" w:cs="Times New Roman"/>
          <w:sz w:val="24"/>
          <w:szCs w:val="24"/>
        </w:rPr>
        <w:t xml:space="preserve">recording receivables and payables since the revenue does not have to </w:t>
      </w:r>
      <w:r w:rsidR="00BA54B6">
        <w:rPr>
          <w:rFonts w:ascii="Times New Roman" w:hAnsi="Times New Roman" w:cs="Times New Roman"/>
          <w:sz w:val="24"/>
          <w:szCs w:val="24"/>
        </w:rPr>
        <w:t>receive</w:t>
      </w:r>
      <w:r w:rsidR="0038724F">
        <w:rPr>
          <w:rFonts w:ascii="Times New Roman" w:hAnsi="Times New Roman" w:cs="Times New Roman"/>
          <w:sz w:val="24"/>
          <w:szCs w:val="24"/>
        </w:rPr>
        <w:t xml:space="preserve"> in cash and expenses paid in cash.</w:t>
      </w:r>
      <w:r w:rsidR="005C4990">
        <w:rPr>
          <w:rFonts w:ascii="Times New Roman" w:hAnsi="Times New Roman" w:cs="Times New Roman"/>
          <w:sz w:val="24"/>
          <w:szCs w:val="24"/>
        </w:rPr>
        <w:t xml:space="preserve"> </w:t>
      </w:r>
      <w:r w:rsidR="00E1437C">
        <w:rPr>
          <w:rFonts w:ascii="Times New Roman" w:hAnsi="Times New Roman" w:cs="Times New Roman"/>
          <w:sz w:val="24"/>
          <w:szCs w:val="24"/>
        </w:rPr>
        <w:t xml:space="preserve"> </w:t>
      </w:r>
    </w:p>
    <w:sectPr w:rsidR="009C5A1B" w:rsidRPr="009C5A1B" w:rsidSect="0035695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61C" w:rsidRDefault="0047761C" w:rsidP="0018303F">
      <w:pPr>
        <w:spacing w:after="0" w:line="240" w:lineRule="auto"/>
      </w:pPr>
      <w:r>
        <w:separator/>
      </w:r>
    </w:p>
  </w:endnote>
  <w:endnote w:type="continuationSeparator" w:id="0">
    <w:p w:rsidR="0047761C" w:rsidRDefault="0047761C" w:rsidP="0018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61C" w:rsidRDefault="0047761C" w:rsidP="0018303F">
      <w:pPr>
        <w:spacing w:after="0" w:line="240" w:lineRule="auto"/>
      </w:pPr>
      <w:r>
        <w:separator/>
      </w:r>
    </w:p>
  </w:footnote>
  <w:footnote w:type="continuationSeparator" w:id="0">
    <w:p w:rsidR="0047761C" w:rsidRDefault="0047761C" w:rsidP="00183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948"/>
      <w:docPartObj>
        <w:docPartGallery w:val="Page Numbers (Top of Page)"/>
        <w:docPartUnique/>
      </w:docPartObj>
    </w:sdtPr>
    <w:sdtEndPr/>
    <w:sdtContent>
      <w:p w:rsidR="0018303F" w:rsidRDefault="0018303F" w:rsidP="0018303F">
        <w:pPr>
          <w:pStyle w:val="Header"/>
        </w:pPr>
        <w:r w:rsidRPr="0018303F">
          <w:rPr>
            <w:rFonts w:ascii="Times New Roman" w:hAnsi="Times New Roman" w:cs="Times New Roman"/>
            <w:sz w:val="24"/>
            <w:szCs w:val="24"/>
          </w:rPr>
          <w:t>Running Head: ACCOUNTING</w:t>
        </w:r>
        <w:r>
          <w:rPr>
            <w:rFonts w:ascii="Times New Roman" w:hAnsi="Times New Roman" w:cs="Times New Roman"/>
            <w:sz w:val="24"/>
            <w:szCs w:val="24"/>
          </w:rPr>
          <w:tab/>
        </w:r>
        <w:r>
          <w:rPr>
            <w:rFonts w:ascii="Times New Roman" w:hAnsi="Times New Roman" w:cs="Times New Roman"/>
            <w:sz w:val="24"/>
            <w:szCs w:val="24"/>
          </w:rPr>
          <w:tab/>
        </w:r>
        <w:r w:rsidRPr="0018303F">
          <w:rPr>
            <w:rFonts w:ascii="Times New Roman" w:hAnsi="Times New Roman" w:cs="Times New Roman"/>
            <w:sz w:val="24"/>
            <w:szCs w:val="24"/>
          </w:rPr>
          <w:t xml:space="preserve"> </w:t>
        </w:r>
        <w:r w:rsidRPr="0018303F">
          <w:rPr>
            <w:rFonts w:ascii="Times New Roman" w:hAnsi="Times New Roman" w:cs="Times New Roman"/>
            <w:sz w:val="24"/>
            <w:szCs w:val="24"/>
          </w:rPr>
          <w:fldChar w:fldCharType="begin"/>
        </w:r>
        <w:r w:rsidRPr="0018303F">
          <w:rPr>
            <w:rFonts w:ascii="Times New Roman" w:hAnsi="Times New Roman" w:cs="Times New Roman"/>
            <w:sz w:val="24"/>
            <w:szCs w:val="24"/>
          </w:rPr>
          <w:instrText xml:space="preserve"> PAGE   \* MERGEFORMAT </w:instrText>
        </w:r>
        <w:r w:rsidRPr="0018303F">
          <w:rPr>
            <w:rFonts w:ascii="Times New Roman" w:hAnsi="Times New Roman" w:cs="Times New Roman"/>
            <w:sz w:val="24"/>
            <w:szCs w:val="24"/>
          </w:rPr>
          <w:fldChar w:fldCharType="separate"/>
        </w:r>
        <w:r w:rsidR="0047761C">
          <w:rPr>
            <w:rFonts w:ascii="Times New Roman" w:hAnsi="Times New Roman" w:cs="Times New Roman"/>
            <w:noProof/>
            <w:sz w:val="24"/>
            <w:szCs w:val="24"/>
          </w:rPr>
          <w:t>1</w:t>
        </w:r>
        <w:r w:rsidRPr="0018303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03F" w:rsidRDefault="0018303F" w:rsidP="0018303F">
    <w:pPr>
      <w:pStyle w:val="Header"/>
    </w:pPr>
    <w:r w:rsidRPr="0018303F">
      <w:rPr>
        <w:rFonts w:ascii="Times New Roman" w:hAnsi="Times New Roman" w:cs="Times New Roman"/>
        <w:sz w:val="24"/>
        <w:szCs w:val="24"/>
      </w:rPr>
      <w:t>ACCOUNTING</w:t>
    </w:r>
    <w:r>
      <w:rPr>
        <w:rFonts w:ascii="Times New Roman" w:hAnsi="Times New Roman" w:cs="Times New Roman"/>
        <w:sz w:val="24"/>
        <w:szCs w:val="24"/>
      </w:rPr>
      <w:tab/>
    </w:r>
    <w:r>
      <w:rPr>
        <w:rFonts w:ascii="Times New Roman" w:hAnsi="Times New Roman" w:cs="Times New Roman"/>
        <w:sz w:val="24"/>
        <w:szCs w:val="24"/>
      </w:rPr>
      <w:tab/>
    </w:r>
    <w:r w:rsidRPr="0018303F">
      <w:rPr>
        <w:rFonts w:ascii="Times New Roman" w:hAnsi="Times New Roman" w:cs="Times New Roman"/>
        <w:sz w:val="24"/>
        <w:szCs w:val="24"/>
      </w:rPr>
      <w:t xml:space="preserve"> </w:t>
    </w:r>
    <w:r w:rsidRPr="0018303F">
      <w:rPr>
        <w:rFonts w:ascii="Times New Roman" w:hAnsi="Times New Roman" w:cs="Times New Roman"/>
        <w:sz w:val="24"/>
        <w:szCs w:val="24"/>
      </w:rPr>
      <w:fldChar w:fldCharType="begin"/>
    </w:r>
    <w:r w:rsidRPr="0018303F">
      <w:rPr>
        <w:rFonts w:ascii="Times New Roman" w:hAnsi="Times New Roman" w:cs="Times New Roman"/>
        <w:sz w:val="24"/>
        <w:szCs w:val="24"/>
      </w:rPr>
      <w:instrText xml:space="preserve"> PAGE   \* MERGEFORMAT </w:instrText>
    </w:r>
    <w:r w:rsidRPr="0018303F">
      <w:rPr>
        <w:rFonts w:ascii="Times New Roman" w:hAnsi="Times New Roman" w:cs="Times New Roman"/>
        <w:sz w:val="24"/>
        <w:szCs w:val="24"/>
      </w:rPr>
      <w:fldChar w:fldCharType="separate"/>
    </w:r>
    <w:r w:rsidR="00030370">
      <w:rPr>
        <w:rFonts w:ascii="Times New Roman" w:hAnsi="Times New Roman" w:cs="Times New Roman"/>
        <w:noProof/>
        <w:sz w:val="24"/>
        <w:szCs w:val="24"/>
      </w:rPr>
      <w:t>3</w:t>
    </w:r>
    <w:r w:rsidRPr="0018303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0F01"/>
    <w:rsid w:val="00030370"/>
    <w:rsid w:val="000E0389"/>
    <w:rsid w:val="0018303F"/>
    <w:rsid w:val="001E201E"/>
    <w:rsid w:val="00324580"/>
    <w:rsid w:val="0035538E"/>
    <w:rsid w:val="00356959"/>
    <w:rsid w:val="0038724F"/>
    <w:rsid w:val="003D0595"/>
    <w:rsid w:val="0047761C"/>
    <w:rsid w:val="0053786F"/>
    <w:rsid w:val="005C4990"/>
    <w:rsid w:val="00632AE8"/>
    <w:rsid w:val="0065024C"/>
    <w:rsid w:val="006B55BB"/>
    <w:rsid w:val="007051DF"/>
    <w:rsid w:val="00720F01"/>
    <w:rsid w:val="008357ED"/>
    <w:rsid w:val="009C5A1B"/>
    <w:rsid w:val="00A70F54"/>
    <w:rsid w:val="00A95B38"/>
    <w:rsid w:val="00B52E8A"/>
    <w:rsid w:val="00B75F29"/>
    <w:rsid w:val="00BA54B6"/>
    <w:rsid w:val="00BC66FC"/>
    <w:rsid w:val="00C05421"/>
    <w:rsid w:val="00C109C9"/>
    <w:rsid w:val="00C17F75"/>
    <w:rsid w:val="00C831FE"/>
    <w:rsid w:val="00CE1BEE"/>
    <w:rsid w:val="00CF773B"/>
    <w:rsid w:val="00E1437C"/>
    <w:rsid w:val="00E328E0"/>
    <w:rsid w:val="00E713B3"/>
    <w:rsid w:val="00EA2E09"/>
    <w:rsid w:val="00F1345F"/>
    <w:rsid w:val="00F4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9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4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80"/>
    <w:rPr>
      <w:rFonts w:ascii="Tahoma" w:hAnsi="Tahoma" w:cs="Tahoma"/>
      <w:sz w:val="16"/>
      <w:szCs w:val="16"/>
    </w:rPr>
  </w:style>
  <w:style w:type="paragraph" w:styleId="Header">
    <w:name w:val="header"/>
    <w:basedOn w:val="Normal"/>
    <w:link w:val="HeaderChar"/>
    <w:uiPriority w:val="99"/>
    <w:unhideWhenUsed/>
    <w:rsid w:val="00183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03F"/>
  </w:style>
  <w:style w:type="paragraph" w:styleId="Footer">
    <w:name w:val="footer"/>
    <w:basedOn w:val="Normal"/>
    <w:link w:val="FooterChar"/>
    <w:uiPriority w:val="99"/>
    <w:semiHidden/>
    <w:unhideWhenUsed/>
    <w:rsid w:val="001830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30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2019-08-29T16:24:00Z</dcterms:created>
  <dcterms:modified xsi:type="dcterms:W3CDTF">2019-08-29T16:24:00Z</dcterms:modified>
</cp:coreProperties>
</file>