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ECB" w:rsidRDefault="00FD2484">
      <w:r>
        <w:t>3c.</w:t>
      </w:r>
    </w:p>
    <w:p w:rsidR="00FD2484" w:rsidRDefault="00FD2484">
      <w:r>
        <w:t>I</w:t>
      </w:r>
      <w:r w:rsidR="0077198B">
        <w:t>m</w:t>
      </w:r>
      <w:r>
        <w:t>mediately af</w:t>
      </w:r>
      <w:r w:rsidR="0077198B">
        <w:t>t</w:t>
      </w:r>
      <w:r>
        <w:t xml:space="preserve">er the transaction, Company B </w:t>
      </w:r>
      <w:proofErr w:type="gramStart"/>
      <w:r>
        <w:t>will be treated</w:t>
      </w:r>
      <w:proofErr w:type="gramEnd"/>
      <w:r>
        <w:t xml:space="preserve"> as a separately wholly owned subsidiary of Company A. </w:t>
      </w:r>
    </w:p>
    <w:p w:rsidR="00FD2484" w:rsidRDefault="00FD2484">
      <w:r>
        <w:t>Company A will therefore own all th</w:t>
      </w:r>
      <w:bookmarkStart w:id="0" w:name="_GoBack"/>
      <w:bookmarkEnd w:id="0"/>
      <w:r>
        <w:t xml:space="preserve">e equity component of B. </w:t>
      </w:r>
    </w:p>
    <w:p w:rsidR="00FD2484" w:rsidRDefault="00FD2484" w:rsidP="00FD2484">
      <w:pPr>
        <w:ind w:firstLine="0"/>
      </w:pPr>
      <w:r>
        <w:t xml:space="preserve">Company A equity= </w:t>
      </w:r>
      <w:r>
        <w:t xml:space="preserve">Equity= 20M +15M= 35M </w:t>
      </w:r>
    </w:p>
    <w:p w:rsidR="0077198B" w:rsidRDefault="00FD2484" w:rsidP="00FD2484">
      <w:pPr>
        <w:ind w:firstLine="0"/>
      </w:pPr>
      <w:r>
        <w:t xml:space="preserve">Company A debt will be 50M + 50M = 100M. </w:t>
      </w:r>
    </w:p>
    <w:p w:rsidR="00FD2484" w:rsidRDefault="00FD2484" w:rsidP="00FD2484">
      <w:pPr>
        <w:ind w:firstLine="0"/>
      </w:pPr>
      <w:r w:rsidRPr="00FD2484">
        <w:t>Th</w:t>
      </w:r>
      <w:r w:rsidR="0077198B">
        <w:t xml:space="preserve">is is because in a merger thee purchaser </w:t>
      </w:r>
      <w:r w:rsidRPr="00FD2484">
        <w:t>take</w:t>
      </w:r>
      <w:r w:rsidR="0077198B">
        <w:t>s</w:t>
      </w:r>
      <w:r w:rsidRPr="00FD2484">
        <w:t xml:space="preserve"> on all of the target company's debts and liabilities, whether they are known at the time of the sale or not. That is, even if a purchaser is not aware of a company's debts and the time of the sale, they </w:t>
      </w:r>
      <w:proofErr w:type="gramStart"/>
      <w:r w:rsidRPr="00FD2484">
        <w:t>will still be held</w:t>
      </w:r>
      <w:proofErr w:type="gramEnd"/>
      <w:r w:rsidRPr="00FD2484">
        <w:t xml:space="preserve"> responsible for them after the acquisition</w:t>
      </w:r>
    </w:p>
    <w:p w:rsidR="00FD2484" w:rsidRPr="00FD2484" w:rsidRDefault="00FD2484" w:rsidP="00FD2484">
      <w:pPr>
        <w:ind w:firstLine="0"/>
        <w:rPr>
          <w:b/>
        </w:rPr>
      </w:pPr>
      <w:r>
        <w:t>Company B as a separate single entity will have its debt as 50M and its debt as 15M.</w:t>
      </w:r>
    </w:p>
    <w:p w:rsidR="00FD2484" w:rsidRDefault="00FD2484"/>
    <w:sectPr w:rsidR="00FD24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484"/>
    <w:rsid w:val="0077198B"/>
    <w:rsid w:val="007B5ECB"/>
    <w:rsid w:val="00FD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AA01A"/>
  <w15:chartTrackingRefBased/>
  <w15:docId w15:val="{F190F142-CB7D-4B79-BD98-18937956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2021-11-01T16:17:00Z</dcterms:created>
  <dcterms:modified xsi:type="dcterms:W3CDTF">2021-11-01T16:29:00Z</dcterms:modified>
</cp:coreProperties>
</file>