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CBF4D" w14:textId="77777777" w:rsidR="000E19A6" w:rsidRPr="001F19EA" w:rsidRDefault="000E19A6" w:rsidP="00060151">
      <w:pPr>
        <w:spacing w:line="480" w:lineRule="auto"/>
        <w:rPr>
          <w:rFonts w:ascii="Times New Roman" w:hAnsi="Times New Roman" w:cs="Times New Roman"/>
          <w:sz w:val="24"/>
          <w:szCs w:val="24"/>
        </w:rPr>
      </w:pPr>
    </w:p>
    <w:p w14:paraId="2CE39F67" w14:textId="77777777" w:rsidR="000E19A6" w:rsidRPr="001F19EA" w:rsidRDefault="000E19A6" w:rsidP="000E19A6">
      <w:pPr>
        <w:spacing w:line="480" w:lineRule="auto"/>
        <w:jc w:val="center"/>
        <w:rPr>
          <w:rFonts w:ascii="Times New Roman" w:hAnsi="Times New Roman" w:cs="Times New Roman"/>
          <w:sz w:val="24"/>
          <w:szCs w:val="24"/>
        </w:rPr>
      </w:pPr>
    </w:p>
    <w:p w14:paraId="3366EF43" w14:textId="77777777" w:rsidR="000E19A6" w:rsidRPr="001F19EA" w:rsidRDefault="000E19A6" w:rsidP="000E19A6">
      <w:pPr>
        <w:spacing w:line="480" w:lineRule="auto"/>
        <w:jc w:val="center"/>
        <w:rPr>
          <w:rFonts w:ascii="Times New Roman" w:hAnsi="Times New Roman" w:cs="Times New Roman"/>
          <w:sz w:val="24"/>
          <w:szCs w:val="24"/>
        </w:rPr>
      </w:pPr>
    </w:p>
    <w:p w14:paraId="0EF5A3B3" w14:textId="77777777" w:rsidR="000E19A6" w:rsidRPr="001F19EA" w:rsidRDefault="000E19A6" w:rsidP="000E19A6">
      <w:pPr>
        <w:spacing w:line="480" w:lineRule="auto"/>
        <w:jc w:val="center"/>
        <w:rPr>
          <w:rFonts w:ascii="Times New Roman" w:hAnsi="Times New Roman" w:cs="Times New Roman"/>
          <w:sz w:val="24"/>
          <w:szCs w:val="24"/>
        </w:rPr>
      </w:pPr>
    </w:p>
    <w:p w14:paraId="0095D303" w14:textId="77777777" w:rsidR="000E19A6" w:rsidRPr="001F19EA" w:rsidRDefault="000E19A6" w:rsidP="000E19A6">
      <w:pPr>
        <w:spacing w:line="480" w:lineRule="auto"/>
        <w:jc w:val="center"/>
        <w:rPr>
          <w:rFonts w:ascii="Times New Roman" w:hAnsi="Times New Roman" w:cs="Times New Roman"/>
          <w:sz w:val="24"/>
          <w:szCs w:val="24"/>
        </w:rPr>
      </w:pPr>
    </w:p>
    <w:p w14:paraId="0ECCCA6C" w14:textId="77777777" w:rsidR="000E19A6" w:rsidRPr="001F19EA" w:rsidRDefault="000E19A6" w:rsidP="000E19A6">
      <w:pPr>
        <w:spacing w:line="480" w:lineRule="auto"/>
        <w:jc w:val="center"/>
        <w:rPr>
          <w:rFonts w:ascii="Times New Roman" w:hAnsi="Times New Roman" w:cs="Times New Roman"/>
          <w:sz w:val="24"/>
          <w:szCs w:val="24"/>
        </w:rPr>
      </w:pPr>
    </w:p>
    <w:p w14:paraId="617E4AC7" w14:textId="77777777" w:rsidR="000E19A6" w:rsidRPr="001F19EA" w:rsidRDefault="00CE31F8" w:rsidP="000E19A6">
      <w:pPr>
        <w:spacing w:line="480" w:lineRule="auto"/>
        <w:jc w:val="center"/>
        <w:rPr>
          <w:rFonts w:ascii="Times New Roman" w:hAnsi="Times New Roman" w:cs="Times New Roman"/>
          <w:sz w:val="24"/>
          <w:szCs w:val="24"/>
        </w:rPr>
      </w:pPr>
      <w:r w:rsidRPr="001F19EA">
        <w:rPr>
          <w:rFonts w:ascii="Times New Roman" w:hAnsi="Times New Roman" w:cs="Times New Roman"/>
          <w:sz w:val="24"/>
          <w:szCs w:val="24"/>
        </w:rPr>
        <w:t>Mitigation to Infringement</w:t>
      </w:r>
    </w:p>
    <w:p w14:paraId="4507ACD1" w14:textId="77777777" w:rsidR="000E19A6" w:rsidRPr="001F19EA" w:rsidRDefault="00CE31F8" w:rsidP="000E19A6">
      <w:pPr>
        <w:spacing w:line="480" w:lineRule="auto"/>
        <w:jc w:val="center"/>
        <w:rPr>
          <w:rFonts w:ascii="Times New Roman" w:hAnsi="Times New Roman" w:cs="Times New Roman"/>
          <w:sz w:val="24"/>
          <w:szCs w:val="24"/>
        </w:rPr>
      </w:pPr>
      <w:r w:rsidRPr="001F19EA">
        <w:rPr>
          <w:rFonts w:ascii="Times New Roman" w:hAnsi="Times New Roman" w:cs="Times New Roman"/>
          <w:sz w:val="24"/>
          <w:szCs w:val="24"/>
        </w:rPr>
        <w:t>Name</w:t>
      </w:r>
    </w:p>
    <w:p w14:paraId="527D9B1A" w14:textId="77777777" w:rsidR="000E19A6" w:rsidRPr="001F19EA" w:rsidRDefault="00CE31F8" w:rsidP="000E19A6">
      <w:pPr>
        <w:spacing w:line="480" w:lineRule="auto"/>
        <w:jc w:val="center"/>
        <w:rPr>
          <w:rFonts w:ascii="Times New Roman" w:hAnsi="Times New Roman" w:cs="Times New Roman"/>
          <w:sz w:val="24"/>
          <w:szCs w:val="24"/>
        </w:rPr>
      </w:pPr>
      <w:r w:rsidRPr="001F19EA">
        <w:rPr>
          <w:rFonts w:ascii="Times New Roman" w:hAnsi="Times New Roman" w:cs="Times New Roman"/>
          <w:sz w:val="24"/>
          <w:szCs w:val="24"/>
        </w:rPr>
        <w:t>Institutional Affiliation</w:t>
      </w:r>
    </w:p>
    <w:p w14:paraId="37B411BB" w14:textId="77777777" w:rsidR="000E19A6" w:rsidRPr="001F19EA" w:rsidRDefault="000E19A6" w:rsidP="000E19A6">
      <w:pPr>
        <w:spacing w:line="480" w:lineRule="auto"/>
        <w:jc w:val="center"/>
        <w:rPr>
          <w:rFonts w:ascii="Times New Roman" w:hAnsi="Times New Roman" w:cs="Times New Roman"/>
          <w:sz w:val="24"/>
          <w:szCs w:val="24"/>
        </w:rPr>
      </w:pPr>
    </w:p>
    <w:p w14:paraId="1219123F" w14:textId="77777777" w:rsidR="000E19A6" w:rsidRPr="001F19EA" w:rsidRDefault="000E19A6" w:rsidP="000E19A6">
      <w:pPr>
        <w:spacing w:line="480" w:lineRule="auto"/>
        <w:jc w:val="center"/>
        <w:rPr>
          <w:rFonts w:ascii="Times New Roman" w:hAnsi="Times New Roman" w:cs="Times New Roman"/>
          <w:sz w:val="24"/>
          <w:szCs w:val="24"/>
        </w:rPr>
      </w:pPr>
    </w:p>
    <w:p w14:paraId="66DDB029" w14:textId="77777777" w:rsidR="000E19A6" w:rsidRPr="001F19EA" w:rsidRDefault="000E19A6" w:rsidP="000E19A6">
      <w:pPr>
        <w:spacing w:line="480" w:lineRule="auto"/>
        <w:jc w:val="center"/>
        <w:rPr>
          <w:rFonts w:ascii="Times New Roman" w:hAnsi="Times New Roman" w:cs="Times New Roman"/>
          <w:sz w:val="24"/>
          <w:szCs w:val="24"/>
        </w:rPr>
      </w:pPr>
    </w:p>
    <w:p w14:paraId="61BBF45A" w14:textId="77777777" w:rsidR="000E19A6" w:rsidRPr="001F19EA" w:rsidRDefault="000E19A6" w:rsidP="000E19A6">
      <w:pPr>
        <w:spacing w:line="480" w:lineRule="auto"/>
        <w:jc w:val="center"/>
        <w:rPr>
          <w:rFonts w:ascii="Times New Roman" w:hAnsi="Times New Roman" w:cs="Times New Roman"/>
          <w:sz w:val="24"/>
          <w:szCs w:val="24"/>
        </w:rPr>
      </w:pPr>
    </w:p>
    <w:p w14:paraId="029A0A46" w14:textId="77777777" w:rsidR="000E19A6" w:rsidRPr="001F19EA" w:rsidRDefault="000E19A6" w:rsidP="000E19A6">
      <w:pPr>
        <w:spacing w:line="480" w:lineRule="auto"/>
        <w:jc w:val="center"/>
        <w:rPr>
          <w:rFonts w:ascii="Times New Roman" w:hAnsi="Times New Roman" w:cs="Times New Roman"/>
          <w:sz w:val="24"/>
          <w:szCs w:val="24"/>
        </w:rPr>
      </w:pPr>
    </w:p>
    <w:p w14:paraId="6A88D048" w14:textId="77777777" w:rsidR="000E19A6" w:rsidRPr="001F19EA" w:rsidRDefault="000E19A6" w:rsidP="000E19A6">
      <w:pPr>
        <w:spacing w:line="480" w:lineRule="auto"/>
        <w:jc w:val="center"/>
        <w:rPr>
          <w:rFonts w:ascii="Times New Roman" w:hAnsi="Times New Roman" w:cs="Times New Roman"/>
          <w:sz w:val="24"/>
          <w:szCs w:val="24"/>
        </w:rPr>
      </w:pPr>
    </w:p>
    <w:p w14:paraId="1DAB447C" w14:textId="77777777" w:rsidR="000E19A6" w:rsidRPr="001F19EA" w:rsidRDefault="000E19A6" w:rsidP="000E19A6">
      <w:pPr>
        <w:spacing w:line="480" w:lineRule="auto"/>
        <w:jc w:val="center"/>
        <w:rPr>
          <w:rFonts w:ascii="Times New Roman" w:hAnsi="Times New Roman" w:cs="Times New Roman"/>
          <w:sz w:val="24"/>
          <w:szCs w:val="24"/>
        </w:rPr>
      </w:pPr>
    </w:p>
    <w:p w14:paraId="4E6F09DC" w14:textId="77777777" w:rsidR="000E19A6" w:rsidRPr="001F19EA" w:rsidRDefault="000E19A6" w:rsidP="000E19A6">
      <w:pPr>
        <w:spacing w:line="480" w:lineRule="auto"/>
        <w:jc w:val="center"/>
        <w:rPr>
          <w:rFonts w:ascii="Times New Roman" w:hAnsi="Times New Roman" w:cs="Times New Roman"/>
          <w:sz w:val="24"/>
          <w:szCs w:val="24"/>
        </w:rPr>
      </w:pPr>
    </w:p>
    <w:p w14:paraId="14DA1B56" w14:textId="77777777" w:rsidR="000E19A6" w:rsidRPr="001F19EA" w:rsidRDefault="000E19A6" w:rsidP="000E19A6">
      <w:pPr>
        <w:spacing w:line="480" w:lineRule="auto"/>
        <w:jc w:val="center"/>
        <w:rPr>
          <w:rFonts w:ascii="Times New Roman" w:hAnsi="Times New Roman" w:cs="Times New Roman"/>
          <w:sz w:val="24"/>
          <w:szCs w:val="24"/>
        </w:rPr>
      </w:pPr>
    </w:p>
    <w:p w14:paraId="0E5760A0" w14:textId="77777777" w:rsidR="000E19A6" w:rsidRPr="001F19EA" w:rsidRDefault="000E19A6" w:rsidP="000E19A6">
      <w:pPr>
        <w:spacing w:line="480" w:lineRule="auto"/>
        <w:jc w:val="center"/>
        <w:rPr>
          <w:rFonts w:ascii="Times New Roman" w:hAnsi="Times New Roman" w:cs="Times New Roman"/>
          <w:sz w:val="24"/>
          <w:szCs w:val="24"/>
        </w:rPr>
      </w:pPr>
    </w:p>
    <w:p w14:paraId="49229E4F" w14:textId="77777777" w:rsidR="000E19A6" w:rsidRPr="001F19EA" w:rsidRDefault="000E19A6" w:rsidP="000E19A6">
      <w:pPr>
        <w:spacing w:line="480" w:lineRule="auto"/>
        <w:rPr>
          <w:rFonts w:ascii="Times New Roman" w:hAnsi="Times New Roman" w:cs="Times New Roman"/>
          <w:sz w:val="24"/>
          <w:szCs w:val="24"/>
        </w:rPr>
      </w:pPr>
    </w:p>
    <w:p w14:paraId="502021C7" w14:textId="77777777" w:rsidR="000E19A6" w:rsidRPr="001F19EA" w:rsidRDefault="00CE31F8" w:rsidP="000E19A6">
      <w:pPr>
        <w:spacing w:line="480" w:lineRule="auto"/>
        <w:jc w:val="center"/>
        <w:rPr>
          <w:rFonts w:ascii="Times New Roman" w:hAnsi="Times New Roman" w:cs="Times New Roman"/>
          <w:sz w:val="24"/>
          <w:szCs w:val="24"/>
        </w:rPr>
      </w:pPr>
      <w:r w:rsidRPr="001F19EA">
        <w:rPr>
          <w:rFonts w:ascii="Times New Roman" w:hAnsi="Times New Roman" w:cs="Times New Roman"/>
          <w:sz w:val="24"/>
          <w:szCs w:val="24"/>
        </w:rPr>
        <w:lastRenderedPageBreak/>
        <w:t>Mitigation to Infringement</w:t>
      </w:r>
    </w:p>
    <w:p w14:paraId="7BBCAA67" w14:textId="77777777" w:rsidR="002A12CF" w:rsidRPr="001F19EA" w:rsidRDefault="00CE31F8" w:rsidP="00060151">
      <w:pPr>
        <w:spacing w:line="480" w:lineRule="auto"/>
        <w:rPr>
          <w:rFonts w:ascii="Times New Roman" w:hAnsi="Times New Roman" w:cs="Times New Roman"/>
          <w:i/>
          <w:sz w:val="24"/>
          <w:szCs w:val="24"/>
        </w:rPr>
      </w:pPr>
      <w:r w:rsidRPr="001F19EA">
        <w:rPr>
          <w:rFonts w:ascii="Times New Roman" w:hAnsi="Times New Roman" w:cs="Times New Roman"/>
          <w:i/>
          <w:sz w:val="24"/>
          <w:szCs w:val="24"/>
        </w:rPr>
        <w:t xml:space="preserve">The meaning of plagiarism </w:t>
      </w:r>
    </w:p>
    <w:p w14:paraId="0FE22CD4" w14:textId="77777777" w:rsidR="003060FD" w:rsidRPr="001F19EA" w:rsidRDefault="00CE31F8" w:rsidP="0020449B">
      <w:pPr>
        <w:spacing w:line="480" w:lineRule="auto"/>
        <w:rPr>
          <w:rFonts w:ascii="Times New Roman" w:hAnsi="Times New Roman" w:cs="Times New Roman"/>
          <w:sz w:val="24"/>
          <w:szCs w:val="24"/>
        </w:rPr>
      </w:pPr>
      <w:r w:rsidRPr="001F19EA">
        <w:rPr>
          <w:rFonts w:ascii="Times New Roman" w:hAnsi="Times New Roman" w:cs="Times New Roman"/>
          <w:sz w:val="24"/>
          <w:szCs w:val="24"/>
        </w:rPr>
        <w:t xml:space="preserve">Plagiarism is the act of taking the ideas or someone’s work and then </w:t>
      </w:r>
      <w:r w:rsidR="00922783" w:rsidRPr="001F19EA">
        <w:rPr>
          <w:rFonts w:ascii="Times New Roman" w:hAnsi="Times New Roman" w:cs="Times New Roman"/>
          <w:sz w:val="24"/>
          <w:szCs w:val="24"/>
        </w:rPr>
        <w:t>copying and pasting statements</w:t>
      </w:r>
      <w:r w:rsidRPr="001F19EA">
        <w:rPr>
          <w:rFonts w:ascii="Times New Roman" w:hAnsi="Times New Roman" w:cs="Times New Roman"/>
          <w:sz w:val="24"/>
          <w:szCs w:val="24"/>
        </w:rPr>
        <w:t xml:space="preserve"> to look as if it is your original work. Plagiarism can be defined by doing some of the following practices: giving a piece of force information concerning the origin of a quotation, avoiding to insert quotation marks on a quote, copying someone's ideas without giving the credit they deserve and finally, copying an array of words from a source that comprises the better part of your writing irrespective of issuing credit. Plagiarism is not only committed when writing but also when using a piece of music, images, and videos in work you have </w:t>
      </w:r>
      <w:r w:rsidR="00922783" w:rsidRPr="001F19EA">
        <w:rPr>
          <w:rFonts w:ascii="Times New Roman" w:hAnsi="Times New Roman" w:cs="Times New Roman"/>
          <w:sz w:val="24"/>
          <w:szCs w:val="24"/>
        </w:rPr>
        <w:t>brought about, and failing to obtain authority from original producer or failure to produced proper citation can be termed as plagiarism.</w:t>
      </w:r>
    </w:p>
    <w:p w14:paraId="72DE7AC8" w14:textId="77777777" w:rsidR="003060FD" w:rsidRPr="001F19EA" w:rsidRDefault="00CE31F8" w:rsidP="00060151">
      <w:pPr>
        <w:spacing w:line="480" w:lineRule="auto"/>
        <w:rPr>
          <w:rFonts w:ascii="Times New Roman" w:hAnsi="Times New Roman" w:cs="Times New Roman"/>
          <w:i/>
          <w:sz w:val="24"/>
          <w:szCs w:val="24"/>
        </w:rPr>
      </w:pPr>
      <w:r w:rsidRPr="001F19EA">
        <w:rPr>
          <w:rFonts w:ascii="Times New Roman" w:hAnsi="Times New Roman" w:cs="Times New Roman"/>
          <w:i/>
          <w:sz w:val="24"/>
          <w:szCs w:val="24"/>
        </w:rPr>
        <w:t xml:space="preserve">Intellectual Property Rights </w:t>
      </w:r>
    </w:p>
    <w:p w14:paraId="5C194C95" w14:textId="77777777" w:rsidR="00922783" w:rsidRPr="001F19EA" w:rsidRDefault="00CE31F8" w:rsidP="0020449B">
      <w:pPr>
        <w:spacing w:line="480" w:lineRule="auto"/>
        <w:rPr>
          <w:rFonts w:ascii="Times New Roman" w:hAnsi="Times New Roman" w:cs="Times New Roman"/>
          <w:sz w:val="24"/>
          <w:szCs w:val="24"/>
        </w:rPr>
      </w:pPr>
      <w:r w:rsidRPr="001F19EA">
        <w:rPr>
          <w:rFonts w:ascii="Times New Roman" w:hAnsi="Times New Roman" w:cs="Times New Roman"/>
          <w:sz w:val="24"/>
          <w:szCs w:val="24"/>
        </w:rPr>
        <w:t xml:space="preserve">The phrase is a general term that entails the rights to own property through the provision of certified copyrights, trademarks, and patents. The feature, as mentioned earlier, reasons, allows the holder to enjoy the monopolistic power of capital whereby he or she uses the commodity for a particular period. </w:t>
      </w:r>
      <w:r w:rsidR="003A5CC5" w:rsidRPr="001F19EA">
        <w:rPr>
          <w:rFonts w:ascii="Times New Roman" w:hAnsi="Times New Roman" w:cs="Times New Roman"/>
          <w:sz w:val="24"/>
          <w:szCs w:val="24"/>
        </w:rPr>
        <w:t>Through restricting personification and producing corresponding items, the power of monopoly is brainstormed. However, on certain occasions, the social costs of monopolistic power mat are neutralized by social benefits generated from creative activities emboldened by returns of monopoly</w:t>
      </w:r>
      <w:r w:rsidR="00F24866" w:rsidRPr="001F19EA">
        <w:rPr>
          <w:rFonts w:ascii="Times New Roman" w:hAnsi="Times New Roman" w:cs="Times New Roman"/>
          <w:sz w:val="24"/>
          <w:szCs w:val="24"/>
        </w:rPr>
        <w:t xml:space="preserve"> (</w:t>
      </w:r>
      <w:r w:rsidR="00F24866" w:rsidRPr="001F19EA">
        <w:rPr>
          <w:rFonts w:ascii="Times New Roman" w:hAnsi="Times New Roman" w:cs="Times New Roman"/>
          <w:color w:val="222222"/>
          <w:sz w:val="24"/>
          <w:szCs w:val="24"/>
          <w:shd w:val="clear" w:color="auto" w:fill="FFFFFF"/>
        </w:rPr>
        <w:t>Stiglitz, 2014)</w:t>
      </w:r>
      <w:r w:rsidR="003A5CC5" w:rsidRPr="001F19EA">
        <w:rPr>
          <w:rFonts w:ascii="Times New Roman" w:hAnsi="Times New Roman" w:cs="Times New Roman"/>
          <w:sz w:val="24"/>
          <w:szCs w:val="24"/>
        </w:rPr>
        <w:t xml:space="preserve">. </w:t>
      </w:r>
    </w:p>
    <w:p w14:paraId="519BC8C5" w14:textId="77777777" w:rsidR="003A5CC5" w:rsidRPr="001F19EA" w:rsidRDefault="00CE31F8" w:rsidP="00060151">
      <w:pPr>
        <w:spacing w:line="480" w:lineRule="auto"/>
        <w:rPr>
          <w:rFonts w:ascii="Times New Roman" w:hAnsi="Times New Roman" w:cs="Times New Roman"/>
          <w:i/>
          <w:sz w:val="24"/>
          <w:szCs w:val="24"/>
        </w:rPr>
      </w:pPr>
      <w:r w:rsidRPr="001F19EA">
        <w:rPr>
          <w:rFonts w:ascii="Times New Roman" w:hAnsi="Times New Roman" w:cs="Times New Roman"/>
          <w:i/>
          <w:sz w:val="24"/>
          <w:szCs w:val="24"/>
        </w:rPr>
        <w:t xml:space="preserve">Intellectual </w:t>
      </w:r>
      <w:r w:rsidR="00F24866" w:rsidRPr="001F19EA">
        <w:rPr>
          <w:rFonts w:ascii="Times New Roman" w:hAnsi="Times New Roman" w:cs="Times New Roman"/>
          <w:i/>
          <w:sz w:val="24"/>
          <w:szCs w:val="24"/>
        </w:rPr>
        <w:t xml:space="preserve">Property Theft </w:t>
      </w:r>
    </w:p>
    <w:p w14:paraId="607202D5" w14:textId="77777777" w:rsidR="003A5CC5" w:rsidRPr="001F19EA" w:rsidRDefault="00CE31F8" w:rsidP="0020449B">
      <w:pPr>
        <w:spacing w:line="480" w:lineRule="auto"/>
        <w:rPr>
          <w:rFonts w:ascii="Times New Roman" w:hAnsi="Times New Roman" w:cs="Times New Roman"/>
          <w:sz w:val="24"/>
          <w:szCs w:val="24"/>
        </w:rPr>
      </w:pPr>
      <w:r w:rsidRPr="001F19EA">
        <w:rPr>
          <w:rFonts w:ascii="Times New Roman" w:hAnsi="Times New Roman" w:cs="Times New Roman"/>
          <w:sz w:val="24"/>
          <w:szCs w:val="24"/>
        </w:rPr>
        <w:t>It involves hijacking the i</w:t>
      </w:r>
      <w:r w:rsidR="004E3107" w:rsidRPr="001F19EA">
        <w:rPr>
          <w:rFonts w:ascii="Times New Roman" w:hAnsi="Times New Roman" w:cs="Times New Roman"/>
          <w:sz w:val="24"/>
          <w:szCs w:val="24"/>
        </w:rPr>
        <w:t>deas</w:t>
      </w:r>
      <w:r w:rsidRPr="001F19EA">
        <w:rPr>
          <w:rFonts w:ascii="Times New Roman" w:hAnsi="Times New Roman" w:cs="Times New Roman"/>
          <w:sz w:val="24"/>
          <w:szCs w:val="24"/>
        </w:rPr>
        <w:t>, the creative ex</w:t>
      </w:r>
      <w:r w:rsidR="004E3107" w:rsidRPr="001F19EA">
        <w:rPr>
          <w:rFonts w:ascii="Times New Roman" w:hAnsi="Times New Roman" w:cs="Times New Roman"/>
          <w:sz w:val="24"/>
          <w:szCs w:val="24"/>
        </w:rPr>
        <w:t xml:space="preserve">pressions, and the inventions of individuals or companies that can be inclusive of anything from proprietary products, secretes of trade, and some sections of music, software, and movies. It has become a common threat to the contemporary world concerning advancement from analog to digital technologies as well as </w:t>
      </w:r>
      <w:r w:rsidR="004E3107" w:rsidRPr="001F19EA">
        <w:rPr>
          <w:rFonts w:ascii="Times New Roman" w:hAnsi="Times New Roman" w:cs="Times New Roman"/>
          <w:sz w:val="24"/>
          <w:szCs w:val="24"/>
        </w:rPr>
        <w:lastRenderedPageBreak/>
        <w:t>networks, allowing a smooth transfer of files via internet connectivity.</w:t>
      </w:r>
      <w:r w:rsidR="00AA20CF" w:rsidRPr="001F19EA">
        <w:rPr>
          <w:rFonts w:ascii="Times New Roman" w:hAnsi="Times New Roman" w:cs="Times New Roman"/>
          <w:sz w:val="24"/>
          <w:szCs w:val="24"/>
        </w:rPr>
        <w:t xml:space="preserve"> Much of theft is witnessed from oversees where the taxpayers neglect payment of tax, and enforcement of the law is something close to impossible</w:t>
      </w:r>
      <w:r w:rsidR="00F24866" w:rsidRPr="001F19EA">
        <w:rPr>
          <w:rFonts w:ascii="Times New Roman" w:hAnsi="Times New Roman" w:cs="Times New Roman"/>
          <w:sz w:val="24"/>
          <w:szCs w:val="24"/>
        </w:rPr>
        <w:t>.</w:t>
      </w:r>
      <w:r w:rsidR="00AA20CF" w:rsidRPr="001F19EA">
        <w:rPr>
          <w:rFonts w:ascii="Times New Roman" w:hAnsi="Times New Roman" w:cs="Times New Roman"/>
          <w:sz w:val="24"/>
          <w:szCs w:val="24"/>
        </w:rPr>
        <w:t xml:space="preserve"> </w:t>
      </w:r>
      <w:r w:rsidR="000E0B19" w:rsidRPr="001F19EA">
        <w:rPr>
          <w:rFonts w:ascii="Times New Roman" w:hAnsi="Times New Roman" w:cs="Times New Roman"/>
          <w:sz w:val="24"/>
          <w:szCs w:val="24"/>
        </w:rPr>
        <w:t>The FBI is working towards implementing mitigation factors that lead to intellectual property theft.</w:t>
      </w:r>
    </w:p>
    <w:p w14:paraId="10E39A58" w14:textId="77777777" w:rsidR="00D07A90" w:rsidRPr="001F19EA" w:rsidRDefault="00CE31F8" w:rsidP="00060151">
      <w:pPr>
        <w:spacing w:line="480" w:lineRule="auto"/>
        <w:jc w:val="center"/>
        <w:rPr>
          <w:rFonts w:ascii="Times New Roman" w:hAnsi="Times New Roman" w:cs="Times New Roman"/>
          <w:sz w:val="24"/>
          <w:szCs w:val="24"/>
        </w:rPr>
      </w:pPr>
      <w:r w:rsidRPr="001F19EA">
        <w:rPr>
          <w:rFonts w:ascii="Times New Roman" w:hAnsi="Times New Roman" w:cs="Times New Roman"/>
          <w:sz w:val="24"/>
          <w:szCs w:val="24"/>
        </w:rPr>
        <w:t>Overview of laws of intellectual property</w:t>
      </w:r>
    </w:p>
    <w:p w14:paraId="06A4EA34" w14:textId="66556C8C" w:rsidR="00D07A90" w:rsidRPr="001F19EA" w:rsidRDefault="00CE31F8" w:rsidP="0020449B">
      <w:pPr>
        <w:spacing w:line="480" w:lineRule="auto"/>
        <w:rPr>
          <w:rFonts w:ascii="Times New Roman" w:hAnsi="Times New Roman" w:cs="Times New Roman"/>
          <w:sz w:val="24"/>
          <w:szCs w:val="24"/>
        </w:rPr>
      </w:pPr>
      <w:r w:rsidRPr="001F19EA">
        <w:rPr>
          <w:rFonts w:ascii="Times New Roman" w:hAnsi="Times New Roman" w:cs="Times New Roman"/>
          <w:sz w:val="24"/>
          <w:szCs w:val="24"/>
        </w:rPr>
        <w:t xml:space="preserve">The agency </w:t>
      </w:r>
      <w:r w:rsidR="00A82E68" w:rsidRPr="001F19EA">
        <w:rPr>
          <w:rFonts w:ascii="Times New Roman" w:hAnsi="Times New Roman" w:cs="Times New Roman"/>
          <w:sz w:val="24"/>
          <w:szCs w:val="24"/>
        </w:rPr>
        <w:t>leads</w:t>
      </w:r>
      <w:r w:rsidRPr="001F19EA">
        <w:rPr>
          <w:rFonts w:ascii="Times New Roman" w:hAnsi="Times New Roman" w:cs="Times New Roman"/>
          <w:sz w:val="24"/>
          <w:szCs w:val="24"/>
        </w:rPr>
        <w:t xml:space="preserve"> by the federal and state provide regulations that are designated to creative works produced by individuals and companies such as music, writings, paintings, drawings, films, and photography. The body of law is generally known as </w:t>
      </w:r>
      <w:r w:rsidRPr="001F19EA">
        <w:rPr>
          <w:rFonts w:ascii="Times New Roman" w:hAnsi="Times New Roman" w:cs="Times New Roman"/>
          <w:i/>
          <w:sz w:val="24"/>
          <w:szCs w:val="24"/>
        </w:rPr>
        <w:t>intellectual property</w:t>
      </w:r>
      <w:r w:rsidRPr="001F19EA">
        <w:rPr>
          <w:rFonts w:ascii="Times New Roman" w:hAnsi="Times New Roman" w:cs="Times New Roman"/>
          <w:sz w:val="24"/>
          <w:szCs w:val="24"/>
        </w:rPr>
        <w:t xml:space="preserve"> </w:t>
      </w:r>
      <w:r w:rsidRPr="001F19EA">
        <w:rPr>
          <w:rFonts w:ascii="Times New Roman" w:hAnsi="Times New Roman" w:cs="Times New Roman"/>
          <w:i/>
          <w:sz w:val="24"/>
          <w:szCs w:val="24"/>
        </w:rPr>
        <w:t xml:space="preserve">law. </w:t>
      </w:r>
      <w:r w:rsidRPr="001F19EA">
        <w:rPr>
          <w:rFonts w:ascii="Times New Roman" w:hAnsi="Times New Roman" w:cs="Times New Roman"/>
          <w:sz w:val="24"/>
          <w:szCs w:val="24"/>
        </w:rPr>
        <w:t xml:space="preserve"> A mentioned </w:t>
      </w:r>
      <w:r w:rsidR="009D3440" w:rsidRPr="001F19EA">
        <w:rPr>
          <w:rFonts w:ascii="Times New Roman" w:hAnsi="Times New Roman" w:cs="Times New Roman"/>
          <w:sz w:val="24"/>
          <w:szCs w:val="24"/>
        </w:rPr>
        <w:t>earlier</w:t>
      </w:r>
      <w:r w:rsidRPr="001F19EA">
        <w:rPr>
          <w:rFonts w:ascii="Times New Roman" w:hAnsi="Times New Roman" w:cs="Times New Roman"/>
          <w:sz w:val="24"/>
          <w:szCs w:val="24"/>
        </w:rPr>
        <w:t xml:space="preserve">, and the regulations include trademarks, patent, and copyright laws, each application in diversified circumstances. Each act contains its intrinsic set of complex rules. When seizing the opportunity to be granted with authority to use </w:t>
      </w:r>
      <w:r w:rsidR="009D3440" w:rsidRPr="001F19EA">
        <w:rPr>
          <w:rFonts w:ascii="Times New Roman" w:hAnsi="Times New Roman" w:cs="Times New Roman"/>
          <w:sz w:val="24"/>
          <w:szCs w:val="24"/>
        </w:rPr>
        <w:t>someone else’s</w:t>
      </w:r>
      <w:r w:rsidRPr="001F19EA">
        <w:rPr>
          <w:rFonts w:ascii="Times New Roman" w:hAnsi="Times New Roman" w:cs="Times New Roman"/>
          <w:sz w:val="24"/>
          <w:szCs w:val="24"/>
        </w:rPr>
        <w:t xml:space="preserve"> creative work, </w:t>
      </w:r>
      <w:r w:rsidR="00BE6244" w:rsidRPr="001F19EA">
        <w:rPr>
          <w:rFonts w:ascii="Times New Roman" w:hAnsi="Times New Roman" w:cs="Times New Roman"/>
          <w:sz w:val="24"/>
          <w:szCs w:val="24"/>
        </w:rPr>
        <w:t xml:space="preserve">you are primarily interested in copyright law. Nevertheless, on certain occasions, </w:t>
      </w:r>
      <w:r w:rsidR="005356C4" w:rsidRPr="001F19EA">
        <w:rPr>
          <w:rFonts w:ascii="Times New Roman" w:hAnsi="Times New Roman" w:cs="Times New Roman"/>
          <w:sz w:val="24"/>
          <w:szCs w:val="24"/>
        </w:rPr>
        <w:t>obtaining the secret</w:t>
      </w:r>
      <w:r w:rsidR="00BE6244" w:rsidRPr="001F19EA">
        <w:rPr>
          <w:rFonts w:ascii="Times New Roman" w:hAnsi="Times New Roman" w:cs="Times New Roman"/>
          <w:sz w:val="24"/>
          <w:szCs w:val="24"/>
        </w:rPr>
        <w:t xml:space="preserve"> of trade, trademarks, and rights-based on privacy are exercised when </w:t>
      </w:r>
      <w:r w:rsidR="00C90A80" w:rsidRPr="001F19EA">
        <w:rPr>
          <w:rFonts w:ascii="Times New Roman" w:hAnsi="Times New Roman" w:cs="Times New Roman"/>
          <w:sz w:val="24"/>
          <w:szCs w:val="24"/>
        </w:rPr>
        <w:t>acknowledgment to apply particular types of works is sorted out.</w:t>
      </w:r>
      <w:r w:rsidR="005356C4" w:rsidRPr="001F19EA">
        <w:rPr>
          <w:rFonts w:ascii="Times New Roman" w:hAnsi="Times New Roman" w:cs="Times New Roman"/>
          <w:sz w:val="24"/>
          <w:szCs w:val="24"/>
        </w:rPr>
        <w:t xml:space="preserve"> </w:t>
      </w:r>
      <w:r w:rsidR="00F24866" w:rsidRPr="001F19EA">
        <w:rPr>
          <w:rFonts w:ascii="Times New Roman" w:hAnsi="Times New Roman" w:cs="Times New Roman"/>
          <w:sz w:val="24"/>
          <w:szCs w:val="24"/>
        </w:rPr>
        <w:t>(</w:t>
      </w:r>
      <w:r w:rsidR="00A82E68">
        <w:rPr>
          <w:rFonts w:ascii="Times New Roman" w:hAnsi="Times New Roman" w:cs="Times New Roman"/>
          <w:color w:val="222222"/>
          <w:sz w:val="24"/>
          <w:szCs w:val="24"/>
          <w:shd w:val="clear" w:color="auto" w:fill="FFFFFF"/>
        </w:rPr>
        <w:t>Bentley</w:t>
      </w:r>
      <w:r w:rsidR="00096538">
        <w:rPr>
          <w:rFonts w:ascii="Times New Roman" w:hAnsi="Times New Roman" w:cs="Times New Roman"/>
          <w:color w:val="222222"/>
          <w:sz w:val="24"/>
          <w:szCs w:val="24"/>
          <w:shd w:val="clear" w:color="auto" w:fill="FFFFFF"/>
        </w:rPr>
        <w:t xml:space="preserve"> and Sherman, 2014). Some of the laws governing intellectual property.</w:t>
      </w:r>
    </w:p>
    <w:p w14:paraId="7FB98442" w14:textId="77777777" w:rsidR="009D7CAD" w:rsidRPr="0020449B" w:rsidRDefault="00CE31F8" w:rsidP="0020449B">
      <w:pPr>
        <w:pStyle w:val="ListParagraph"/>
        <w:numPr>
          <w:ilvl w:val="0"/>
          <w:numId w:val="3"/>
        </w:numPr>
        <w:spacing w:line="480" w:lineRule="auto"/>
        <w:rPr>
          <w:rFonts w:ascii="Times New Roman" w:hAnsi="Times New Roman" w:cs="Times New Roman"/>
          <w:sz w:val="24"/>
          <w:szCs w:val="24"/>
        </w:rPr>
      </w:pPr>
      <w:r w:rsidRPr="0020449B">
        <w:rPr>
          <w:rFonts w:ascii="Times New Roman" w:hAnsi="Times New Roman" w:cs="Times New Roman"/>
          <w:sz w:val="24"/>
          <w:szCs w:val="24"/>
        </w:rPr>
        <w:t xml:space="preserve">Copyright; the federal copyright law is designed to protect the </w:t>
      </w:r>
      <w:r w:rsidR="003018D9" w:rsidRPr="0020449B">
        <w:rPr>
          <w:rFonts w:ascii="Times New Roman" w:hAnsi="Times New Roman" w:cs="Times New Roman"/>
          <w:sz w:val="24"/>
          <w:szCs w:val="24"/>
        </w:rPr>
        <w:t xml:space="preserve">first creative expressions based on writing, movies, photos, paintings, dance, software, and music. For any work to be eligible for protection with copyright, there is an absolute minimum requirement that should be fulfilled. </w:t>
      </w:r>
      <w:r w:rsidR="00060151" w:rsidRPr="0020449B">
        <w:rPr>
          <w:rFonts w:ascii="Times New Roman" w:hAnsi="Times New Roman" w:cs="Times New Roman"/>
          <w:sz w:val="24"/>
          <w:szCs w:val="24"/>
        </w:rPr>
        <w:t>The duration with the protection lusts is dependent on the time when the work was developed or may depend on its first publication.</w:t>
      </w:r>
    </w:p>
    <w:p w14:paraId="0B13E119" w14:textId="77777777" w:rsidR="00060151" w:rsidRPr="0020449B" w:rsidRDefault="00CE31F8" w:rsidP="0020449B">
      <w:pPr>
        <w:pStyle w:val="ListParagraph"/>
        <w:numPr>
          <w:ilvl w:val="0"/>
          <w:numId w:val="3"/>
        </w:numPr>
        <w:spacing w:line="480" w:lineRule="auto"/>
        <w:rPr>
          <w:rFonts w:ascii="Times New Roman" w:hAnsi="Times New Roman" w:cs="Times New Roman"/>
          <w:sz w:val="24"/>
          <w:szCs w:val="24"/>
        </w:rPr>
      </w:pPr>
      <w:r w:rsidRPr="0020449B">
        <w:rPr>
          <w:rFonts w:ascii="Times New Roman" w:hAnsi="Times New Roman" w:cs="Times New Roman"/>
          <w:sz w:val="24"/>
          <w:szCs w:val="24"/>
        </w:rPr>
        <w:t xml:space="preserve">Federal and state laws protect the trademark; </w:t>
      </w:r>
      <w:r w:rsidR="009513DA" w:rsidRPr="0020449B">
        <w:rPr>
          <w:rFonts w:ascii="Times New Roman" w:hAnsi="Times New Roman" w:cs="Times New Roman"/>
          <w:sz w:val="24"/>
          <w:szCs w:val="24"/>
        </w:rPr>
        <w:t>the brand names, slogans, logos, and other</w:t>
      </w:r>
      <w:r w:rsidR="00B06844" w:rsidRPr="0020449B">
        <w:rPr>
          <w:rFonts w:ascii="Times New Roman" w:hAnsi="Times New Roman" w:cs="Times New Roman"/>
          <w:sz w:val="24"/>
          <w:szCs w:val="24"/>
        </w:rPr>
        <w:t xml:space="preserve"> features that diagnostic </w:t>
      </w:r>
      <w:r w:rsidR="009513DA" w:rsidRPr="0020449B">
        <w:rPr>
          <w:rFonts w:ascii="Times New Roman" w:hAnsi="Times New Roman" w:cs="Times New Roman"/>
          <w:sz w:val="24"/>
          <w:szCs w:val="24"/>
        </w:rPr>
        <w:t xml:space="preserve">and categorize products from other services and products from different companies. Trademarks are accredited with diversified </w:t>
      </w:r>
      <w:r w:rsidR="009513DA" w:rsidRPr="0020449B">
        <w:rPr>
          <w:rFonts w:ascii="Times New Roman" w:hAnsi="Times New Roman" w:cs="Times New Roman"/>
          <w:sz w:val="24"/>
          <w:szCs w:val="24"/>
        </w:rPr>
        <w:lastRenderedPageBreak/>
        <w:t xml:space="preserve">degrees of protection based on discrete parameters, unlike the case with copyrighted works. The voluminous </w:t>
      </w:r>
      <w:r w:rsidR="00F372F1" w:rsidRPr="0020449B">
        <w:rPr>
          <w:rFonts w:ascii="Times New Roman" w:hAnsi="Times New Roman" w:cs="Times New Roman"/>
          <w:sz w:val="24"/>
          <w:szCs w:val="24"/>
        </w:rPr>
        <w:t>va</w:t>
      </w:r>
      <w:r w:rsidR="009513DA" w:rsidRPr="0020449B">
        <w:rPr>
          <w:rFonts w:ascii="Times New Roman" w:hAnsi="Times New Roman" w:cs="Times New Roman"/>
          <w:sz w:val="24"/>
          <w:szCs w:val="24"/>
        </w:rPr>
        <w:t xml:space="preserve">riables that determine the degree of protection through trademark include the type of product as well as </w:t>
      </w:r>
      <w:r w:rsidR="005A0D8C" w:rsidRPr="0020449B">
        <w:rPr>
          <w:rFonts w:ascii="Times New Roman" w:hAnsi="Times New Roman" w:cs="Times New Roman"/>
          <w:sz w:val="24"/>
          <w:szCs w:val="24"/>
        </w:rPr>
        <w:t>service it describes, cognizance of a brand by consumers, and specific location in which the logo is adopted.</w:t>
      </w:r>
    </w:p>
    <w:p w14:paraId="14AF3F25" w14:textId="77777777" w:rsidR="009D7CAD" w:rsidRPr="001F19EA" w:rsidRDefault="00CE31F8" w:rsidP="0020449B">
      <w:pPr>
        <w:spacing w:line="480" w:lineRule="auto"/>
        <w:ind w:left="720"/>
        <w:jc w:val="center"/>
        <w:rPr>
          <w:rFonts w:ascii="Times New Roman" w:hAnsi="Times New Roman" w:cs="Times New Roman"/>
          <w:i/>
          <w:sz w:val="24"/>
          <w:szCs w:val="24"/>
        </w:rPr>
      </w:pPr>
      <w:r w:rsidRPr="001F19EA">
        <w:rPr>
          <w:rFonts w:ascii="Times New Roman" w:hAnsi="Times New Roman" w:cs="Times New Roman"/>
          <w:i/>
          <w:sz w:val="24"/>
          <w:szCs w:val="24"/>
        </w:rPr>
        <w:t>Importance of respecting the intellectual property of others</w:t>
      </w:r>
    </w:p>
    <w:p w14:paraId="221637B9" w14:textId="1729ED7E" w:rsidR="00BA724A" w:rsidRPr="001F19EA" w:rsidRDefault="003E23E5" w:rsidP="00060151">
      <w:pPr>
        <w:spacing w:line="480" w:lineRule="auto"/>
        <w:rPr>
          <w:rFonts w:ascii="Times New Roman" w:hAnsi="Times New Roman" w:cs="Times New Roman"/>
          <w:sz w:val="24"/>
          <w:szCs w:val="24"/>
        </w:rPr>
      </w:pPr>
      <w:r w:rsidRPr="001F19EA">
        <w:rPr>
          <w:rFonts w:ascii="Times New Roman" w:hAnsi="Times New Roman" w:cs="Times New Roman"/>
          <w:sz w:val="24"/>
          <w:szCs w:val="24"/>
        </w:rPr>
        <w:t xml:space="preserve">According to </w:t>
      </w:r>
      <w:r w:rsidRPr="001F19EA">
        <w:rPr>
          <w:rFonts w:ascii="Times New Roman" w:hAnsi="Times New Roman" w:cs="Times New Roman"/>
          <w:color w:val="000000"/>
          <w:sz w:val="24"/>
          <w:szCs w:val="24"/>
          <w:shd w:val="clear" w:color="auto" w:fill="FFFFFF"/>
        </w:rPr>
        <w:t>Daikin Global (2019)</w:t>
      </w:r>
      <w:r w:rsidRPr="001F19EA">
        <w:rPr>
          <w:rFonts w:ascii="Times New Roman" w:hAnsi="Times New Roman" w:cs="Times New Roman"/>
          <w:sz w:val="24"/>
          <w:szCs w:val="24"/>
        </w:rPr>
        <w:t xml:space="preserve">, it is a pivot to have a clear perception that intellectual property rights contain reassures assets of a company. Therefore, companies </w:t>
      </w:r>
      <w:r w:rsidR="00A82E68" w:rsidRPr="001F19EA">
        <w:rPr>
          <w:rFonts w:ascii="Times New Roman" w:hAnsi="Times New Roman" w:cs="Times New Roman"/>
          <w:sz w:val="24"/>
          <w:szCs w:val="24"/>
        </w:rPr>
        <w:t>endeavour</w:t>
      </w:r>
      <w:r w:rsidRPr="001F19EA">
        <w:rPr>
          <w:rFonts w:ascii="Times New Roman" w:hAnsi="Times New Roman" w:cs="Times New Roman"/>
          <w:sz w:val="24"/>
          <w:szCs w:val="24"/>
        </w:rPr>
        <w:t xml:space="preserve"> </w:t>
      </w:r>
      <w:r w:rsidR="00B75FF8" w:rsidRPr="001F19EA">
        <w:rPr>
          <w:rFonts w:ascii="Times New Roman" w:hAnsi="Times New Roman" w:cs="Times New Roman"/>
          <w:sz w:val="24"/>
          <w:szCs w:val="24"/>
        </w:rPr>
        <w:t xml:space="preserve">to protect the rights granted to them and apply them efficaciously. There are factors to put into consideration to ensure that the intellectual property of others is respected. For example, when new products are to be produced by a company, the organization should start by confirming that it will not contravene the intellectual property of other companies on a global consideration. More so, the company will respect the other by avoiding to copy </w:t>
      </w:r>
      <w:r w:rsidR="0040493F" w:rsidRPr="001F19EA">
        <w:rPr>
          <w:rFonts w:ascii="Times New Roman" w:hAnsi="Times New Roman" w:cs="Times New Roman"/>
          <w:sz w:val="24"/>
          <w:szCs w:val="24"/>
        </w:rPr>
        <w:t>the products and services</w:t>
      </w:r>
      <w:r w:rsidR="00E63A6C" w:rsidRPr="001F19EA">
        <w:rPr>
          <w:rFonts w:ascii="Times New Roman" w:hAnsi="Times New Roman" w:cs="Times New Roman"/>
          <w:sz w:val="24"/>
          <w:szCs w:val="24"/>
        </w:rPr>
        <w:t xml:space="preserve"> when manufacturing, developing, or during the sale of the products</w:t>
      </w:r>
      <w:r w:rsidR="00F24866" w:rsidRPr="001F19EA">
        <w:rPr>
          <w:rFonts w:ascii="Times New Roman" w:hAnsi="Times New Roman" w:cs="Times New Roman"/>
          <w:sz w:val="24"/>
          <w:szCs w:val="24"/>
        </w:rPr>
        <w:t xml:space="preserve"> </w:t>
      </w:r>
      <w:r w:rsidR="001F19EA" w:rsidRPr="001F19EA">
        <w:rPr>
          <w:rFonts w:ascii="Times New Roman" w:hAnsi="Times New Roman" w:cs="Times New Roman"/>
          <w:sz w:val="24"/>
          <w:szCs w:val="24"/>
        </w:rPr>
        <w:t>(</w:t>
      </w:r>
      <w:r w:rsidR="001F19EA" w:rsidRPr="001F19EA">
        <w:rPr>
          <w:rFonts w:ascii="Times New Roman" w:hAnsi="Times New Roman" w:cs="Times New Roman"/>
          <w:color w:val="222222"/>
          <w:sz w:val="24"/>
          <w:szCs w:val="24"/>
          <w:shd w:val="clear" w:color="auto" w:fill="FFFFFF"/>
        </w:rPr>
        <w:t>Fernald, 2014)</w:t>
      </w:r>
    </w:p>
    <w:p w14:paraId="49648069" w14:textId="77777777" w:rsidR="00BA724A" w:rsidRPr="001F19EA" w:rsidRDefault="00CE31F8" w:rsidP="00060151">
      <w:pPr>
        <w:spacing w:line="480" w:lineRule="auto"/>
        <w:rPr>
          <w:rFonts w:ascii="Times New Roman" w:hAnsi="Times New Roman" w:cs="Times New Roman"/>
          <w:i/>
          <w:sz w:val="24"/>
          <w:szCs w:val="24"/>
        </w:rPr>
      </w:pPr>
      <w:r w:rsidRPr="001F19EA">
        <w:rPr>
          <w:rFonts w:ascii="Times New Roman" w:hAnsi="Times New Roman" w:cs="Times New Roman"/>
          <w:i/>
          <w:sz w:val="24"/>
          <w:szCs w:val="24"/>
        </w:rPr>
        <w:t>A case study of plagiarism</w:t>
      </w:r>
      <w:r w:rsidR="0040493F" w:rsidRPr="001F19EA">
        <w:rPr>
          <w:rFonts w:ascii="Times New Roman" w:hAnsi="Times New Roman" w:cs="Times New Roman"/>
          <w:i/>
          <w:sz w:val="24"/>
          <w:szCs w:val="24"/>
        </w:rPr>
        <w:t xml:space="preserve"> </w:t>
      </w:r>
    </w:p>
    <w:p w14:paraId="2F9F0B92" w14:textId="77777777" w:rsidR="00BA724A" w:rsidRPr="001F19EA" w:rsidRDefault="00CE31F8" w:rsidP="00060151">
      <w:pPr>
        <w:spacing w:line="480" w:lineRule="auto"/>
        <w:rPr>
          <w:rFonts w:ascii="Times New Roman" w:hAnsi="Times New Roman" w:cs="Times New Roman"/>
          <w:sz w:val="24"/>
          <w:szCs w:val="24"/>
        </w:rPr>
      </w:pPr>
      <w:r w:rsidRPr="001F19EA">
        <w:rPr>
          <w:rFonts w:ascii="Times New Roman" w:hAnsi="Times New Roman" w:cs="Times New Roman"/>
          <w:sz w:val="24"/>
          <w:szCs w:val="24"/>
        </w:rPr>
        <w:t xml:space="preserve"> Two students produced a computer </w:t>
      </w:r>
      <w:r w:rsidR="00077754" w:rsidRPr="001F19EA">
        <w:rPr>
          <w:rFonts w:ascii="Times New Roman" w:hAnsi="Times New Roman" w:cs="Times New Roman"/>
          <w:sz w:val="24"/>
          <w:szCs w:val="24"/>
        </w:rPr>
        <w:t>program that indicated similari</w:t>
      </w:r>
      <w:r w:rsidRPr="001F19EA">
        <w:rPr>
          <w:rFonts w:ascii="Times New Roman" w:hAnsi="Times New Roman" w:cs="Times New Roman"/>
          <w:sz w:val="24"/>
          <w:szCs w:val="24"/>
        </w:rPr>
        <w:t>ty of 70%</w:t>
      </w:r>
      <w:r w:rsidR="00077754" w:rsidRPr="001F19EA">
        <w:rPr>
          <w:rFonts w:ascii="Times New Roman" w:hAnsi="Times New Roman" w:cs="Times New Roman"/>
          <w:sz w:val="24"/>
          <w:szCs w:val="24"/>
        </w:rPr>
        <w:t xml:space="preserve"> in coding. The semblance was key-in to MOSS, a software designed to test similarity. The same is freely provided for use to the educational association that is supplied by U.C. Berkeley. The first student accepted to be guilty by admitting to having seen the work of the other student from a </w:t>
      </w:r>
      <w:r w:rsidR="006F056A" w:rsidRPr="001F19EA">
        <w:rPr>
          <w:rFonts w:ascii="Times New Roman" w:hAnsi="Times New Roman" w:cs="Times New Roman"/>
          <w:sz w:val="24"/>
          <w:szCs w:val="24"/>
        </w:rPr>
        <w:t>public computer. He decided to download the code and did some editing and finally uploading that work to look like he was the co-founder of the work. The original owner of the code had no idea that his code had been hacked and used by a second party to complete the assignment.</w:t>
      </w:r>
    </w:p>
    <w:p w14:paraId="038BA833" w14:textId="5A019ABA" w:rsidR="00BA724A" w:rsidRPr="001F19EA" w:rsidRDefault="006F056A" w:rsidP="00060151">
      <w:pPr>
        <w:spacing w:line="480" w:lineRule="auto"/>
        <w:rPr>
          <w:rFonts w:ascii="Times New Roman" w:hAnsi="Times New Roman" w:cs="Times New Roman"/>
          <w:sz w:val="24"/>
          <w:szCs w:val="24"/>
        </w:rPr>
      </w:pPr>
      <w:r w:rsidRPr="001F19EA">
        <w:rPr>
          <w:rFonts w:ascii="Times New Roman" w:hAnsi="Times New Roman" w:cs="Times New Roman"/>
          <w:sz w:val="24"/>
          <w:szCs w:val="24"/>
        </w:rPr>
        <w:lastRenderedPageBreak/>
        <w:t xml:space="preserve">For this reason, he was not charged. A judicial panel searched and found the first student responsible for infringing the </w:t>
      </w:r>
      <w:r w:rsidR="00A82E68" w:rsidRPr="001F19EA">
        <w:rPr>
          <w:rFonts w:ascii="Times New Roman" w:hAnsi="Times New Roman" w:cs="Times New Roman"/>
          <w:sz w:val="24"/>
          <w:szCs w:val="24"/>
        </w:rPr>
        <w:t>honour</w:t>
      </w:r>
      <w:r w:rsidRPr="001F19EA">
        <w:rPr>
          <w:rFonts w:ascii="Times New Roman" w:hAnsi="Times New Roman" w:cs="Times New Roman"/>
          <w:sz w:val="24"/>
          <w:szCs w:val="24"/>
        </w:rPr>
        <w:t xml:space="preserve"> of code. The student was subjected to a one-quarter suspension and to serve one hour of community service.</w:t>
      </w:r>
    </w:p>
    <w:p w14:paraId="1FC05CEF" w14:textId="77777777" w:rsidR="006F056A" w:rsidRPr="001F19EA" w:rsidRDefault="00CE31F8" w:rsidP="00060151">
      <w:pPr>
        <w:spacing w:line="480" w:lineRule="auto"/>
        <w:rPr>
          <w:rFonts w:ascii="Times New Roman" w:hAnsi="Times New Roman" w:cs="Times New Roman"/>
          <w:i/>
          <w:sz w:val="24"/>
          <w:szCs w:val="24"/>
        </w:rPr>
      </w:pPr>
      <w:r w:rsidRPr="001F19EA">
        <w:rPr>
          <w:rFonts w:ascii="Times New Roman" w:hAnsi="Times New Roman" w:cs="Times New Roman"/>
          <w:i/>
          <w:sz w:val="24"/>
          <w:szCs w:val="24"/>
        </w:rPr>
        <w:t>The difference between stealing the idea of a person and stealing the physical property of a person</w:t>
      </w:r>
    </w:p>
    <w:p w14:paraId="31B9FD57" w14:textId="77777777" w:rsidR="003E23E5" w:rsidRPr="001F19EA" w:rsidRDefault="00CE31F8" w:rsidP="0020449B">
      <w:pPr>
        <w:spacing w:line="480" w:lineRule="auto"/>
        <w:rPr>
          <w:rFonts w:ascii="Times New Roman" w:hAnsi="Times New Roman" w:cs="Times New Roman"/>
          <w:color w:val="222222"/>
          <w:sz w:val="24"/>
          <w:szCs w:val="24"/>
          <w:shd w:val="clear" w:color="auto" w:fill="FFFFFF"/>
        </w:rPr>
      </w:pPr>
      <w:r w:rsidRPr="001F19EA">
        <w:rPr>
          <w:rFonts w:ascii="Times New Roman" w:hAnsi="Times New Roman" w:cs="Times New Roman"/>
          <w:sz w:val="24"/>
          <w:szCs w:val="24"/>
        </w:rPr>
        <w:t>Stealing the tangible property of a person entails taking touchable goods without the consent of the owner and with a motive to disinherit the owner of it perennially</w:t>
      </w:r>
      <w:r w:rsidR="00F642F7" w:rsidRPr="001F19EA">
        <w:rPr>
          <w:rFonts w:ascii="Times New Roman" w:hAnsi="Times New Roman" w:cs="Times New Roman"/>
          <w:sz w:val="24"/>
          <w:szCs w:val="24"/>
        </w:rPr>
        <w:t xml:space="preserve"> (</w:t>
      </w:r>
      <w:r w:rsidR="00F642F7" w:rsidRPr="001F19EA">
        <w:rPr>
          <w:rFonts w:ascii="Times New Roman" w:hAnsi="Times New Roman" w:cs="Times New Roman"/>
          <w:color w:val="222222"/>
          <w:sz w:val="24"/>
          <w:szCs w:val="24"/>
          <w:shd w:val="clear" w:color="auto" w:fill="FFFFFF"/>
        </w:rPr>
        <w:t xml:space="preserve">Brown, 2015). </w:t>
      </w:r>
      <w:r w:rsidRPr="001F19EA">
        <w:rPr>
          <w:rFonts w:ascii="Times New Roman" w:hAnsi="Times New Roman" w:cs="Times New Roman"/>
          <w:sz w:val="24"/>
          <w:szCs w:val="24"/>
        </w:rPr>
        <w:t>On the other hand, stealing the idea of a person involves hijacking the views, the creative expressions, and the inventions of individuals or companies that can be inclusive of anything from proprietary products, secretes of trade and some sections of music, software, and movies</w:t>
      </w:r>
      <w:r w:rsidR="00F642F7" w:rsidRPr="001F19EA">
        <w:rPr>
          <w:rFonts w:ascii="Times New Roman" w:hAnsi="Times New Roman" w:cs="Times New Roman"/>
          <w:sz w:val="24"/>
          <w:szCs w:val="24"/>
        </w:rPr>
        <w:t xml:space="preserve"> (</w:t>
      </w:r>
      <w:r w:rsidR="00F642F7" w:rsidRPr="001F19EA">
        <w:rPr>
          <w:rFonts w:ascii="Times New Roman" w:hAnsi="Times New Roman" w:cs="Times New Roman"/>
          <w:color w:val="222222"/>
          <w:sz w:val="24"/>
          <w:szCs w:val="24"/>
          <w:shd w:val="clear" w:color="auto" w:fill="FFFFFF"/>
        </w:rPr>
        <w:t xml:space="preserve">Shaw and Olson, 2015). </w:t>
      </w:r>
      <w:r w:rsidR="005F3653" w:rsidRPr="001F19EA">
        <w:rPr>
          <w:rFonts w:ascii="Times New Roman" w:hAnsi="Times New Roman" w:cs="Times New Roman"/>
          <w:color w:val="222222"/>
          <w:sz w:val="24"/>
          <w:szCs w:val="24"/>
          <w:shd w:val="clear" w:color="auto" w:fill="FFFFFF"/>
        </w:rPr>
        <w:t xml:space="preserve">It is difficult to trust someone who has ever been linked with accusations of intellectual property </w:t>
      </w:r>
      <w:r w:rsidR="00D4086A" w:rsidRPr="001F19EA">
        <w:rPr>
          <w:rFonts w:ascii="Times New Roman" w:hAnsi="Times New Roman" w:cs="Times New Roman"/>
          <w:color w:val="222222"/>
          <w:sz w:val="24"/>
          <w:szCs w:val="24"/>
          <w:shd w:val="clear" w:color="auto" w:fill="FFFFFF"/>
        </w:rPr>
        <w:t>theft; this is so because giving such a person a second chance may cause harm to a business by elevating the costs, lowering returns, and crumbling profits. Additionally, patients can be exposed to hazardous situations from consuming drugs that are not accredited safe for human consumption.</w:t>
      </w:r>
    </w:p>
    <w:p w14:paraId="4738B524" w14:textId="77777777" w:rsidR="00D4086A" w:rsidRPr="001F19EA" w:rsidRDefault="00CE31F8" w:rsidP="00D4086A">
      <w:pPr>
        <w:spacing w:line="480" w:lineRule="auto"/>
        <w:rPr>
          <w:rFonts w:ascii="Times New Roman" w:hAnsi="Times New Roman" w:cs="Times New Roman"/>
          <w:i/>
          <w:color w:val="222222"/>
          <w:sz w:val="24"/>
          <w:szCs w:val="24"/>
          <w:shd w:val="clear" w:color="auto" w:fill="FFFFFF"/>
        </w:rPr>
      </w:pPr>
      <w:r w:rsidRPr="001F19EA">
        <w:rPr>
          <w:rFonts w:ascii="Times New Roman" w:hAnsi="Times New Roman" w:cs="Times New Roman"/>
          <w:i/>
          <w:color w:val="222222"/>
          <w:sz w:val="24"/>
          <w:szCs w:val="24"/>
          <w:shd w:val="clear" w:color="auto" w:fill="FFFFFF"/>
        </w:rPr>
        <w:t>Tools to Check Plagiarism</w:t>
      </w:r>
      <w:bookmarkStart w:id="0" w:name="_GoBack"/>
      <w:bookmarkEnd w:id="0"/>
    </w:p>
    <w:p w14:paraId="658A0B4E" w14:textId="77777777" w:rsidR="003E23E5" w:rsidRPr="001F19EA" w:rsidRDefault="00CE31F8" w:rsidP="0020449B">
      <w:pPr>
        <w:spacing w:line="480" w:lineRule="auto"/>
        <w:rPr>
          <w:rFonts w:ascii="Times New Roman" w:hAnsi="Times New Roman" w:cs="Times New Roman"/>
          <w:sz w:val="24"/>
          <w:szCs w:val="24"/>
        </w:rPr>
      </w:pPr>
      <w:r w:rsidRPr="001F19EA">
        <w:rPr>
          <w:rFonts w:ascii="Times New Roman" w:hAnsi="Times New Roman" w:cs="Times New Roman"/>
          <w:color w:val="222222"/>
          <w:sz w:val="24"/>
          <w:szCs w:val="24"/>
          <w:shd w:val="clear" w:color="auto" w:fill="FFFFFF"/>
        </w:rPr>
        <w:t xml:space="preserve">Devices used to check plagiarisms are </w:t>
      </w:r>
      <w:r w:rsidR="001A6C46" w:rsidRPr="001F19EA">
        <w:rPr>
          <w:rFonts w:ascii="Times New Roman" w:hAnsi="Times New Roman" w:cs="Times New Roman"/>
          <w:color w:val="222222"/>
          <w:sz w:val="24"/>
          <w:szCs w:val="24"/>
          <w:shd w:val="clear" w:color="auto" w:fill="FFFFFF"/>
        </w:rPr>
        <w:t>DupliChecker and Grammarly, amongst others. Grammarly is ranked amongst the best useful tool since it proofreads contents beyond checking plagiarism. It is a powerful tool for it is designed to test the material to numerous websites with a flash of second and produces a required report</w:t>
      </w:r>
      <w:r w:rsidR="00F24866" w:rsidRPr="001F19EA">
        <w:rPr>
          <w:rFonts w:ascii="Times New Roman" w:hAnsi="Times New Roman" w:cs="Times New Roman"/>
          <w:color w:val="222222"/>
          <w:sz w:val="24"/>
          <w:szCs w:val="24"/>
          <w:shd w:val="clear" w:color="auto" w:fill="FFFFFF"/>
        </w:rPr>
        <w:t xml:space="preserve"> (Hoover, Lytvyn, and Shevchenko, 2015)</w:t>
      </w:r>
      <w:r w:rsidR="001A6C46" w:rsidRPr="001F19EA">
        <w:rPr>
          <w:rFonts w:ascii="Times New Roman" w:hAnsi="Times New Roman" w:cs="Times New Roman"/>
          <w:color w:val="222222"/>
          <w:sz w:val="24"/>
          <w:szCs w:val="24"/>
          <w:shd w:val="clear" w:color="auto" w:fill="FFFFFF"/>
        </w:rPr>
        <w:t xml:space="preserve">. The tools are readily available for self-check at no fee to students and writers, as well. The user is only required to register with the </w:t>
      </w:r>
      <w:r w:rsidR="006742F6" w:rsidRPr="001F19EA">
        <w:rPr>
          <w:rFonts w:ascii="Times New Roman" w:hAnsi="Times New Roman" w:cs="Times New Roman"/>
          <w:color w:val="222222"/>
          <w:sz w:val="24"/>
          <w:szCs w:val="24"/>
          <w:shd w:val="clear" w:color="auto" w:fill="FFFFFF"/>
        </w:rPr>
        <w:t>tools and have personal accounts.</w:t>
      </w:r>
    </w:p>
    <w:p w14:paraId="7BE09862" w14:textId="77777777" w:rsidR="001F19EA" w:rsidRPr="001F19EA" w:rsidRDefault="001F19EA" w:rsidP="001F19EA">
      <w:pPr>
        <w:spacing w:line="480" w:lineRule="auto"/>
        <w:rPr>
          <w:rFonts w:ascii="Times New Roman" w:hAnsi="Times New Roman" w:cs="Times New Roman"/>
          <w:color w:val="000000"/>
          <w:sz w:val="24"/>
          <w:szCs w:val="24"/>
          <w:shd w:val="clear" w:color="auto" w:fill="FFFFFF"/>
        </w:rPr>
      </w:pPr>
    </w:p>
    <w:p w14:paraId="7242DAC3" w14:textId="77777777" w:rsidR="003E23E5" w:rsidRPr="001F19EA" w:rsidRDefault="00CE31F8" w:rsidP="000E19A6">
      <w:pPr>
        <w:spacing w:line="480" w:lineRule="auto"/>
        <w:jc w:val="center"/>
        <w:rPr>
          <w:rFonts w:ascii="Times New Roman" w:hAnsi="Times New Roman" w:cs="Times New Roman"/>
          <w:color w:val="000000"/>
          <w:sz w:val="24"/>
          <w:szCs w:val="24"/>
          <w:shd w:val="clear" w:color="auto" w:fill="FFFFFF"/>
        </w:rPr>
      </w:pPr>
      <w:r w:rsidRPr="001F19EA">
        <w:rPr>
          <w:rFonts w:ascii="Times New Roman" w:hAnsi="Times New Roman" w:cs="Times New Roman"/>
          <w:color w:val="000000"/>
          <w:sz w:val="24"/>
          <w:szCs w:val="24"/>
          <w:shd w:val="clear" w:color="auto" w:fill="FFFFFF"/>
        </w:rPr>
        <w:lastRenderedPageBreak/>
        <w:t>References</w:t>
      </w:r>
    </w:p>
    <w:p w14:paraId="09CF7217" w14:textId="77777777" w:rsidR="001F19EA" w:rsidRPr="001F19EA" w:rsidRDefault="00CE31F8" w:rsidP="001F19EA">
      <w:pPr>
        <w:spacing w:line="480" w:lineRule="auto"/>
        <w:ind w:left="720" w:hanging="720"/>
        <w:rPr>
          <w:rFonts w:ascii="Times New Roman" w:hAnsi="Times New Roman" w:cs="Times New Roman"/>
          <w:color w:val="222222"/>
          <w:sz w:val="24"/>
          <w:szCs w:val="24"/>
          <w:shd w:val="clear" w:color="auto" w:fill="FFFFFF"/>
        </w:rPr>
      </w:pPr>
      <w:r w:rsidRPr="001F19EA">
        <w:rPr>
          <w:rFonts w:ascii="Times New Roman" w:hAnsi="Times New Roman" w:cs="Times New Roman"/>
          <w:color w:val="222222"/>
          <w:sz w:val="24"/>
          <w:szCs w:val="24"/>
          <w:shd w:val="clear" w:color="auto" w:fill="FFFFFF"/>
        </w:rPr>
        <w:t>Brown, R. (2015). Explaining the property crime drop: The offender perspective. </w:t>
      </w:r>
      <w:r w:rsidRPr="001F19EA">
        <w:rPr>
          <w:rFonts w:ascii="Times New Roman" w:hAnsi="Times New Roman" w:cs="Times New Roman"/>
          <w:i/>
          <w:iCs/>
          <w:color w:val="222222"/>
          <w:sz w:val="24"/>
          <w:szCs w:val="24"/>
          <w:shd w:val="clear" w:color="auto" w:fill="FFFFFF"/>
        </w:rPr>
        <w:t>Trends and issues in crime and criminal justice</w:t>
      </w:r>
      <w:r w:rsidRPr="001F19EA">
        <w:rPr>
          <w:rFonts w:ascii="Times New Roman" w:hAnsi="Times New Roman" w:cs="Times New Roman"/>
          <w:color w:val="222222"/>
          <w:sz w:val="24"/>
          <w:szCs w:val="24"/>
          <w:shd w:val="clear" w:color="auto" w:fill="FFFFFF"/>
        </w:rPr>
        <w:t>, (495), 1.</w:t>
      </w:r>
    </w:p>
    <w:p w14:paraId="76588A95" w14:textId="77777777" w:rsidR="001F19EA" w:rsidRPr="001F19EA" w:rsidRDefault="00CE31F8" w:rsidP="001F19EA">
      <w:pPr>
        <w:spacing w:line="480" w:lineRule="auto"/>
        <w:ind w:left="720" w:hanging="720"/>
        <w:rPr>
          <w:rFonts w:ascii="Times New Roman" w:hAnsi="Times New Roman" w:cs="Times New Roman"/>
          <w:sz w:val="24"/>
          <w:szCs w:val="24"/>
        </w:rPr>
      </w:pPr>
      <w:r w:rsidRPr="001F19EA">
        <w:rPr>
          <w:rFonts w:ascii="Times New Roman" w:hAnsi="Times New Roman" w:cs="Times New Roman"/>
          <w:color w:val="222222"/>
          <w:sz w:val="24"/>
          <w:szCs w:val="24"/>
          <w:shd w:val="clear" w:color="auto" w:fill="FFFFFF"/>
        </w:rPr>
        <w:t>Fernald, J. (2014, April). A quarterly, utilization-adjusted series on total factor productivity. Federal Reserve Bank of San Francisco.</w:t>
      </w:r>
    </w:p>
    <w:p w14:paraId="3DC9791B" w14:textId="77777777" w:rsidR="001F19EA" w:rsidRPr="001F19EA" w:rsidRDefault="00CE31F8" w:rsidP="001F19EA">
      <w:pPr>
        <w:spacing w:line="480" w:lineRule="auto"/>
        <w:ind w:left="720" w:hanging="720"/>
        <w:rPr>
          <w:rFonts w:ascii="Times New Roman" w:hAnsi="Times New Roman" w:cs="Times New Roman"/>
          <w:color w:val="222222"/>
          <w:sz w:val="24"/>
          <w:szCs w:val="24"/>
          <w:shd w:val="clear" w:color="auto" w:fill="FFFFFF"/>
        </w:rPr>
      </w:pPr>
      <w:r w:rsidRPr="001F19EA">
        <w:rPr>
          <w:rFonts w:ascii="Times New Roman" w:hAnsi="Times New Roman" w:cs="Times New Roman"/>
          <w:color w:val="222222"/>
          <w:sz w:val="24"/>
          <w:szCs w:val="24"/>
          <w:shd w:val="clear" w:color="auto" w:fill="FFFFFF"/>
        </w:rPr>
        <w:t>Hoover, B., Lytvyn, M., &amp; Shevchenko, O. (2015). </w:t>
      </w:r>
      <w:r w:rsidRPr="001F19EA">
        <w:rPr>
          <w:rFonts w:ascii="Times New Roman" w:hAnsi="Times New Roman" w:cs="Times New Roman"/>
          <w:i/>
          <w:iCs/>
          <w:color w:val="222222"/>
          <w:sz w:val="24"/>
          <w:szCs w:val="24"/>
          <w:shd w:val="clear" w:color="auto" w:fill="FFFFFF"/>
        </w:rPr>
        <w:t>U.S. Patent No. 9,002,700</w:t>
      </w:r>
      <w:r w:rsidRPr="001F19EA">
        <w:rPr>
          <w:rFonts w:ascii="Times New Roman" w:hAnsi="Times New Roman" w:cs="Times New Roman"/>
          <w:color w:val="222222"/>
          <w:sz w:val="24"/>
          <w:szCs w:val="24"/>
          <w:shd w:val="clear" w:color="auto" w:fill="FFFFFF"/>
        </w:rPr>
        <w:t>. Washington, DC: U.S. Patent and Trademark Office.</w:t>
      </w:r>
    </w:p>
    <w:p w14:paraId="7537C7C3" w14:textId="77777777" w:rsidR="00F642F7" w:rsidRPr="001F19EA" w:rsidRDefault="00CE31F8" w:rsidP="001F19EA">
      <w:pPr>
        <w:spacing w:line="480" w:lineRule="auto"/>
        <w:ind w:left="720" w:hanging="720"/>
        <w:rPr>
          <w:rFonts w:ascii="Times New Roman" w:hAnsi="Times New Roman" w:cs="Times New Roman"/>
          <w:color w:val="222222"/>
          <w:sz w:val="24"/>
          <w:szCs w:val="24"/>
          <w:shd w:val="clear" w:color="auto" w:fill="FFFFFF"/>
        </w:rPr>
      </w:pPr>
      <w:r w:rsidRPr="001F19EA">
        <w:rPr>
          <w:rFonts w:ascii="Times New Roman" w:hAnsi="Times New Roman" w:cs="Times New Roman"/>
          <w:color w:val="222222"/>
          <w:sz w:val="24"/>
          <w:szCs w:val="24"/>
          <w:shd w:val="clear" w:color="auto" w:fill="FFFFFF"/>
        </w:rPr>
        <w:t xml:space="preserve">Shaw, A., &amp; Olson, K. (2015). Whose idea is it anyway? The importance of reputation in acknowledgment. </w:t>
      </w:r>
      <w:r w:rsidRPr="001F19EA">
        <w:rPr>
          <w:rFonts w:ascii="Times New Roman" w:hAnsi="Times New Roman" w:cs="Times New Roman"/>
          <w:i/>
          <w:iCs/>
          <w:color w:val="222222"/>
          <w:sz w:val="24"/>
          <w:szCs w:val="24"/>
          <w:shd w:val="clear" w:color="auto" w:fill="FFFFFF"/>
        </w:rPr>
        <w:t>Developmental Science</w:t>
      </w:r>
      <w:r w:rsidRPr="001F19EA">
        <w:rPr>
          <w:rFonts w:ascii="Times New Roman" w:hAnsi="Times New Roman" w:cs="Times New Roman"/>
          <w:color w:val="222222"/>
          <w:sz w:val="24"/>
          <w:szCs w:val="24"/>
          <w:shd w:val="clear" w:color="auto" w:fill="FFFFFF"/>
        </w:rPr>
        <w:t>, </w:t>
      </w:r>
      <w:r w:rsidRPr="001F19EA">
        <w:rPr>
          <w:rFonts w:ascii="Times New Roman" w:hAnsi="Times New Roman" w:cs="Times New Roman"/>
          <w:i/>
          <w:iCs/>
          <w:color w:val="222222"/>
          <w:sz w:val="24"/>
          <w:szCs w:val="24"/>
          <w:shd w:val="clear" w:color="auto" w:fill="FFFFFF"/>
        </w:rPr>
        <w:t>18</w:t>
      </w:r>
      <w:r w:rsidRPr="001F19EA">
        <w:rPr>
          <w:rFonts w:ascii="Times New Roman" w:hAnsi="Times New Roman" w:cs="Times New Roman"/>
          <w:color w:val="222222"/>
          <w:sz w:val="24"/>
          <w:szCs w:val="24"/>
          <w:shd w:val="clear" w:color="auto" w:fill="FFFFFF"/>
        </w:rPr>
        <w:t>(3), 502-509.</w:t>
      </w:r>
    </w:p>
    <w:p w14:paraId="77F78490" w14:textId="77777777" w:rsidR="00F24866" w:rsidRPr="001F19EA" w:rsidRDefault="00CE31F8" w:rsidP="001F19EA">
      <w:pPr>
        <w:spacing w:line="480" w:lineRule="auto"/>
        <w:ind w:left="720" w:hanging="720"/>
        <w:rPr>
          <w:rFonts w:ascii="Times New Roman" w:hAnsi="Times New Roman" w:cs="Times New Roman"/>
          <w:color w:val="222222"/>
          <w:sz w:val="24"/>
          <w:szCs w:val="24"/>
          <w:shd w:val="clear" w:color="auto" w:fill="FFFFFF"/>
        </w:rPr>
      </w:pPr>
      <w:r w:rsidRPr="001F19EA">
        <w:rPr>
          <w:rFonts w:ascii="Times New Roman" w:hAnsi="Times New Roman" w:cs="Times New Roman"/>
          <w:color w:val="222222"/>
          <w:sz w:val="24"/>
          <w:szCs w:val="24"/>
          <w:shd w:val="clear" w:color="auto" w:fill="FFFFFF"/>
        </w:rPr>
        <w:t>Stiglitz, J. E. (2014). </w:t>
      </w:r>
      <w:r w:rsidRPr="001F19EA">
        <w:rPr>
          <w:rFonts w:ascii="Times New Roman" w:hAnsi="Times New Roman" w:cs="Times New Roman"/>
          <w:i/>
          <w:iCs/>
          <w:color w:val="222222"/>
          <w:sz w:val="24"/>
          <w:szCs w:val="24"/>
          <w:shd w:val="clear" w:color="auto" w:fill="FFFFFF"/>
        </w:rPr>
        <w:t>Intellectual property rights, the pool of knowledge, and innovation</w:t>
      </w:r>
      <w:r w:rsidRPr="001F19EA">
        <w:rPr>
          <w:rFonts w:ascii="Times New Roman" w:hAnsi="Times New Roman" w:cs="Times New Roman"/>
          <w:color w:val="222222"/>
          <w:sz w:val="24"/>
          <w:szCs w:val="24"/>
          <w:shd w:val="clear" w:color="auto" w:fill="FFFFFF"/>
        </w:rPr>
        <w:t> (No. w20014). National Bureau of Economic Research.</w:t>
      </w:r>
    </w:p>
    <w:sectPr w:rsidR="00F24866" w:rsidRPr="001F19EA" w:rsidSect="0020449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1E605B" w14:textId="77777777" w:rsidR="00F15E2A" w:rsidRDefault="00F15E2A">
      <w:pPr>
        <w:spacing w:after="0" w:line="240" w:lineRule="auto"/>
      </w:pPr>
      <w:r>
        <w:separator/>
      </w:r>
    </w:p>
  </w:endnote>
  <w:endnote w:type="continuationSeparator" w:id="0">
    <w:p w14:paraId="0EB6BA59" w14:textId="77777777" w:rsidR="00F15E2A" w:rsidRDefault="00F1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07DFFB" w14:textId="77777777" w:rsidR="00F15E2A" w:rsidRDefault="00F15E2A">
      <w:pPr>
        <w:spacing w:after="0" w:line="240" w:lineRule="auto"/>
      </w:pPr>
      <w:r>
        <w:separator/>
      </w:r>
    </w:p>
  </w:footnote>
  <w:footnote w:type="continuationSeparator" w:id="0">
    <w:p w14:paraId="2B03682C" w14:textId="77777777" w:rsidR="00F15E2A" w:rsidRDefault="00F15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6170996"/>
      <w:docPartObj>
        <w:docPartGallery w:val="Page Numbers (Top of Page)"/>
        <w:docPartUnique/>
      </w:docPartObj>
    </w:sdtPr>
    <w:sdtEndPr>
      <w:rPr>
        <w:noProof/>
      </w:rPr>
    </w:sdtEndPr>
    <w:sdtContent>
      <w:p w14:paraId="44DC6C68" w14:textId="0BBA3BC4" w:rsidR="000E19A6" w:rsidRDefault="00155E66" w:rsidP="0020449B">
        <w:pPr>
          <w:pStyle w:val="Header"/>
        </w:pPr>
        <w:r>
          <w:rPr>
            <w:rFonts w:ascii="Times New Roman" w:hAnsi="Times New Roman" w:cs="Times New Roman"/>
            <w:sz w:val="24"/>
            <w:szCs w:val="24"/>
          </w:rPr>
          <w:t xml:space="preserve">MITIGATION </w:t>
        </w:r>
        <w:r w:rsidR="00CE31F8">
          <w:rPr>
            <w:rFonts w:ascii="Times New Roman" w:hAnsi="Times New Roman" w:cs="Times New Roman"/>
            <w:sz w:val="24"/>
            <w:szCs w:val="24"/>
          </w:rPr>
          <w:t xml:space="preserve">TO INFRINGEMENT  </w:t>
        </w:r>
        <w:r>
          <w:rPr>
            <w:rFonts w:ascii="Times New Roman" w:hAnsi="Times New Roman" w:cs="Times New Roman"/>
            <w:sz w:val="24"/>
            <w:szCs w:val="24"/>
          </w:rPr>
          <w:t xml:space="preserve">   </w:t>
        </w:r>
        <w:r w:rsidR="0020449B">
          <w:rPr>
            <w:rFonts w:ascii="Times New Roman" w:hAnsi="Times New Roman" w:cs="Times New Roman"/>
            <w:sz w:val="24"/>
            <w:szCs w:val="24"/>
          </w:rPr>
          <w:t xml:space="preserve">                         </w:t>
        </w:r>
        <w:r>
          <w:rPr>
            <w:rFonts w:ascii="Times New Roman" w:hAnsi="Times New Roman" w:cs="Times New Roman"/>
            <w:sz w:val="24"/>
            <w:szCs w:val="24"/>
          </w:rPr>
          <w:t xml:space="preserve">                </w:t>
        </w:r>
        <w:r w:rsidR="00CE31F8">
          <w:rPr>
            <w:rFonts w:ascii="Times New Roman" w:hAnsi="Times New Roman" w:cs="Times New Roman"/>
            <w:sz w:val="24"/>
            <w:szCs w:val="24"/>
          </w:rPr>
          <w:t xml:space="preserve">                   </w:t>
        </w:r>
        <w:r w:rsidR="00CE31F8" w:rsidRPr="000E19A6">
          <w:rPr>
            <w:rFonts w:ascii="Times New Roman" w:hAnsi="Times New Roman" w:cs="Times New Roman"/>
            <w:sz w:val="24"/>
            <w:szCs w:val="24"/>
          </w:rPr>
          <w:t xml:space="preserve">                      </w:t>
        </w:r>
        <w:r w:rsidR="00CE31F8">
          <w:fldChar w:fldCharType="begin"/>
        </w:r>
        <w:r w:rsidR="00CE31F8">
          <w:instrText xml:space="preserve"> PAGE   \* MERGEFORMAT </w:instrText>
        </w:r>
        <w:r w:rsidR="00CE31F8">
          <w:fldChar w:fldCharType="separate"/>
        </w:r>
        <w:r w:rsidR="00096538">
          <w:rPr>
            <w:noProof/>
          </w:rPr>
          <w:t>2</w:t>
        </w:r>
        <w:r w:rsidR="00CE31F8">
          <w:rPr>
            <w:noProof/>
          </w:rPr>
          <w:fldChar w:fldCharType="end"/>
        </w:r>
      </w:p>
    </w:sdtContent>
  </w:sdt>
  <w:p w14:paraId="57379B49" w14:textId="77777777" w:rsidR="000E19A6" w:rsidRDefault="000E1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9372884"/>
      <w:docPartObj>
        <w:docPartGallery w:val="Page Numbers (Top of Page)"/>
        <w:docPartUnique/>
      </w:docPartObj>
    </w:sdtPr>
    <w:sdtEndPr>
      <w:rPr>
        <w:noProof/>
      </w:rPr>
    </w:sdtEndPr>
    <w:sdtContent>
      <w:p w14:paraId="5D000DEC" w14:textId="77777777" w:rsidR="0020449B" w:rsidRDefault="0020449B" w:rsidP="0020449B">
        <w:pPr>
          <w:pStyle w:val="Header"/>
          <w:jc w:val="right"/>
        </w:pPr>
        <w:r w:rsidRPr="000E19A6">
          <w:rPr>
            <w:rFonts w:ascii="Times New Roman" w:hAnsi="Times New Roman" w:cs="Times New Roman"/>
            <w:sz w:val="24"/>
            <w:szCs w:val="24"/>
          </w:rPr>
          <w:t xml:space="preserve">Running head: </w:t>
        </w:r>
        <w:r>
          <w:rPr>
            <w:rFonts w:ascii="Times New Roman" w:hAnsi="Times New Roman" w:cs="Times New Roman"/>
            <w:sz w:val="24"/>
            <w:szCs w:val="24"/>
          </w:rPr>
          <w:t xml:space="preserve">MITIGATION TO INFRINGEMENT                                        </w:t>
        </w:r>
        <w:r w:rsidRPr="000E19A6">
          <w:rPr>
            <w:rFonts w:ascii="Times New Roman" w:hAnsi="Times New Roman" w:cs="Times New Roman"/>
            <w:sz w:val="24"/>
            <w:szCs w:val="24"/>
          </w:rPr>
          <w:t xml:space="preserve">                      </w:t>
        </w:r>
        <w:r>
          <w:fldChar w:fldCharType="begin"/>
        </w:r>
        <w:r>
          <w:instrText xml:space="preserve"> PAGE   \* MERGEFORMAT </w:instrText>
        </w:r>
        <w:r>
          <w:fldChar w:fldCharType="separate"/>
        </w:r>
        <w:r>
          <w:t>1</w:t>
        </w:r>
        <w:r>
          <w:rPr>
            <w:noProof/>
          </w:rPr>
          <w:fldChar w:fldCharType="end"/>
        </w:r>
      </w:p>
    </w:sdtContent>
  </w:sdt>
  <w:p w14:paraId="66230E05" w14:textId="77777777" w:rsidR="0020449B" w:rsidRDefault="0020449B" w:rsidP="0020449B">
    <w:pPr>
      <w:pStyle w:val="Header"/>
    </w:pPr>
  </w:p>
  <w:p w14:paraId="5492DB98" w14:textId="77777777" w:rsidR="0020449B" w:rsidRDefault="002044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32A34"/>
    <w:multiLevelType w:val="hybridMultilevel"/>
    <w:tmpl w:val="B97C4AD6"/>
    <w:lvl w:ilvl="0" w:tplc="E5EC16DC">
      <w:start w:val="1"/>
      <w:numFmt w:val="lowerRoman"/>
      <w:lvlText w:val="%1."/>
      <w:lvlJc w:val="left"/>
      <w:pPr>
        <w:ind w:left="1440" w:hanging="720"/>
      </w:pPr>
      <w:rPr>
        <w:rFonts w:hint="default"/>
      </w:rPr>
    </w:lvl>
    <w:lvl w:ilvl="1" w:tplc="43965C9C" w:tentative="1">
      <w:start w:val="1"/>
      <w:numFmt w:val="lowerLetter"/>
      <w:lvlText w:val="%2."/>
      <w:lvlJc w:val="left"/>
      <w:pPr>
        <w:ind w:left="1800" w:hanging="360"/>
      </w:pPr>
    </w:lvl>
    <w:lvl w:ilvl="2" w:tplc="43DCE458" w:tentative="1">
      <w:start w:val="1"/>
      <w:numFmt w:val="lowerRoman"/>
      <w:lvlText w:val="%3."/>
      <w:lvlJc w:val="right"/>
      <w:pPr>
        <w:ind w:left="2520" w:hanging="180"/>
      </w:pPr>
    </w:lvl>
    <w:lvl w:ilvl="3" w:tplc="BC9ADD96" w:tentative="1">
      <w:start w:val="1"/>
      <w:numFmt w:val="decimal"/>
      <w:lvlText w:val="%4."/>
      <w:lvlJc w:val="left"/>
      <w:pPr>
        <w:ind w:left="3240" w:hanging="360"/>
      </w:pPr>
    </w:lvl>
    <w:lvl w:ilvl="4" w:tplc="5F2A5BB8" w:tentative="1">
      <w:start w:val="1"/>
      <w:numFmt w:val="lowerLetter"/>
      <w:lvlText w:val="%5."/>
      <w:lvlJc w:val="left"/>
      <w:pPr>
        <w:ind w:left="3960" w:hanging="360"/>
      </w:pPr>
    </w:lvl>
    <w:lvl w:ilvl="5" w:tplc="4016F710" w:tentative="1">
      <w:start w:val="1"/>
      <w:numFmt w:val="lowerRoman"/>
      <w:lvlText w:val="%6."/>
      <w:lvlJc w:val="right"/>
      <w:pPr>
        <w:ind w:left="4680" w:hanging="180"/>
      </w:pPr>
    </w:lvl>
    <w:lvl w:ilvl="6" w:tplc="A5D42C82" w:tentative="1">
      <w:start w:val="1"/>
      <w:numFmt w:val="decimal"/>
      <w:lvlText w:val="%7."/>
      <w:lvlJc w:val="left"/>
      <w:pPr>
        <w:ind w:left="5400" w:hanging="360"/>
      </w:pPr>
    </w:lvl>
    <w:lvl w:ilvl="7" w:tplc="E7AC65EE" w:tentative="1">
      <w:start w:val="1"/>
      <w:numFmt w:val="lowerLetter"/>
      <w:lvlText w:val="%8."/>
      <w:lvlJc w:val="left"/>
      <w:pPr>
        <w:ind w:left="6120" w:hanging="360"/>
      </w:pPr>
    </w:lvl>
    <w:lvl w:ilvl="8" w:tplc="C464D3A0" w:tentative="1">
      <w:start w:val="1"/>
      <w:numFmt w:val="lowerRoman"/>
      <w:lvlText w:val="%9."/>
      <w:lvlJc w:val="right"/>
      <w:pPr>
        <w:ind w:left="6840" w:hanging="180"/>
      </w:pPr>
    </w:lvl>
  </w:abstractNum>
  <w:abstractNum w:abstractNumId="1" w15:restartNumberingAfterBreak="0">
    <w:nsid w:val="3AFF010E"/>
    <w:multiLevelType w:val="hybridMultilevel"/>
    <w:tmpl w:val="61F0A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8929EE"/>
    <w:multiLevelType w:val="hybridMultilevel"/>
    <w:tmpl w:val="94EC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0FD"/>
    <w:rsid w:val="00060151"/>
    <w:rsid w:val="00077754"/>
    <w:rsid w:val="00096538"/>
    <w:rsid w:val="000E0B19"/>
    <w:rsid w:val="000E19A6"/>
    <w:rsid w:val="00155E66"/>
    <w:rsid w:val="001A6C46"/>
    <w:rsid w:val="001F19EA"/>
    <w:rsid w:val="0020449B"/>
    <w:rsid w:val="002A12CF"/>
    <w:rsid w:val="003018D9"/>
    <w:rsid w:val="00305927"/>
    <w:rsid w:val="003060FD"/>
    <w:rsid w:val="0034235F"/>
    <w:rsid w:val="003A5CC5"/>
    <w:rsid w:val="003E23E5"/>
    <w:rsid w:val="0040493F"/>
    <w:rsid w:val="004E3107"/>
    <w:rsid w:val="004F66FB"/>
    <w:rsid w:val="005356C4"/>
    <w:rsid w:val="005A0D8C"/>
    <w:rsid w:val="005F3653"/>
    <w:rsid w:val="006742F6"/>
    <w:rsid w:val="006F056A"/>
    <w:rsid w:val="00817E9A"/>
    <w:rsid w:val="00890857"/>
    <w:rsid w:val="00922783"/>
    <w:rsid w:val="009513DA"/>
    <w:rsid w:val="009C7DE1"/>
    <w:rsid w:val="009D3440"/>
    <w:rsid w:val="009D7CAD"/>
    <w:rsid w:val="00A82E68"/>
    <w:rsid w:val="00AA20CF"/>
    <w:rsid w:val="00B06844"/>
    <w:rsid w:val="00B75FF8"/>
    <w:rsid w:val="00BA724A"/>
    <w:rsid w:val="00BE6244"/>
    <w:rsid w:val="00C32257"/>
    <w:rsid w:val="00C90A80"/>
    <w:rsid w:val="00CE31F8"/>
    <w:rsid w:val="00D07A90"/>
    <w:rsid w:val="00D4086A"/>
    <w:rsid w:val="00DA4EEF"/>
    <w:rsid w:val="00E3782B"/>
    <w:rsid w:val="00E555C3"/>
    <w:rsid w:val="00E63A6C"/>
    <w:rsid w:val="00F07D5B"/>
    <w:rsid w:val="00F15E2A"/>
    <w:rsid w:val="00F24866"/>
    <w:rsid w:val="00F372F1"/>
    <w:rsid w:val="00F642F7"/>
    <w:rsid w:val="00F65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CFE11"/>
  <w15:chartTrackingRefBased/>
  <w15:docId w15:val="{07A0AAB5-E9B5-48B3-B50D-CE550BEA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7CAD"/>
    <w:pPr>
      <w:ind w:left="720"/>
      <w:contextualSpacing/>
    </w:pPr>
  </w:style>
  <w:style w:type="character" w:styleId="Hyperlink">
    <w:name w:val="Hyperlink"/>
    <w:basedOn w:val="DefaultParagraphFont"/>
    <w:uiPriority w:val="99"/>
    <w:unhideWhenUsed/>
    <w:rsid w:val="00F642F7"/>
    <w:rPr>
      <w:color w:val="0563C1" w:themeColor="hyperlink"/>
      <w:u w:val="single"/>
    </w:rPr>
  </w:style>
  <w:style w:type="paragraph" w:styleId="Header">
    <w:name w:val="header"/>
    <w:basedOn w:val="Normal"/>
    <w:link w:val="HeaderChar"/>
    <w:uiPriority w:val="99"/>
    <w:unhideWhenUsed/>
    <w:rsid w:val="000E19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9A6"/>
  </w:style>
  <w:style w:type="paragraph" w:styleId="Footer">
    <w:name w:val="footer"/>
    <w:basedOn w:val="Normal"/>
    <w:link w:val="FooterChar"/>
    <w:uiPriority w:val="99"/>
    <w:unhideWhenUsed/>
    <w:rsid w:val="000E19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6</Pages>
  <Words>1211</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Hp</cp:lastModifiedBy>
  <cp:revision>29</cp:revision>
  <dcterms:created xsi:type="dcterms:W3CDTF">2019-12-12T15:03:00Z</dcterms:created>
  <dcterms:modified xsi:type="dcterms:W3CDTF">2019-12-12T21:06:00Z</dcterms:modified>
</cp:coreProperties>
</file>