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496" w:rsidRDefault="00FF4496">
      <w:pPr>
        <w:rPr>
          <w:rFonts w:ascii="TimesNewRomanPSMT" w:eastAsia="Times New Roman" w:hAnsi="TimesNewRomanPSMT" w:cs="Times New Roman"/>
        </w:rPr>
      </w:pPr>
    </w:p>
    <w:p w:rsidR="00A824A3" w:rsidRPr="00A824A3" w:rsidRDefault="00A824A3" w:rsidP="00A824A3">
      <w:pPr>
        <w:shd w:val="clear" w:color="auto" w:fill="FFFFFF"/>
        <w:spacing w:line="240" w:lineRule="auto"/>
        <w:jc w:val="center"/>
        <w:rPr>
          <w:rFonts w:eastAsia="Times New Roman" w:cs="Times New Roman"/>
          <w:color w:val="000000"/>
          <w:szCs w:val="24"/>
        </w:rPr>
      </w:pPr>
      <w:r w:rsidRPr="00A824A3">
        <w:rPr>
          <w:rFonts w:eastAsia="Times New Roman" w:cs="Times New Roman"/>
          <w:color w:val="000000"/>
          <w:szCs w:val="24"/>
        </w:rPr>
        <w:t>References</w:t>
      </w:r>
    </w:p>
    <w:p w:rsidR="00BD4DE4" w:rsidRDefault="00BD4DE4">
      <w:pPr>
        <w:rPr>
          <w:rFonts w:ascii="TimesNewRomanPSMT" w:eastAsia="Times New Roman" w:hAnsi="TimesNewRomanPSMT" w:cs="Times New Roman"/>
        </w:rPr>
      </w:pPr>
    </w:p>
    <w:p w:rsidR="00BD4DE4" w:rsidRDefault="00BD4DE4"/>
    <w:p w:rsidR="00284C58" w:rsidRPr="00284C58" w:rsidRDefault="00284C58" w:rsidP="002355AC">
      <w:pPr>
        <w:pStyle w:val="NormalWeb"/>
        <w:numPr>
          <w:ilvl w:val="0"/>
          <w:numId w:val="2"/>
        </w:numPr>
        <w:spacing w:before="0" w:beforeAutospacing="0" w:after="0" w:afterAutospacing="0" w:line="480" w:lineRule="auto"/>
      </w:pPr>
      <w:proofErr w:type="spellStart"/>
      <w:r w:rsidRPr="00284C58">
        <w:rPr>
          <w:rFonts w:cs="Arial"/>
          <w:szCs w:val="20"/>
          <w:shd w:val="clear" w:color="auto" w:fill="FFFFFF"/>
        </w:rPr>
        <w:t>Albain</w:t>
      </w:r>
      <w:proofErr w:type="spellEnd"/>
      <w:r w:rsidRPr="00284C58">
        <w:rPr>
          <w:rFonts w:cs="Arial"/>
          <w:szCs w:val="20"/>
          <w:shd w:val="clear" w:color="auto" w:fill="FFFFFF"/>
        </w:rPr>
        <w:t xml:space="preserve">, K. S., Unger, J. M., Crowley, J. J., </w:t>
      </w:r>
      <w:proofErr w:type="spellStart"/>
      <w:r w:rsidRPr="00284C58">
        <w:rPr>
          <w:rFonts w:cs="Arial"/>
          <w:szCs w:val="20"/>
          <w:shd w:val="clear" w:color="auto" w:fill="FFFFFF"/>
        </w:rPr>
        <w:t>Coltman</w:t>
      </w:r>
      <w:proofErr w:type="spellEnd"/>
      <w:r w:rsidRPr="00284C58">
        <w:rPr>
          <w:rFonts w:cs="Arial"/>
          <w:szCs w:val="20"/>
          <w:shd w:val="clear" w:color="auto" w:fill="FFFFFF"/>
        </w:rPr>
        <w:t xml:space="preserve">, C. A., &amp; </w:t>
      </w:r>
      <w:proofErr w:type="spellStart"/>
      <w:r w:rsidRPr="00284C58">
        <w:rPr>
          <w:rFonts w:cs="Arial"/>
          <w:szCs w:val="20"/>
          <w:shd w:val="clear" w:color="auto" w:fill="FFFFFF"/>
        </w:rPr>
        <w:t>Hershman</w:t>
      </w:r>
      <w:proofErr w:type="spellEnd"/>
      <w:r w:rsidRPr="00284C58">
        <w:rPr>
          <w:rFonts w:cs="Arial"/>
          <w:szCs w:val="20"/>
          <w:shd w:val="clear" w:color="auto" w:fill="FFFFFF"/>
        </w:rPr>
        <w:t>, D. L. (2009). Racial disparities in cancer survival among randomized clinical trials patients of the Southwest Oncology Group. </w:t>
      </w:r>
      <w:r w:rsidRPr="00284C58">
        <w:rPr>
          <w:rFonts w:cs="Arial"/>
          <w:i/>
          <w:iCs/>
          <w:szCs w:val="20"/>
          <w:shd w:val="clear" w:color="auto" w:fill="FFFFFF"/>
        </w:rPr>
        <w:t>JNCI: Journal of the National Cancer Institute</w:t>
      </w:r>
      <w:r w:rsidRPr="00284C58">
        <w:rPr>
          <w:rFonts w:cs="Arial"/>
          <w:szCs w:val="20"/>
          <w:shd w:val="clear" w:color="auto" w:fill="FFFFFF"/>
        </w:rPr>
        <w:t>, </w:t>
      </w:r>
      <w:r w:rsidRPr="00284C58">
        <w:rPr>
          <w:rFonts w:cs="Arial"/>
          <w:i/>
          <w:iCs/>
          <w:szCs w:val="20"/>
          <w:shd w:val="clear" w:color="auto" w:fill="FFFFFF"/>
        </w:rPr>
        <w:t>101</w:t>
      </w:r>
      <w:r w:rsidRPr="00284C58">
        <w:rPr>
          <w:rFonts w:cs="Arial"/>
          <w:szCs w:val="20"/>
          <w:shd w:val="clear" w:color="auto" w:fill="FFFFFF"/>
        </w:rPr>
        <w:t>(14), 984-992.</w:t>
      </w:r>
      <w:r w:rsidRPr="00284C58">
        <w:rPr>
          <w:shd w:val="clear" w:color="auto" w:fill="FFFFFF"/>
        </w:rPr>
        <w:t xml:space="preserve"> doi:10.1093/</w:t>
      </w:r>
      <w:proofErr w:type="spellStart"/>
      <w:r w:rsidRPr="00284C58">
        <w:rPr>
          <w:shd w:val="clear" w:color="auto" w:fill="FFFFFF"/>
        </w:rPr>
        <w:t>jnci</w:t>
      </w:r>
      <w:proofErr w:type="spellEnd"/>
      <w:r w:rsidRPr="00284C58">
        <w:rPr>
          <w:shd w:val="clear" w:color="auto" w:fill="FFFFFF"/>
        </w:rPr>
        <w:t>/djp175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proofErr w:type="spellStart"/>
      <w:r w:rsidRPr="002355AC">
        <w:rPr>
          <w:rFonts w:eastAsia="Times New Roman" w:cs="Times New Roman"/>
          <w:szCs w:val="24"/>
        </w:rPr>
        <w:t>Ariazi</w:t>
      </w:r>
      <w:proofErr w:type="spellEnd"/>
      <w:r w:rsidRPr="002355AC">
        <w:rPr>
          <w:rFonts w:eastAsia="Times New Roman" w:cs="Times New Roman"/>
          <w:szCs w:val="24"/>
        </w:rPr>
        <w:t xml:space="preserve">, E. A., </w:t>
      </w:r>
      <w:proofErr w:type="spellStart"/>
      <w:r w:rsidRPr="002355AC">
        <w:rPr>
          <w:rFonts w:eastAsia="Times New Roman" w:cs="Times New Roman"/>
          <w:szCs w:val="24"/>
        </w:rPr>
        <w:t>Cunliffe</w:t>
      </w:r>
      <w:proofErr w:type="spellEnd"/>
      <w:r w:rsidRPr="002355AC">
        <w:rPr>
          <w:rFonts w:eastAsia="Times New Roman" w:cs="Times New Roman"/>
          <w:szCs w:val="24"/>
        </w:rPr>
        <w:t>, H. E., Lewis-</w:t>
      </w:r>
      <w:proofErr w:type="spellStart"/>
      <w:r w:rsidRPr="002355AC">
        <w:rPr>
          <w:rFonts w:eastAsia="Times New Roman" w:cs="Times New Roman"/>
          <w:szCs w:val="24"/>
        </w:rPr>
        <w:t>Wambi</w:t>
      </w:r>
      <w:proofErr w:type="spellEnd"/>
      <w:r w:rsidRPr="002355AC">
        <w:rPr>
          <w:rFonts w:eastAsia="Times New Roman" w:cs="Times New Roman"/>
          <w:szCs w:val="24"/>
        </w:rPr>
        <w:t xml:space="preserve">, J. S., </w:t>
      </w:r>
      <w:proofErr w:type="spellStart"/>
      <w:r w:rsidRPr="002355AC">
        <w:rPr>
          <w:rFonts w:eastAsia="Times New Roman" w:cs="Times New Roman"/>
          <w:szCs w:val="24"/>
        </w:rPr>
        <w:t>Slifker</w:t>
      </w:r>
      <w:proofErr w:type="spellEnd"/>
      <w:r w:rsidRPr="002355AC">
        <w:rPr>
          <w:rFonts w:eastAsia="Times New Roman" w:cs="Times New Roman"/>
          <w:szCs w:val="24"/>
        </w:rPr>
        <w:t>, M. J., Willis, A. L., Ramos, P., … Jordan, V. C. (2011). Estrogen induces apoptosis in estrogen deprivation-resistant breast cancer through stress responses as identified by global gene expression across time. </w:t>
      </w:r>
      <w:r w:rsidRPr="002355AC">
        <w:rPr>
          <w:rFonts w:eastAsia="Times New Roman" w:cs="Times New Roman"/>
          <w:i/>
          <w:iCs/>
          <w:szCs w:val="24"/>
        </w:rPr>
        <w:t>Proceedings of the National Academy of Sciences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108</w:t>
      </w:r>
      <w:r w:rsidRPr="002355AC">
        <w:rPr>
          <w:rFonts w:eastAsia="Times New Roman" w:cs="Times New Roman"/>
          <w:szCs w:val="24"/>
        </w:rPr>
        <w:t>(47), 18879-18886. doi:10.1073/pnas.1115188108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pacing w:line="480" w:lineRule="auto"/>
        <w:rPr>
          <w:rFonts w:eastAsia="Times New Roman" w:cs="Times New Roman"/>
          <w:shd w:val="clear" w:color="auto" w:fill="FFFFFF"/>
        </w:rPr>
      </w:pPr>
      <w:proofErr w:type="spellStart"/>
      <w:r w:rsidRPr="002355AC">
        <w:rPr>
          <w:rFonts w:cs="Arial"/>
          <w:szCs w:val="20"/>
          <w:shd w:val="clear" w:color="auto" w:fill="FFFFFF"/>
        </w:rPr>
        <w:t>Badve</w:t>
      </w:r>
      <w:proofErr w:type="spellEnd"/>
      <w:r w:rsidRPr="002355AC">
        <w:rPr>
          <w:rFonts w:cs="Arial"/>
          <w:szCs w:val="20"/>
          <w:shd w:val="clear" w:color="auto" w:fill="FFFFFF"/>
        </w:rPr>
        <w:t xml:space="preserve">, S., </w:t>
      </w:r>
      <w:proofErr w:type="spellStart"/>
      <w:r w:rsidRPr="002355AC">
        <w:rPr>
          <w:rFonts w:cs="Arial"/>
          <w:szCs w:val="20"/>
          <w:shd w:val="clear" w:color="auto" w:fill="FFFFFF"/>
        </w:rPr>
        <w:t>Dabbs</w:t>
      </w:r>
      <w:proofErr w:type="spellEnd"/>
      <w:r w:rsidRPr="002355AC">
        <w:rPr>
          <w:rFonts w:cs="Arial"/>
          <w:szCs w:val="20"/>
          <w:shd w:val="clear" w:color="auto" w:fill="FFFFFF"/>
        </w:rPr>
        <w:t xml:space="preserve">, D. J., </w:t>
      </w:r>
      <w:proofErr w:type="spellStart"/>
      <w:r w:rsidRPr="002355AC">
        <w:rPr>
          <w:rFonts w:cs="Arial"/>
          <w:szCs w:val="20"/>
          <w:shd w:val="clear" w:color="auto" w:fill="FFFFFF"/>
        </w:rPr>
        <w:t>Schnitt</w:t>
      </w:r>
      <w:proofErr w:type="spellEnd"/>
      <w:r w:rsidRPr="002355AC">
        <w:rPr>
          <w:rFonts w:cs="Arial"/>
          <w:szCs w:val="20"/>
          <w:shd w:val="clear" w:color="auto" w:fill="FFFFFF"/>
        </w:rPr>
        <w:t xml:space="preserve">, S. J., </w:t>
      </w:r>
      <w:proofErr w:type="spellStart"/>
      <w:r w:rsidRPr="002355AC">
        <w:rPr>
          <w:rFonts w:cs="Arial"/>
          <w:szCs w:val="20"/>
          <w:shd w:val="clear" w:color="auto" w:fill="FFFFFF"/>
        </w:rPr>
        <w:t>Baehner</w:t>
      </w:r>
      <w:proofErr w:type="spellEnd"/>
      <w:r w:rsidRPr="002355AC">
        <w:rPr>
          <w:rFonts w:cs="Arial"/>
          <w:szCs w:val="20"/>
          <w:shd w:val="clear" w:color="auto" w:fill="FFFFFF"/>
        </w:rPr>
        <w:t xml:space="preserve">, F. L., Decker, T., </w:t>
      </w:r>
      <w:proofErr w:type="spellStart"/>
      <w:r w:rsidRPr="002355AC">
        <w:rPr>
          <w:rFonts w:cs="Arial"/>
          <w:szCs w:val="20"/>
          <w:shd w:val="clear" w:color="auto" w:fill="FFFFFF"/>
        </w:rPr>
        <w:t>Eusebi</w:t>
      </w:r>
      <w:proofErr w:type="spellEnd"/>
      <w:r w:rsidRPr="002355AC">
        <w:rPr>
          <w:rFonts w:cs="Arial"/>
          <w:szCs w:val="20"/>
          <w:shd w:val="clear" w:color="auto" w:fill="FFFFFF"/>
        </w:rPr>
        <w:t>, V</w:t>
      </w:r>
      <w:proofErr w:type="gramStart"/>
      <w:r w:rsidRPr="002355AC">
        <w:rPr>
          <w:rFonts w:cs="Arial"/>
          <w:szCs w:val="20"/>
          <w:shd w:val="clear" w:color="auto" w:fill="FFFFFF"/>
        </w:rPr>
        <w:t>., ...</w:t>
      </w:r>
      <w:proofErr w:type="gramEnd"/>
      <w:r w:rsidRPr="002355AC">
        <w:rPr>
          <w:rFonts w:cs="Arial"/>
          <w:szCs w:val="20"/>
          <w:shd w:val="clear" w:color="auto" w:fill="FFFFFF"/>
        </w:rPr>
        <w:t xml:space="preserve"> &amp; Palacios, J. (2011). Basal-like and triple-negative breast cancers: a critical review with an emphasis on the implications for pathologists and oncologists. </w:t>
      </w:r>
      <w:r w:rsidRPr="002355AC">
        <w:rPr>
          <w:rFonts w:cs="Arial"/>
          <w:i/>
          <w:iCs/>
          <w:szCs w:val="20"/>
          <w:shd w:val="clear" w:color="auto" w:fill="FFFFFF"/>
        </w:rPr>
        <w:t>Modern Pathology</w:t>
      </w:r>
      <w:r w:rsidRPr="002355AC">
        <w:rPr>
          <w:rFonts w:cs="Arial"/>
          <w:szCs w:val="20"/>
          <w:shd w:val="clear" w:color="auto" w:fill="FFFFFF"/>
        </w:rPr>
        <w:t>, </w:t>
      </w:r>
      <w:r w:rsidRPr="002355AC">
        <w:rPr>
          <w:rFonts w:cs="Arial"/>
          <w:i/>
          <w:iCs/>
          <w:szCs w:val="20"/>
          <w:shd w:val="clear" w:color="auto" w:fill="FFFFFF"/>
        </w:rPr>
        <w:t>24</w:t>
      </w:r>
      <w:r w:rsidRPr="002355AC">
        <w:rPr>
          <w:rFonts w:cs="Arial"/>
          <w:szCs w:val="20"/>
          <w:shd w:val="clear" w:color="auto" w:fill="FFFFFF"/>
        </w:rPr>
        <w:t xml:space="preserve">(2), 157-167. Retrieved from </w:t>
      </w:r>
      <w:hyperlink r:id="rId5" w:history="1">
        <w:r w:rsidRPr="002355AC">
          <w:rPr>
            <w:rStyle w:val="Hyperlink"/>
            <w:rFonts w:eastAsia="Times New Roman" w:cs="Times New Roman"/>
            <w:color w:val="auto"/>
            <w:shd w:val="clear" w:color="auto" w:fill="FFFFFF"/>
          </w:rPr>
          <w:t>https://doi.org/10.1038/modpathol.2010.200</w:t>
        </w:r>
      </w:hyperlink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r w:rsidRPr="002355AC">
        <w:rPr>
          <w:rFonts w:eastAsia="Times New Roman" w:cs="Times New Roman"/>
          <w:szCs w:val="24"/>
        </w:rPr>
        <w:t xml:space="preserve">Ban, K. A., &amp; </w:t>
      </w:r>
      <w:proofErr w:type="spellStart"/>
      <w:r w:rsidRPr="002355AC">
        <w:rPr>
          <w:rFonts w:eastAsia="Times New Roman" w:cs="Times New Roman"/>
          <w:szCs w:val="24"/>
        </w:rPr>
        <w:t>Godellas</w:t>
      </w:r>
      <w:proofErr w:type="spellEnd"/>
      <w:r w:rsidRPr="002355AC">
        <w:rPr>
          <w:rFonts w:eastAsia="Times New Roman" w:cs="Times New Roman"/>
          <w:szCs w:val="24"/>
        </w:rPr>
        <w:t>, C. V. (2014). Epidemiology of Breast Cancer. </w:t>
      </w:r>
      <w:r w:rsidRPr="002355AC">
        <w:rPr>
          <w:rFonts w:eastAsia="Times New Roman" w:cs="Times New Roman"/>
          <w:i/>
          <w:iCs/>
          <w:szCs w:val="24"/>
        </w:rPr>
        <w:t>Surgical Oncology Clinics of North America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23</w:t>
      </w:r>
      <w:r w:rsidRPr="002355AC">
        <w:rPr>
          <w:rFonts w:eastAsia="Times New Roman" w:cs="Times New Roman"/>
          <w:szCs w:val="24"/>
        </w:rPr>
        <w:t>(3), 409-422. doi:10.1016/j.soc.2014.03.011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r w:rsidRPr="002355AC">
        <w:rPr>
          <w:rFonts w:eastAsia="Times New Roman" w:cs="Times New Roman"/>
          <w:szCs w:val="24"/>
        </w:rPr>
        <w:t xml:space="preserve">Ban, K. A., &amp; </w:t>
      </w:r>
      <w:proofErr w:type="spellStart"/>
      <w:r w:rsidRPr="002355AC">
        <w:rPr>
          <w:rFonts w:eastAsia="Times New Roman" w:cs="Times New Roman"/>
          <w:szCs w:val="24"/>
        </w:rPr>
        <w:t>Godellas</w:t>
      </w:r>
      <w:proofErr w:type="spellEnd"/>
      <w:r w:rsidRPr="002355AC">
        <w:rPr>
          <w:rFonts w:eastAsia="Times New Roman" w:cs="Times New Roman"/>
          <w:szCs w:val="24"/>
        </w:rPr>
        <w:t>, C. V. (2014). Epidemiology of Breast Cancer. </w:t>
      </w:r>
      <w:r w:rsidRPr="002355AC">
        <w:rPr>
          <w:rFonts w:eastAsia="Times New Roman" w:cs="Times New Roman"/>
          <w:i/>
          <w:iCs/>
          <w:szCs w:val="24"/>
        </w:rPr>
        <w:t>Surgical Oncology Clinics of North America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23</w:t>
      </w:r>
      <w:r w:rsidRPr="002355AC">
        <w:rPr>
          <w:rFonts w:eastAsia="Times New Roman" w:cs="Times New Roman"/>
          <w:szCs w:val="24"/>
        </w:rPr>
        <w:t>(3), 409-422. doi:10.1016/j.soc.2014.03.011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pacing w:line="480" w:lineRule="auto"/>
        <w:rPr>
          <w:rFonts w:eastAsia="Times New Roman" w:cs="Times New Roman"/>
          <w:shd w:val="clear" w:color="auto" w:fill="FFFFFF"/>
        </w:rPr>
      </w:pPr>
      <w:r w:rsidRPr="002355AC">
        <w:rPr>
          <w:rFonts w:cs="Arial"/>
          <w:szCs w:val="20"/>
          <w:shd w:val="clear" w:color="auto" w:fill="FFFFFF"/>
        </w:rPr>
        <w:t>Boss, A., Bishop, K. S., Marlow, G., Barnett, M. P., &amp; Ferguson, L. R. (2016). Evidence to support the anti-cancer effect of olive leaf extract and future directions. </w:t>
      </w:r>
      <w:r w:rsidRPr="002355AC">
        <w:rPr>
          <w:rFonts w:cs="Arial"/>
          <w:i/>
          <w:iCs/>
          <w:szCs w:val="20"/>
          <w:shd w:val="clear" w:color="auto" w:fill="FFFFFF"/>
        </w:rPr>
        <w:t>Nutrients</w:t>
      </w:r>
      <w:r w:rsidRPr="002355AC">
        <w:rPr>
          <w:rFonts w:cs="Arial"/>
          <w:szCs w:val="20"/>
          <w:shd w:val="clear" w:color="auto" w:fill="FFFFFF"/>
        </w:rPr>
        <w:t>, </w:t>
      </w:r>
      <w:r w:rsidRPr="002355AC">
        <w:rPr>
          <w:rFonts w:cs="Arial"/>
          <w:i/>
          <w:iCs/>
          <w:szCs w:val="20"/>
          <w:shd w:val="clear" w:color="auto" w:fill="FFFFFF"/>
        </w:rPr>
        <w:t>8</w:t>
      </w:r>
      <w:r w:rsidRPr="002355AC">
        <w:rPr>
          <w:rFonts w:cs="Arial"/>
          <w:szCs w:val="20"/>
          <w:shd w:val="clear" w:color="auto" w:fill="FFFFFF"/>
        </w:rPr>
        <w:t xml:space="preserve">(8), 513. </w:t>
      </w:r>
      <w:r w:rsidRPr="002355AC">
        <w:rPr>
          <w:rFonts w:eastAsia="Times New Roman" w:cs="Times New Roman"/>
          <w:shd w:val="clear" w:color="auto" w:fill="FFFFFF"/>
        </w:rPr>
        <w:t>doi:10.3390/nu8080513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pacing w:line="480" w:lineRule="auto"/>
        <w:rPr>
          <w:rFonts w:cs="Arial"/>
          <w:szCs w:val="20"/>
          <w:shd w:val="clear" w:color="auto" w:fill="FFFFFF"/>
        </w:rPr>
      </w:pPr>
      <w:proofErr w:type="spellStart"/>
      <w:r w:rsidRPr="002355AC">
        <w:rPr>
          <w:rFonts w:cs="Arial"/>
          <w:szCs w:val="20"/>
          <w:shd w:val="clear" w:color="auto" w:fill="FFFFFF"/>
        </w:rPr>
        <w:lastRenderedPageBreak/>
        <w:t>Braunwald</w:t>
      </w:r>
      <w:proofErr w:type="spellEnd"/>
      <w:r w:rsidRPr="002355AC">
        <w:rPr>
          <w:rFonts w:cs="Arial"/>
          <w:szCs w:val="20"/>
          <w:shd w:val="clear" w:color="auto" w:fill="FFFFFF"/>
        </w:rPr>
        <w:t xml:space="preserve">, E., </w:t>
      </w:r>
      <w:proofErr w:type="spellStart"/>
      <w:r w:rsidRPr="002355AC">
        <w:rPr>
          <w:rFonts w:cs="Arial"/>
          <w:szCs w:val="20"/>
          <w:shd w:val="clear" w:color="auto" w:fill="FFFFFF"/>
        </w:rPr>
        <w:t>Antman</w:t>
      </w:r>
      <w:proofErr w:type="spellEnd"/>
      <w:r w:rsidRPr="002355AC">
        <w:rPr>
          <w:rFonts w:cs="Arial"/>
          <w:szCs w:val="20"/>
          <w:shd w:val="clear" w:color="auto" w:fill="FFFFFF"/>
        </w:rPr>
        <w:t xml:space="preserve">, E. M., Beasley, J. W., </w:t>
      </w:r>
      <w:proofErr w:type="spellStart"/>
      <w:r w:rsidRPr="002355AC">
        <w:rPr>
          <w:rFonts w:cs="Arial"/>
          <w:szCs w:val="20"/>
          <w:shd w:val="clear" w:color="auto" w:fill="FFFFFF"/>
        </w:rPr>
        <w:t>Califf</w:t>
      </w:r>
      <w:proofErr w:type="spellEnd"/>
      <w:r w:rsidRPr="002355AC">
        <w:rPr>
          <w:rFonts w:cs="Arial"/>
          <w:szCs w:val="20"/>
          <w:shd w:val="clear" w:color="auto" w:fill="FFFFFF"/>
        </w:rPr>
        <w:t xml:space="preserve">, R. M., </w:t>
      </w:r>
      <w:proofErr w:type="spellStart"/>
      <w:r w:rsidRPr="002355AC">
        <w:rPr>
          <w:rFonts w:cs="Arial"/>
          <w:szCs w:val="20"/>
          <w:shd w:val="clear" w:color="auto" w:fill="FFFFFF"/>
        </w:rPr>
        <w:t>Cheitlin</w:t>
      </w:r>
      <w:proofErr w:type="spellEnd"/>
      <w:r w:rsidRPr="002355AC">
        <w:rPr>
          <w:rFonts w:cs="Arial"/>
          <w:szCs w:val="20"/>
          <w:shd w:val="clear" w:color="auto" w:fill="FFFFFF"/>
        </w:rPr>
        <w:t xml:space="preserve">, M. D., </w:t>
      </w:r>
      <w:proofErr w:type="spellStart"/>
      <w:r w:rsidRPr="002355AC">
        <w:rPr>
          <w:rFonts w:cs="Arial"/>
          <w:szCs w:val="20"/>
          <w:shd w:val="clear" w:color="auto" w:fill="FFFFFF"/>
        </w:rPr>
        <w:t>Hochman</w:t>
      </w:r>
      <w:proofErr w:type="spellEnd"/>
      <w:r w:rsidRPr="002355AC">
        <w:rPr>
          <w:rFonts w:cs="Arial"/>
          <w:szCs w:val="20"/>
          <w:shd w:val="clear" w:color="auto" w:fill="FFFFFF"/>
        </w:rPr>
        <w:t xml:space="preserve">, J. S., ... &amp; </w:t>
      </w:r>
      <w:proofErr w:type="spellStart"/>
      <w:r w:rsidRPr="002355AC">
        <w:rPr>
          <w:rFonts w:cs="Arial"/>
          <w:szCs w:val="20"/>
          <w:shd w:val="clear" w:color="auto" w:fill="FFFFFF"/>
        </w:rPr>
        <w:t>Pepine</w:t>
      </w:r>
      <w:proofErr w:type="spellEnd"/>
      <w:r w:rsidRPr="002355AC">
        <w:rPr>
          <w:rFonts w:cs="Arial"/>
          <w:szCs w:val="20"/>
          <w:shd w:val="clear" w:color="auto" w:fill="FFFFFF"/>
        </w:rPr>
        <w:t>, C. J. (2002). ACC/AHA 2002 guideline update for the management of patients with unstable angina and non–ST-segment elevation myocardial infarction—summary article. </w:t>
      </w:r>
      <w:r w:rsidRPr="002355AC">
        <w:rPr>
          <w:rFonts w:cs="Arial"/>
          <w:i/>
          <w:iCs/>
          <w:szCs w:val="20"/>
          <w:shd w:val="clear" w:color="auto" w:fill="FFFFFF"/>
        </w:rPr>
        <w:t>Journal of the American College of Cardiology</w:t>
      </w:r>
      <w:r w:rsidRPr="002355AC">
        <w:rPr>
          <w:rFonts w:cs="Arial"/>
          <w:szCs w:val="20"/>
          <w:shd w:val="clear" w:color="auto" w:fill="FFFFFF"/>
        </w:rPr>
        <w:t>, </w:t>
      </w:r>
      <w:r w:rsidRPr="002355AC">
        <w:rPr>
          <w:rFonts w:cs="Arial"/>
          <w:i/>
          <w:iCs/>
          <w:szCs w:val="20"/>
          <w:shd w:val="clear" w:color="auto" w:fill="FFFFFF"/>
        </w:rPr>
        <w:t>40</w:t>
      </w:r>
      <w:r w:rsidRPr="002355AC">
        <w:rPr>
          <w:rFonts w:cs="Arial"/>
          <w:szCs w:val="20"/>
          <w:shd w:val="clear" w:color="auto" w:fill="FFFFFF"/>
        </w:rPr>
        <w:t>(7), 1366.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r w:rsidRPr="002355AC">
        <w:rPr>
          <w:rFonts w:eastAsia="Times New Roman" w:cs="Times New Roman"/>
          <w:szCs w:val="24"/>
        </w:rPr>
        <w:t>Breast Cancer Risk Factors | Breastcancer.org. (</w:t>
      </w:r>
      <w:proofErr w:type="spellStart"/>
      <w:r w:rsidRPr="002355AC">
        <w:rPr>
          <w:rFonts w:eastAsia="Times New Roman" w:cs="Times New Roman"/>
          <w:szCs w:val="24"/>
        </w:rPr>
        <w:t>n.d.</w:t>
      </w:r>
      <w:proofErr w:type="spellEnd"/>
      <w:r w:rsidRPr="002355AC">
        <w:rPr>
          <w:rFonts w:eastAsia="Times New Roman" w:cs="Times New Roman"/>
          <w:szCs w:val="24"/>
        </w:rPr>
        <w:t>). Retrieved from https://www.breastcancer.org/symptoms/understand_bc/risk/factors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bookmarkStart w:id="0" w:name="_GoBack"/>
      <w:bookmarkEnd w:id="0"/>
      <w:proofErr w:type="spellStart"/>
      <w:r w:rsidRPr="002355AC">
        <w:rPr>
          <w:rFonts w:eastAsia="Times New Roman" w:cs="Times New Roman"/>
          <w:szCs w:val="24"/>
        </w:rPr>
        <w:t>Buege</w:t>
      </w:r>
      <w:proofErr w:type="spellEnd"/>
      <w:r w:rsidRPr="002355AC">
        <w:rPr>
          <w:rFonts w:eastAsia="Times New Roman" w:cs="Times New Roman"/>
          <w:szCs w:val="24"/>
        </w:rPr>
        <w:t xml:space="preserve">, M., &amp; Mahajan, P. (2015). Clinical Trials of </w:t>
      </w:r>
      <w:proofErr w:type="gramStart"/>
      <w:r w:rsidRPr="002355AC">
        <w:rPr>
          <w:rFonts w:eastAsia="Times New Roman" w:cs="Times New Roman"/>
          <w:szCs w:val="24"/>
        </w:rPr>
        <w:t>Poly(</w:t>
      </w:r>
      <w:proofErr w:type="gramEnd"/>
      <w:r w:rsidRPr="002355AC">
        <w:rPr>
          <w:rFonts w:eastAsia="Times New Roman" w:cs="Times New Roman"/>
          <w:szCs w:val="24"/>
        </w:rPr>
        <w:t>ADP-Ribose) Polymerase Inhibitors for Cancer Therapy: A Review. </w:t>
      </w:r>
      <w:r w:rsidRPr="002355AC">
        <w:rPr>
          <w:rFonts w:eastAsia="Times New Roman" w:cs="Times New Roman"/>
          <w:i/>
          <w:iCs/>
          <w:szCs w:val="24"/>
        </w:rPr>
        <w:t>Reviews on Recent Clinical Trials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10</w:t>
      </w:r>
      <w:r w:rsidRPr="002355AC">
        <w:rPr>
          <w:rFonts w:eastAsia="Times New Roman" w:cs="Times New Roman"/>
          <w:szCs w:val="24"/>
        </w:rPr>
        <w:t>(4), 326-339. doi:10.2174/1574887110666150729125809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r w:rsidRPr="002355AC">
        <w:rPr>
          <w:rFonts w:eastAsia="Times New Roman" w:cs="Times New Roman"/>
          <w:szCs w:val="24"/>
        </w:rPr>
        <w:t>Cancer Survivorship Facts and Figures. (2005). </w:t>
      </w:r>
      <w:proofErr w:type="spellStart"/>
      <w:r w:rsidRPr="002355AC">
        <w:rPr>
          <w:rFonts w:eastAsia="Times New Roman" w:cs="Times New Roman"/>
          <w:i/>
          <w:iCs/>
          <w:szCs w:val="24"/>
        </w:rPr>
        <w:t>PsycEXTRA</w:t>
      </w:r>
      <w:proofErr w:type="spellEnd"/>
      <w:r w:rsidRPr="002355AC">
        <w:rPr>
          <w:rFonts w:eastAsia="Times New Roman" w:cs="Times New Roman"/>
          <w:i/>
          <w:iCs/>
          <w:szCs w:val="24"/>
        </w:rPr>
        <w:t xml:space="preserve"> Dataset</w:t>
      </w:r>
      <w:r w:rsidRPr="002355AC">
        <w:rPr>
          <w:rFonts w:eastAsia="Times New Roman" w:cs="Times New Roman"/>
          <w:szCs w:val="24"/>
        </w:rPr>
        <w:t>. doi:10.1037/e720112007-001</w:t>
      </w:r>
    </w:p>
    <w:p w:rsidR="00284C58" w:rsidRPr="00284C58" w:rsidRDefault="00284C58" w:rsidP="002355AC">
      <w:pPr>
        <w:pStyle w:val="NormalWeb"/>
        <w:numPr>
          <w:ilvl w:val="0"/>
          <w:numId w:val="2"/>
        </w:numPr>
        <w:spacing w:before="0" w:beforeAutospacing="0" w:after="0" w:afterAutospacing="0" w:line="480" w:lineRule="auto"/>
        <w:rPr>
          <w:rFonts w:cs="Arial"/>
          <w:szCs w:val="20"/>
          <w:shd w:val="clear" w:color="auto" w:fill="FFFFFF"/>
        </w:rPr>
      </w:pPr>
      <w:proofErr w:type="spellStart"/>
      <w:r w:rsidRPr="00284C58">
        <w:rPr>
          <w:rFonts w:cs="Arial"/>
          <w:szCs w:val="20"/>
          <w:shd w:val="clear" w:color="auto" w:fill="FFFFFF"/>
        </w:rPr>
        <w:t>Cokkinides</w:t>
      </w:r>
      <w:proofErr w:type="spellEnd"/>
      <w:r w:rsidRPr="00284C58">
        <w:rPr>
          <w:rFonts w:cs="Arial"/>
          <w:szCs w:val="20"/>
          <w:shd w:val="clear" w:color="auto" w:fill="FFFFFF"/>
        </w:rPr>
        <w:t xml:space="preserve">, V., Albano, J., Samuels, A., Ward, M. E., &amp; </w:t>
      </w:r>
      <w:proofErr w:type="spellStart"/>
      <w:r w:rsidRPr="00284C58">
        <w:rPr>
          <w:rFonts w:cs="Arial"/>
          <w:szCs w:val="20"/>
          <w:shd w:val="clear" w:color="auto" w:fill="FFFFFF"/>
        </w:rPr>
        <w:t>Thum</w:t>
      </w:r>
      <w:proofErr w:type="spellEnd"/>
      <w:r w:rsidRPr="00284C58">
        <w:rPr>
          <w:rFonts w:cs="Arial"/>
          <w:szCs w:val="20"/>
          <w:shd w:val="clear" w:color="auto" w:fill="FFFFFF"/>
        </w:rPr>
        <w:t>, J. M. (2005). American cancer society: Cancer facts and figures. </w:t>
      </w:r>
      <w:r w:rsidRPr="00284C58">
        <w:rPr>
          <w:rFonts w:cs="Arial"/>
          <w:i/>
          <w:iCs/>
          <w:szCs w:val="20"/>
          <w:shd w:val="clear" w:color="auto" w:fill="FFFFFF"/>
        </w:rPr>
        <w:t>Atlanta: American Cancer Society</w:t>
      </w:r>
      <w:r w:rsidRPr="00284C58">
        <w:rPr>
          <w:rFonts w:cs="Arial"/>
          <w:szCs w:val="20"/>
          <w:shd w:val="clear" w:color="auto" w:fill="FFFFFF"/>
        </w:rPr>
        <w:t>.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r w:rsidRPr="002355AC">
        <w:rPr>
          <w:rFonts w:eastAsia="Times New Roman" w:cs="Times New Roman"/>
          <w:szCs w:val="24"/>
        </w:rPr>
        <w:t>Creighton, C. (2012). The molecular profile of luminal B breast cancer. </w:t>
      </w:r>
      <w:r w:rsidRPr="002355AC">
        <w:rPr>
          <w:rFonts w:eastAsia="Times New Roman" w:cs="Times New Roman"/>
          <w:i/>
          <w:iCs/>
          <w:szCs w:val="24"/>
        </w:rPr>
        <w:t>Biologics: Targets and Therapy</w:t>
      </w:r>
      <w:r w:rsidRPr="002355AC">
        <w:rPr>
          <w:rFonts w:eastAsia="Times New Roman" w:cs="Times New Roman"/>
          <w:szCs w:val="24"/>
        </w:rPr>
        <w:t>, 289. doi:10.2147/btt.s29923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r w:rsidRPr="002355AC">
        <w:rPr>
          <w:rFonts w:eastAsia="Times New Roman" w:cs="Times New Roman"/>
          <w:szCs w:val="24"/>
        </w:rPr>
        <w:t>Elmore, S. (2007). Apoptosis: A Review of Programmed Cell Death. </w:t>
      </w:r>
      <w:proofErr w:type="spellStart"/>
      <w:r w:rsidRPr="002355AC">
        <w:rPr>
          <w:rFonts w:eastAsia="Times New Roman" w:cs="Times New Roman"/>
          <w:i/>
          <w:iCs/>
          <w:szCs w:val="24"/>
        </w:rPr>
        <w:t>Toxicologic</w:t>
      </w:r>
      <w:proofErr w:type="spellEnd"/>
      <w:r w:rsidRPr="002355AC">
        <w:rPr>
          <w:rFonts w:eastAsia="Times New Roman" w:cs="Times New Roman"/>
          <w:i/>
          <w:iCs/>
          <w:szCs w:val="24"/>
        </w:rPr>
        <w:t xml:space="preserve"> Pathology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35</w:t>
      </w:r>
      <w:r w:rsidRPr="002355AC">
        <w:rPr>
          <w:rFonts w:eastAsia="Times New Roman" w:cs="Times New Roman"/>
          <w:szCs w:val="24"/>
        </w:rPr>
        <w:t>(4), 495-516. doi:10.1080/01926230701320337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proofErr w:type="spellStart"/>
      <w:r w:rsidRPr="002355AC">
        <w:rPr>
          <w:rFonts w:eastAsia="Times New Roman" w:cs="Times New Roman"/>
          <w:szCs w:val="24"/>
        </w:rPr>
        <w:t>Goldar</w:t>
      </w:r>
      <w:proofErr w:type="spellEnd"/>
      <w:r w:rsidRPr="002355AC">
        <w:rPr>
          <w:rFonts w:eastAsia="Times New Roman" w:cs="Times New Roman"/>
          <w:szCs w:val="24"/>
        </w:rPr>
        <w:t xml:space="preserve">, S., </w:t>
      </w:r>
      <w:proofErr w:type="spellStart"/>
      <w:r w:rsidRPr="002355AC">
        <w:rPr>
          <w:rFonts w:eastAsia="Times New Roman" w:cs="Times New Roman"/>
          <w:szCs w:val="24"/>
        </w:rPr>
        <w:t>Khaniani</w:t>
      </w:r>
      <w:proofErr w:type="spellEnd"/>
      <w:r w:rsidRPr="002355AC">
        <w:rPr>
          <w:rFonts w:eastAsia="Times New Roman" w:cs="Times New Roman"/>
          <w:szCs w:val="24"/>
        </w:rPr>
        <w:t xml:space="preserve">, M. S., </w:t>
      </w:r>
      <w:proofErr w:type="spellStart"/>
      <w:r w:rsidRPr="002355AC">
        <w:rPr>
          <w:rFonts w:eastAsia="Times New Roman" w:cs="Times New Roman"/>
          <w:szCs w:val="24"/>
        </w:rPr>
        <w:t>Derakhshan</w:t>
      </w:r>
      <w:proofErr w:type="spellEnd"/>
      <w:r w:rsidRPr="002355AC">
        <w:rPr>
          <w:rFonts w:eastAsia="Times New Roman" w:cs="Times New Roman"/>
          <w:szCs w:val="24"/>
        </w:rPr>
        <w:t xml:space="preserve">, S. M., &amp; </w:t>
      </w:r>
      <w:proofErr w:type="spellStart"/>
      <w:r w:rsidRPr="002355AC">
        <w:rPr>
          <w:rFonts w:eastAsia="Times New Roman" w:cs="Times New Roman"/>
          <w:szCs w:val="24"/>
        </w:rPr>
        <w:t>Baradaran</w:t>
      </w:r>
      <w:proofErr w:type="spellEnd"/>
      <w:r w:rsidRPr="002355AC">
        <w:rPr>
          <w:rFonts w:eastAsia="Times New Roman" w:cs="Times New Roman"/>
          <w:szCs w:val="24"/>
        </w:rPr>
        <w:t>, B. (2015). Molecular Mechanisms of Apoptosis and Roles in Cancer Development and Treatment. </w:t>
      </w:r>
      <w:r w:rsidRPr="002355AC">
        <w:rPr>
          <w:rFonts w:eastAsia="Times New Roman" w:cs="Times New Roman"/>
          <w:i/>
          <w:iCs/>
          <w:szCs w:val="24"/>
        </w:rPr>
        <w:t>Asian Pacific Journal of Cancer Prevention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16</w:t>
      </w:r>
      <w:r w:rsidRPr="002355AC">
        <w:rPr>
          <w:rFonts w:eastAsia="Times New Roman" w:cs="Times New Roman"/>
          <w:szCs w:val="24"/>
        </w:rPr>
        <w:t>(6), 2129-2144. doi:10.7314/apjcp.2015.16.6.2129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r w:rsidRPr="002355AC">
        <w:rPr>
          <w:rFonts w:eastAsia="Times New Roman" w:cs="Times New Roman"/>
          <w:szCs w:val="24"/>
        </w:rPr>
        <w:lastRenderedPageBreak/>
        <w:t>Howell, A., Anderson, A. S., Clarke, R. B., Duffy, S. W., Evans, D. G., Garcia-</w:t>
      </w:r>
      <w:proofErr w:type="spellStart"/>
      <w:r w:rsidRPr="002355AC">
        <w:rPr>
          <w:rFonts w:eastAsia="Times New Roman" w:cs="Times New Roman"/>
          <w:szCs w:val="24"/>
        </w:rPr>
        <w:t>Closas</w:t>
      </w:r>
      <w:proofErr w:type="spellEnd"/>
      <w:r w:rsidRPr="002355AC">
        <w:rPr>
          <w:rFonts w:eastAsia="Times New Roman" w:cs="Times New Roman"/>
          <w:szCs w:val="24"/>
        </w:rPr>
        <w:t xml:space="preserve">, M., … </w:t>
      </w:r>
      <w:proofErr w:type="spellStart"/>
      <w:r w:rsidRPr="002355AC">
        <w:rPr>
          <w:rFonts w:eastAsia="Times New Roman" w:cs="Times New Roman"/>
          <w:szCs w:val="24"/>
        </w:rPr>
        <w:t>Harvie</w:t>
      </w:r>
      <w:proofErr w:type="spellEnd"/>
      <w:r w:rsidRPr="002355AC">
        <w:rPr>
          <w:rFonts w:eastAsia="Times New Roman" w:cs="Times New Roman"/>
          <w:szCs w:val="24"/>
        </w:rPr>
        <w:t>, M. N. (2014). Risk determination and prevention of breast cancer. </w:t>
      </w:r>
      <w:r w:rsidRPr="002355AC">
        <w:rPr>
          <w:rFonts w:eastAsia="Times New Roman" w:cs="Times New Roman"/>
          <w:i/>
          <w:iCs/>
          <w:szCs w:val="24"/>
        </w:rPr>
        <w:t>Breast Cancer Research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16</w:t>
      </w:r>
      <w:r w:rsidRPr="002355AC">
        <w:rPr>
          <w:rFonts w:eastAsia="Times New Roman" w:cs="Times New Roman"/>
          <w:szCs w:val="24"/>
        </w:rPr>
        <w:t>(5). doi:10.1186/s13058-014-0446-2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proofErr w:type="spellStart"/>
      <w:r w:rsidRPr="002355AC">
        <w:rPr>
          <w:rFonts w:eastAsia="Times New Roman" w:cs="Times New Roman"/>
          <w:szCs w:val="24"/>
        </w:rPr>
        <w:t>Inic</w:t>
      </w:r>
      <w:proofErr w:type="spellEnd"/>
      <w:r w:rsidRPr="002355AC">
        <w:rPr>
          <w:rFonts w:eastAsia="Times New Roman" w:cs="Times New Roman"/>
          <w:szCs w:val="24"/>
        </w:rPr>
        <w:t xml:space="preserve">, Z., </w:t>
      </w:r>
      <w:proofErr w:type="spellStart"/>
      <w:r w:rsidRPr="002355AC">
        <w:rPr>
          <w:rFonts w:eastAsia="Times New Roman" w:cs="Times New Roman"/>
          <w:szCs w:val="24"/>
        </w:rPr>
        <w:t>Zegarac</w:t>
      </w:r>
      <w:proofErr w:type="spellEnd"/>
      <w:r w:rsidRPr="002355AC">
        <w:rPr>
          <w:rFonts w:eastAsia="Times New Roman" w:cs="Times New Roman"/>
          <w:szCs w:val="24"/>
        </w:rPr>
        <w:t xml:space="preserve">, M., </w:t>
      </w:r>
      <w:proofErr w:type="spellStart"/>
      <w:r w:rsidRPr="002355AC">
        <w:rPr>
          <w:rFonts w:eastAsia="Times New Roman" w:cs="Times New Roman"/>
          <w:szCs w:val="24"/>
        </w:rPr>
        <w:t>Inic</w:t>
      </w:r>
      <w:proofErr w:type="spellEnd"/>
      <w:r w:rsidRPr="002355AC">
        <w:rPr>
          <w:rFonts w:eastAsia="Times New Roman" w:cs="Times New Roman"/>
          <w:szCs w:val="24"/>
        </w:rPr>
        <w:t xml:space="preserve">, M., </w:t>
      </w:r>
      <w:proofErr w:type="spellStart"/>
      <w:r w:rsidRPr="002355AC">
        <w:rPr>
          <w:rFonts w:eastAsia="Times New Roman" w:cs="Times New Roman"/>
          <w:szCs w:val="24"/>
        </w:rPr>
        <w:t>Markovic</w:t>
      </w:r>
      <w:proofErr w:type="spellEnd"/>
      <w:r w:rsidRPr="002355AC">
        <w:rPr>
          <w:rFonts w:eastAsia="Times New Roman" w:cs="Times New Roman"/>
          <w:szCs w:val="24"/>
        </w:rPr>
        <w:t xml:space="preserve">, I., </w:t>
      </w:r>
      <w:proofErr w:type="spellStart"/>
      <w:r w:rsidRPr="002355AC">
        <w:rPr>
          <w:rFonts w:eastAsia="Times New Roman" w:cs="Times New Roman"/>
          <w:szCs w:val="24"/>
        </w:rPr>
        <w:t>Kozomara</w:t>
      </w:r>
      <w:proofErr w:type="spellEnd"/>
      <w:r w:rsidRPr="002355AC">
        <w:rPr>
          <w:rFonts w:eastAsia="Times New Roman" w:cs="Times New Roman"/>
          <w:szCs w:val="24"/>
        </w:rPr>
        <w:t xml:space="preserve">, Z., </w:t>
      </w:r>
      <w:proofErr w:type="spellStart"/>
      <w:r w:rsidRPr="002355AC">
        <w:rPr>
          <w:rFonts w:eastAsia="Times New Roman" w:cs="Times New Roman"/>
          <w:szCs w:val="24"/>
        </w:rPr>
        <w:t>Djurisic</w:t>
      </w:r>
      <w:proofErr w:type="spellEnd"/>
      <w:r w:rsidRPr="002355AC">
        <w:rPr>
          <w:rFonts w:eastAsia="Times New Roman" w:cs="Times New Roman"/>
          <w:szCs w:val="24"/>
        </w:rPr>
        <w:t>, I</w:t>
      </w:r>
      <w:proofErr w:type="gramStart"/>
      <w:r w:rsidRPr="002355AC">
        <w:rPr>
          <w:rFonts w:eastAsia="Times New Roman" w:cs="Times New Roman"/>
          <w:szCs w:val="24"/>
        </w:rPr>
        <w:t>., …</w:t>
      </w:r>
      <w:proofErr w:type="gramEnd"/>
      <w:r w:rsidRPr="002355AC">
        <w:rPr>
          <w:rFonts w:eastAsia="Times New Roman" w:cs="Times New Roman"/>
          <w:szCs w:val="24"/>
        </w:rPr>
        <w:t xml:space="preserve"> </w:t>
      </w:r>
      <w:proofErr w:type="spellStart"/>
      <w:r w:rsidRPr="002355AC">
        <w:rPr>
          <w:rFonts w:eastAsia="Times New Roman" w:cs="Times New Roman"/>
          <w:szCs w:val="24"/>
        </w:rPr>
        <w:t>Jancic</w:t>
      </w:r>
      <w:proofErr w:type="spellEnd"/>
      <w:r w:rsidRPr="002355AC">
        <w:rPr>
          <w:rFonts w:eastAsia="Times New Roman" w:cs="Times New Roman"/>
          <w:szCs w:val="24"/>
        </w:rPr>
        <w:t>, S. (2014). Difference between Luminal A and Luminal B Subtypes According to Ki-67, Tumor Size, and Progesterone Receptor Negativity Providing Prognostic Information. </w:t>
      </w:r>
      <w:r w:rsidRPr="002355AC">
        <w:rPr>
          <w:rFonts w:eastAsia="Times New Roman" w:cs="Times New Roman"/>
          <w:i/>
          <w:iCs/>
          <w:szCs w:val="24"/>
        </w:rPr>
        <w:t>Clinical Medicine Insights: Oncology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8</w:t>
      </w:r>
      <w:r w:rsidRPr="002355AC">
        <w:rPr>
          <w:rFonts w:eastAsia="Times New Roman" w:cs="Times New Roman"/>
          <w:szCs w:val="24"/>
        </w:rPr>
        <w:t>, CMO.S18006. doi:10.4137/cmo.s18006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proofErr w:type="spellStart"/>
      <w:r w:rsidRPr="002355AC">
        <w:rPr>
          <w:rFonts w:eastAsia="Times New Roman" w:cs="Times New Roman"/>
          <w:szCs w:val="24"/>
        </w:rPr>
        <w:t>Jaafar</w:t>
      </w:r>
      <w:proofErr w:type="spellEnd"/>
      <w:r w:rsidRPr="002355AC">
        <w:rPr>
          <w:rFonts w:eastAsia="Times New Roman" w:cs="Times New Roman"/>
          <w:szCs w:val="24"/>
        </w:rPr>
        <w:t xml:space="preserve">, R., </w:t>
      </w:r>
      <w:proofErr w:type="spellStart"/>
      <w:r w:rsidRPr="002355AC">
        <w:rPr>
          <w:rFonts w:eastAsia="Times New Roman" w:cs="Times New Roman"/>
          <w:szCs w:val="24"/>
        </w:rPr>
        <w:t>Mnich</w:t>
      </w:r>
      <w:proofErr w:type="spellEnd"/>
      <w:r w:rsidRPr="002355AC">
        <w:rPr>
          <w:rFonts w:eastAsia="Times New Roman" w:cs="Times New Roman"/>
          <w:szCs w:val="24"/>
        </w:rPr>
        <w:t xml:space="preserve">, K., Dolan, S., </w:t>
      </w:r>
      <w:proofErr w:type="spellStart"/>
      <w:r w:rsidRPr="002355AC">
        <w:rPr>
          <w:rFonts w:eastAsia="Times New Roman" w:cs="Times New Roman"/>
          <w:szCs w:val="24"/>
        </w:rPr>
        <w:t>Hillis</w:t>
      </w:r>
      <w:proofErr w:type="spellEnd"/>
      <w:r w:rsidRPr="002355AC">
        <w:rPr>
          <w:rFonts w:eastAsia="Times New Roman" w:cs="Times New Roman"/>
          <w:szCs w:val="24"/>
        </w:rPr>
        <w:t>, J., Almanza, A., Logue, S. E</w:t>
      </w:r>
      <w:proofErr w:type="gramStart"/>
      <w:r w:rsidRPr="002355AC">
        <w:rPr>
          <w:rFonts w:eastAsia="Times New Roman" w:cs="Times New Roman"/>
          <w:szCs w:val="24"/>
        </w:rPr>
        <w:t>., …</w:t>
      </w:r>
      <w:proofErr w:type="gramEnd"/>
      <w:r w:rsidRPr="002355AC">
        <w:rPr>
          <w:rFonts w:eastAsia="Times New Roman" w:cs="Times New Roman"/>
          <w:szCs w:val="24"/>
        </w:rPr>
        <w:t xml:space="preserve"> Gorman, A. M. (2018). RIP2 enhances cell survival by activation of NF-</w:t>
      </w:r>
      <w:proofErr w:type="spellStart"/>
      <w:r w:rsidRPr="002355AC">
        <w:rPr>
          <w:rFonts w:eastAsia="Times New Roman" w:cs="Times New Roman"/>
          <w:szCs w:val="24"/>
        </w:rPr>
        <w:t>ĸB</w:t>
      </w:r>
      <w:proofErr w:type="spellEnd"/>
      <w:r w:rsidRPr="002355AC">
        <w:rPr>
          <w:rFonts w:eastAsia="Times New Roman" w:cs="Times New Roman"/>
          <w:szCs w:val="24"/>
        </w:rPr>
        <w:t xml:space="preserve"> in triple negative breast cancer cells. </w:t>
      </w:r>
      <w:r w:rsidRPr="002355AC">
        <w:rPr>
          <w:rFonts w:eastAsia="Times New Roman" w:cs="Times New Roman"/>
          <w:i/>
          <w:iCs/>
          <w:szCs w:val="24"/>
        </w:rPr>
        <w:t>Biochemical and Biophysical Research Communications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497</w:t>
      </w:r>
      <w:r w:rsidRPr="002355AC">
        <w:rPr>
          <w:rFonts w:eastAsia="Times New Roman" w:cs="Times New Roman"/>
          <w:szCs w:val="24"/>
        </w:rPr>
        <w:t>(1), 115-121. doi:10.1016/j.bbrc.2018.02.034</w:t>
      </w:r>
    </w:p>
    <w:p w:rsidR="00284C58" w:rsidRPr="00284C58" w:rsidRDefault="00284C58" w:rsidP="002355AC">
      <w:pPr>
        <w:pStyle w:val="ListParagraph"/>
        <w:numPr>
          <w:ilvl w:val="0"/>
          <w:numId w:val="2"/>
        </w:numPr>
        <w:spacing w:line="480" w:lineRule="auto"/>
      </w:pPr>
      <w:proofErr w:type="spellStart"/>
      <w:r w:rsidRPr="002355AC">
        <w:rPr>
          <w:rFonts w:cs="Arial"/>
          <w:szCs w:val="20"/>
          <w:shd w:val="clear" w:color="auto" w:fill="FFFFFF"/>
        </w:rPr>
        <w:t>Johnstone</w:t>
      </w:r>
      <w:proofErr w:type="spellEnd"/>
      <w:r w:rsidRPr="002355AC">
        <w:rPr>
          <w:rFonts w:cs="Arial"/>
          <w:szCs w:val="20"/>
          <w:shd w:val="clear" w:color="auto" w:fill="FFFFFF"/>
        </w:rPr>
        <w:t xml:space="preserve">, R. W., </w:t>
      </w:r>
      <w:proofErr w:type="spellStart"/>
      <w:r w:rsidRPr="002355AC">
        <w:rPr>
          <w:rFonts w:cs="Arial"/>
          <w:szCs w:val="20"/>
          <w:shd w:val="clear" w:color="auto" w:fill="FFFFFF"/>
        </w:rPr>
        <w:t>Ruefli</w:t>
      </w:r>
      <w:proofErr w:type="spellEnd"/>
      <w:r w:rsidRPr="002355AC">
        <w:rPr>
          <w:rFonts w:cs="Arial"/>
          <w:szCs w:val="20"/>
          <w:shd w:val="clear" w:color="auto" w:fill="FFFFFF"/>
        </w:rPr>
        <w:t>, A. A., &amp; Lowe, S. W. (2002). Apoptosis: a link between cancer genetics and chemotherapy. </w:t>
      </w:r>
      <w:r w:rsidRPr="002355AC">
        <w:rPr>
          <w:rFonts w:cs="Arial"/>
          <w:i/>
          <w:iCs/>
          <w:szCs w:val="20"/>
          <w:shd w:val="clear" w:color="auto" w:fill="FFFFFF"/>
        </w:rPr>
        <w:t>Cell</w:t>
      </w:r>
      <w:r w:rsidRPr="002355AC">
        <w:rPr>
          <w:rFonts w:cs="Arial"/>
          <w:szCs w:val="20"/>
          <w:shd w:val="clear" w:color="auto" w:fill="FFFFFF"/>
        </w:rPr>
        <w:t>, </w:t>
      </w:r>
      <w:r w:rsidRPr="002355AC">
        <w:rPr>
          <w:rFonts w:cs="Arial"/>
          <w:i/>
          <w:iCs/>
          <w:szCs w:val="20"/>
          <w:shd w:val="clear" w:color="auto" w:fill="FFFFFF"/>
        </w:rPr>
        <w:t>108</w:t>
      </w:r>
      <w:r w:rsidRPr="002355AC">
        <w:rPr>
          <w:rFonts w:cs="Arial"/>
          <w:szCs w:val="20"/>
          <w:shd w:val="clear" w:color="auto" w:fill="FFFFFF"/>
        </w:rPr>
        <w:t xml:space="preserve">(2), 153-164. </w:t>
      </w:r>
      <w:hyperlink r:id="rId6" w:tgtFrame="_blank" w:tooltip="Persistent link using digital object identifier" w:history="1">
        <w:r w:rsidRPr="002355AC">
          <w:rPr>
            <w:rStyle w:val="Hyperlink"/>
            <w:rFonts w:cs="Arial"/>
            <w:color w:val="auto"/>
            <w:szCs w:val="21"/>
          </w:rPr>
          <w:t>https://doi.org/10.1016/S0092-8674(02)00625-6</w:t>
        </w:r>
      </w:hyperlink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proofErr w:type="spellStart"/>
      <w:r w:rsidRPr="002355AC">
        <w:rPr>
          <w:rFonts w:eastAsia="Times New Roman" w:cs="Times New Roman"/>
          <w:szCs w:val="24"/>
        </w:rPr>
        <w:t>Kamińska</w:t>
      </w:r>
      <w:proofErr w:type="spellEnd"/>
      <w:r w:rsidRPr="002355AC">
        <w:rPr>
          <w:rFonts w:eastAsia="Times New Roman" w:cs="Times New Roman"/>
          <w:szCs w:val="24"/>
        </w:rPr>
        <w:t xml:space="preserve">, M., </w:t>
      </w:r>
      <w:proofErr w:type="spellStart"/>
      <w:r w:rsidRPr="002355AC">
        <w:rPr>
          <w:rFonts w:eastAsia="Times New Roman" w:cs="Times New Roman"/>
          <w:szCs w:val="24"/>
        </w:rPr>
        <w:t>Ciszewski</w:t>
      </w:r>
      <w:proofErr w:type="spellEnd"/>
      <w:r w:rsidRPr="002355AC">
        <w:rPr>
          <w:rFonts w:eastAsia="Times New Roman" w:cs="Times New Roman"/>
          <w:szCs w:val="24"/>
        </w:rPr>
        <w:t xml:space="preserve">, T., </w:t>
      </w:r>
      <w:proofErr w:type="spellStart"/>
      <w:r w:rsidRPr="002355AC">
        <w:rPr>
          <w:rFonts w:eastAsia="Times New Roman" w:cs="Times New Roman"/>
          <w:szCs w:val="24"/>
        </w:rPr>
        <w:t>Łopacka-Szatan</w:t>
      </w:r>
      <w:proofErr w:type="spellEnd"/>
      <w:r w:rsidRPr="002355AC">
        <w:rPr>
          <w:rFonts w:eastAsia="Times New Roman" w:cs="Times New Roman"/>
          <w:szCs w:val="24"/>
        </w:rPr>
        <w:t xml:space="preserve">, K., </w:t>
      </w:r>
      <w:proofErr w:type="spellStart"/>
      <w:r w:rsidRPr="002355AC">
        <w:rPr>
          <w:rFonts w:eastAsia="Times New Roman" w:cs="Times New Roman"/>
          <w:szCs w:val="24"/>
        </w:rPr>
        <w:t>Miotła</w:t>
      </w:r>
      <w:proofErr w:type="spellEnd"/>
      <w:r w:rsidRPr="002355AC">
        <w:rPr>
          <w:rFonts w:eastAsia="Times New Roman" w:cs="Times New Roman"/>
          <w:szCs w:val="24"/>
        </w:rPr>
        <w:t xml:space="preserve">, P., &amp; </w:t>
      </w:r>
      <w:proofErr w:type="spellStart"/>
      <w:r w:rsidRPr="002355AC">
        <w:rPr>
          <w:rFonts w:eastAsia="Times New Roman" w:cs="Times New Roman"/>
          <w:szCs w:val="24"/>
        </w:rPr>
        <w:t>Starosławska</w:t>
      </w:r>
      <w:proofErr w:type="spellEnd"/>
      <w:r w:rsidRPr="002355AC">
        <w:rPr>
          <w:rFonts w:eastAsia="Times New Roman" w:cs="Times New Roman"/>
          <w:szCs w:val="24"/>
        </w:rPr>
        <w:t>, E. (2015). Breast cancer risk factors. </w:t>
      </w:r>
      <w:r w:rsidRPr="002355AC">
        <w:rPr>
          <w:rFonts w:eastAsia="Times New Roman" w:cs="Times New Roman"/>
          <w:i/>
          <w:iCs/>
          <w:szCs w:val="24"/>
        </w:rPr>
        <w:t>Menopausal Review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3</w:t>
      </w:r>
      <w:r w:rsidRPr="002355AC">
        <w:rPr>
          <w:rFonts w:eastAsia="Times New Roman" w:cs="Times New Roman"/>
          <w:szCs w:val="24"/>
        </w:rPr>
        <w:t>, 196-202. doi:10.5114/pm.2015.54346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proofErr w:type="spellStart"/>
      <w:r w:rsidRPr="002355AC">
        <w:rPr>
          <w:rFonts w:eastAsia="Times New Roman" w:cs="Times New Roman"/>
          <w:szCs w:val="24"/>
        </w:rPr>
        <w:t>Kazazi‐Hyseni</w:t>
      </w:r>
      <w:proofErr w:type="spellEnd"/>
      <w:r w:rsidRPr="002355AC">
        <w:rPr>
          <w:rFonts w:eastAsia="Times New Roman" w:cs="Times New Roman"/>
          <w:szCs w:val="24"/>
        </w:rPr>
        <w:t xml:space="preserve">, F., </w:t>
      </w:r>
      <w:proofErr w:type="spellStart"/>
      <w:r w:rsidRPr="002355AC">
        <w:rPr>
          <w:rFonts w:eastAsia="Times New Roman" w:cs="Times New Roman"/>
          <w:szCs w:val="24"/>
        </w:rPr>
        <w:t>Beijnen</w:t>
      </w:r>
      <w:proofErr w:type="spellEnd"/>
      <w:r w:rsidRPr="002355AC">
        <w:rPr>
          <w:rFonts w:eastAsia="Times New Roman" w:cs="Times New Roman"/>
          <w:szCs w:val="24"/>
        </w:rPr>
        <w:t xml:space="preserve">, J. H., &amp; </w:t>
      </w:r>
      <w:proofErr w:type="spellStart"/>
      <w:r w:rsidRPr="002355AC">
        <w:rPr>
          <w:rFonts w:eastAsia="Times New Roman" w:cs="Times New Roman"/>
          <w:szCs w:val="24"/>
        </w:rPr>
        <w:t>Schellens</w:t>
      </w:r>
      <w:proofErr w:type="spellEnd"/>
      <w:r w:rsidRPr="002355AC">
        <w:rPr>
          <w:rFonts w:eastAsia="Times New Roman" w:cs="Times New Roman"/>
          <w:szCs w:val="24"/>
        </w:rPr>
        <w:t xml:space="preserve">, J. H. (2010). </w:t>
      </w:r>
      <w:proofErr w:type="spellStart"/>
      <w:r w:rsidRPr="002355AC">
        <w:rPr>
          <w:rFonts w:eastAsia="Times New Roman" w:cs="Times New Roman"/>
          <w:szCs w:val="24"/>
        </w:rPr>
        <w:t>Bevacizumab</w:t>
      </w:r>
      <w:proofErr w:type="spellEnd"/>
      <w:r w:rsidRPr="002355AC">
        <w:rPr>
          <w:rFonts w:eastAsia="Times New Roman" w:cs="Times New Roman"/>
          <w:szCs w:val="24"/>
        </w:rPr>
        <w:t>. </w:t>
      </w:r>
      <w:r w:rsidRPr="002355AC">
        <w:rPr>
          <w:rFonts w:eastAsia="Times New Roman" w:cs="Times New Roman"/>
          <w:i/>
          <w:iCs/>
          <w:szCs w:val="24"/>
        </w:rPr>
        <w:t>The Oncologist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15</w:t>
      </w:r>
      <w:r w:rsidRPr="002355AC">
        <w:rPr>
          <w:rFonts w:eastAsia="Times New Roman" w:cs="Times New Roman"/>
          <w:szCs w:val="24"/>
        </w:rPr>
        <w:t>(8), 819-825. doi:10.1634/theoncologist.2009-0317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proofErr w:type="spellStart"/>
      <w:r w:rsidRPr="002355AC">
        <w:rPr>
          <w:rFonts w:eastAsia="Times New Roman" w:cs="Times New Roman"/>
          <w:szCs w:val="24"/>
        </w:rPr>
        <w:t>Kretschmer</w:t>
      </w:r>
      <w:proofErr w:type="spellEnd"/>
      <w:r w:rsidRPr="002355AC">
        <w:rPr>
          <w:rFonts w:eastAsia="Times New Roman" w:cs="Times New Roman"/>
          <w:szCs w:val="24"/>
        </w:rPr>
        <w:t>, C., Sterner-</w:t>
      </w:r>
      <w:proofErr w:type="spellStart"/>
      <w:r w:rsidRPr="002355AC">
        <w:rPr>
          <w:rFonts w:eastAsia="Times New Roman" w:cs="Times New Roman"/>
          <w:szCs w:val="24"/>
        </w:rPr>
        <w:t>Kock</w:t>
      </w:r>
      <w:proofErr w:type="spellEnd"/>
      <w:r w:rsidRPr="002355AC">
        <w:rPr>
          <w:rFonts w:eastAsia="Times New Roman" w:cs="Times New Roman"/>
          <w:szCs w:val="24"/>
        </w:rPr>
        <w:t xml:space="preserve">, A., </w:t>
      </w:r>
      <w:proofErr w:type="spellStart"/>
      <w:r w:rsidRPr="002355AC">
        <w:rPr>
          <w:rFonts w:eastAsia="Times New Roman" w:cs="Times New Roman"/>
          <w:szCs w:val="24"/>
        </w:rPr>
        <w:t>Siedentopf</w:t>
      </w:r>
      <w:proofErr w:type="spellEnd"/>
      <w:r w:rsidRPr="002355AC">
        <w:rPr>
          <w:rFonts w:eastAsia="Times New Roman" w:cs="Times New Roman"/>
          <w:szCs w:val="24"/>
        </w:rPr>
        <w:t xml:space="preserve">, F., </w:t>
      </w:r>
      <w:proofErr w:type="spellStart"/>
      <w:r w:rsidRPr="002355AC">
        <w:rPr>
          <w:rFonts w:eastAsia="Times New Roman" w:cs="Times New Roman"/>
          <w:szCs w:val="24"/>
        </w:rPr>
        <w:t>Schoenegg</w:t>
      </w:r>
      <w:proofErr w:type="spellEnd"/>
      <w:r w:rsidRPr="002355AC">
        <w:rPr>
          <w:rFonts w:eastAsia="Times New Roman" w:cs="Times New Roman"/>
          <w:szCs w:val="24"/>
        </w:rPr>
        <w:t xml:space="preserve">, W., </w:t>
      </w:r>
      <w:proofErr w:type="spellStart"/>
      <w:r w:rsidRPr="002355AC">
        <w:rPr>
          <w:rFonts w:eastAsia="Times New Roman" w:cs="Times New Roman"/>
          <w:szCs w:val="24"/>
        </w:rPr>
        <w:t>Schlag</w:t>
      </w:r>
      <w:proofErr w:type="spellEnd"/>
      <w:r w:rsidRPr="002355AC">
        <w:rPr>
          <w:rFonts w:eastAsia="Times New Roman" w:cs="Times New Roman"/>
          <w:szCs w:val="24"/>
        </w:rPr>
        <w:t xml:space="preserve">, P. M., &amp; </w:t>
      </w:r>
      <w:proofErr w:type="spellStart"/>
      <w:r w:rsidRPr="002355AC">
        <w:rPr>
          <w:rFonts w:eastAsia="Times New Roman" w:cs="Times New Roman"/>
          <w:szCs w:val="24"/>
        </w:rPr>
        <w:t>Kemmner</w:t>
      </w:r>
      <w:proofErr w:type="spellEnd"/>
      <w:r w:rsidRPr="002355AC">
        <w:rPr>
          <w:rFonts w:eastAsia="Times New Roman" w:cs="Times New Roman"/>
          <w:szCs w:val="24"/>
        </w:rPr>
        <w:t>, W. (2011). Identification of early molecular markers for breast cancer. </w:t>
      </w:r>
      <w:r w:rsidRPr="002355AC">
        <w:rPr>
          <w:rFonts w:eastAsia="Times New Roman" w:cs="Times New Roman"/>
          <w:i/>
          <w:iCs/>
          <w:szCs w:val="24"/>
        </w:rPr>
        <w:t>Molecular Cancer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10</w:t>
      </w:r>
      <w:r w:rsidRPr="002355AC">
        <w:rPr>
          <w:rFonts w:eastAsia="Times New Roman" w:cs="Times New Roman"/>
          <w:szCs w:val="24"/>
        </w:rPr>
        <w:t>(1), 15. doi:10.1186/1476-4598-10-15</w:t>
      </w:r>
    </w:p>
    <w:p w:rsidR="00284C58" w:rsidRPr="00284C58" w:rsidRDefault="00284C58" w:rsidP="002355AC">
      <w:pPr>
        <w:pStyle w:val="ListParagraph"/>
        <w:numPr>
          <w:ilvl w:val="0"/>
          <w:numId w:val="2"/>
        </w:numPr>
        <w:spacing w:line="480" w:lineRule="auto"/>
      </w:pPr>
      <w:proofErr w:type="spellStart"/>
      <w:r w:rsidRPr="002355AC">
        <w:rPr>
          <w:rFonts w:cs="Arial"/>
          <w:szCs w:val="20"/>
          <w:shd w:val="clear" w:color="auto" w:fill="FFFFFF"/>
        </w:rPr>
        <w:lastRenderedPageBreak/>
        <w:t>Kroemer</w:t>
      </w:r>
      <w:proofErr w:type="spellEnd"/>
      <w:r w:rsidRPr="002355AC">
        <w:rPr>
          <w:rFonts w:cs="Arial"/>
          <w:szCs w:val="20"/>
          <w:shd w:val="clear" w:color="auto" w:fill="FFFFFF"/>
        </w:rPr>
        <w:t xml:space="preserve">, G., </w:t>
      </w:r>
      <w:proofErr w:type="spellStart"/>
      <w:r w:rsidRPr="002355AC">
        <w:rPr>
          <w:rFonts w:cs="Arial"/>
          <w:szCs w:val="20"/>
          <w:shd w:val="clear" w:color="auto" w:fill="FFFFFF"/>
        </w:rPr>
        <w:t>Galluzzi</w:t>
      </w:r>
      <w:proofErr w:type="spellEnd"/>
      <w:r w:rsidRPr="002355AC">
        <w:rPr>
          <w:rFonts w:cs="Arial"/>
          <w:szCs w:val="20"/>
          <w:shd w:val="clear" w:color="auto" w:fill="FFFFFF"/>
        </w:rPr>
        <w:t xml:space="preserve">, L., &amp; Brenner, C. (2007). Mitochondrial membrane </w:t>
      </w:r>
      <w:proofErr w:type="spellStart"/>
      <w:r w:rsidRPr="002355AC">
        <w:rPr>
          <w:rFonts w:cs="Arial"/>
          <w:szCs w:val="20"/>
          <w:shd w:val="clear" w:color="auto" w:fill="FFFFFF"/>
        </w:rPr>
        <w:t>permeabilization</w:t>
      </w:r>
      <w:proofErr w:type="spellEnd"/>
      <w:r w:rsidRPr="002355AC">
        <w:rPr>
          <w:rFonts w:cs="Arial"/>
          <w:szCs w:val="20"/>
          <w:shd w:val="clear" w:color="auto" w:fill="FFFFFF"/>
        </w:rPr>
        <w:t xml:space="preserve"> in cell death. </w:t>
      </w:r>
      <w:r w:rsidRPr="002355AC">
        <w:rPr>
          <w:rFonts w:cs="Arial"/>
          <w:i/>
          <w:iCs/>
          <w:szCs w:val="20"/>
          <w:shd w:val="clear" w:color="auto" w:fill="FFFFFF"/>
        </w:rPr>
        <w:t>Physiological reviews</w:t>
      </w:r>
      <w:r w:rsidRPr="002355AC">
        <w:rPr>
          <w:rFonts w:cs="Arial"/>
          <w:szCs w:val="20"/>
          <w:shd w:val="clear" w:color="auto" w:fill="FFFFFF"/>
        </w:rPr>
        <w:t>, </w:t>
      </w:r>
      <w:r w:rsidRPr="002355AC">
        <w:rPr>
          <w:rFonts w:cs="Arial"/>
          <w:i/>
          <w:iCs/>
          <w:szCs w:val="20"/>
          <w:shd w:val="clear" w:color="auto" w:fill="FFFFFF"/>
        </w:rPr>
        <w:t>87</w:t>
      </w:r>
      <w:r w:rsidRPr="002355AC">
        <w:rPr>
          <w:rFonts w:cs="Arial"/>
          <w:szCs w:val="20"/>
          <w:shd w:val="clear" w:color="auto" w:fill="FFFFFF"/>
        </w:rPr>
        <w:t>(1), 99-163.</w:t>
      </w:r>
      <w:r w:rsidRPr="00284C58">
        <w:t xml:space="preserve"> </w:t>
      </w:r>
      <w:hyperlink r:id="rId7" w:history="1">
        <w:r w:rsidRPr="002355AC">
          <w:rPr>
            <w:rStyle w:val="Hyperlink"/>
            <w:rFonts w:cs="Arial"/>
            <w:color w:val="auto"/>
            <w:szCs w:val="18"/>
            <w:shd w:val="clear" w:color="auto" w:fill="FFFFFF"/>
          </w:rPr>
          <w:t>https://doi.org/10.1152/physrev.00013.2006</w:t>
        </w:r>
      </w:hyperlink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r w:rsidRPr="002355AC">
        <w:rPr>
          <w:rFonts w:eastAsia="Times New Roman" w:cs="Times New Roman"/>
          <w:szCs w:val="24"/>
        </w:rPr>
        <w:t>Li, T., Su, L., Lei, Y., Liu, X., Zhang, Y., &amp; Liu, X. (2015). DDIT3 and KAT2A Proteins Regulate TNFRSF10A and TNFRSF10B Expression in Endoplasmic Reticulum Stress-mediated Apoptosis in Human Lung Cancer Cells. </w:t>
      </w:r>
      <w:r w:rsidRPr="002355AC">
        <w:rPr>
          <w:rFonts w:eastAsia="Times New Roman" w:cs="Times New Roman"/>
          <w:i/>
          <w:iCs/>
          <w:szCs w:val="24"/>
        </w:rPr>
        <w:t>Journal of Biological Chemistry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290</w:t>
      </w:r>
      <w:r w:rsidRPr="002355AC">
        <w:rPr>
          <w:rFonts w:eastAsia="Times New Roman" w:cs="Times New Roman"/>
          <w:szCs w:val="24"/>
        </w:rPr>
        <w:t>(17), 11108-11118. doi:10.1074/jbc.m115.645333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r w:rsidRPr="002355AC">
        <w:rPr>
          <w:rFonts w:eastAsia="Times New Roman" w:cs="Times New Roman"/>
          <w:szCs w:val="24"/>
        </w:rPr>
        <w:t>Lowe, S. W., &amp; Lin, A. W. (2000). Apoptosis in cancer. </w:t>
      </w:r>
      <w:r w:rsidRPr="002355AC">
        <w:rPr>
          <w:rFonts w:eastAsia="Times New Roman" w:cs="Times New Roman"/>
          <w:i/>
          <w:iCs/>
          <w:szCs w:val="24"/>
        </w:rPr>
        <w:t>Carcinogenesis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21</w:t>
      </w:r>
      <w:r w:rsidRPr="002355AC">
        <w:rPr>
          <w:rFonts w:eastAsia="Times New Roman" w:cs="Times New Roman"/>
          <w:szCs w:val="24"/>
        </w:rPr>
        <w:t>(3), 485-495. doi:10.1093/</w:t>
      </w:r>
      <w:proofErr w:type="spellStart"/>
      <w:r w:rsidRPr="002355AC">
        <w:rPr>
          <w:rFonts w:eastAsia="Times New Roman" w:cs="Times New Roman"/>
          <w:szCs w:val="24"/>
        </w:rPr>
        <w:t>carcin</w:t>
      </w:r>
      <w:proofErr w:type="spellEnd"/>
      <w:r w:rsidRPr="002355AC">
        <w:rPr>
          <w:rFonts w:eastAsia="Times New Roman" w:cs="Times New Roman"/>
          <w:szCs w:val="24"/>
        </w:rPr>
        <w:t>/21.3.485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r w:rsidRPr="002355AC">
        <w:rPr>
          <w:rFonts w:eastAsia="Times New Roman" w:cs="Times New Roman"/>
          <w:szCs w:val="24"/>
        </w:rPr>
        <w:t xml:space="preserve">Ma, X., </w:t>
      </w:r>
      <w:proofErr w:type="spellStart"/>
      <w:r w:rsidRPr="002355AC">
        <w:rPr>
          <w:rFonts w:eastAsia="Times New Roman" w:cs="Times New Roman"/>
          <w:szCs w:val="24"/>
        </w:rPr>
        <w:t>Salunga</w:t>
      </w:r>
      <w:proofErr w:type="spellEnd"/>
      <w:r w:rsidRPr="002355AC">
        <w:rPr>
          <w:rFonts w:eastAsia="Times New Roman" w:cs="Times New Roman"/>
          <w:szCs w:val="24"/>
        </w:rPr>
        <w:t xml:space="preserve">, R., </w:t>
      </w:r>
      <w:proofErr w:type="spellStart"/>
      <w:r w:rsidRPr="002355AC">
        <w:rPr>
          <w:rFonts w:eastAsia="Times New Roman" w:cs="Times New Roman"/>
          <w:szCs w:val="24"/>
        </w:rPr>
        <w:t>Tuggle</w:t>
      </w:r>
      <w:proofErr w:type="spellEnd"/>
      <w:r w:rsidRPr="002355AC">
        <w:rPr>
          <w:rFonts w:eastAsia="Times New Roman" w:cs="Times New Roman"/>
          <w:szCs w:val="24"/>
        </w:rPr>
        <w:t xml:space="preserve">, J. T., </w:t>
      </w:r>
      <w:proofErr w:type="spellStart"/>
      <w:r w:rsidRPr="002355AC">
        <w:rPr>
          <w:rFonts w:eastAsia="Times New Roman" w:cs="Times New Roman"/>
          <w:szCs w:val="24"/>
        </w:rPr>
        <w:t>Gaudet</w:t>
      </w:r>
      <w:proofErr w:type="spellEnd"/>
      <w:r w:rsidRPr="002355AC">
        <w:rPr>
          <w:rFonts w:eastAsia="Times New Roman" w:cs="Times New Roman"/>
          <w:szCs w:val="24"/>
        </w:rPr>
        <w:t xml:space="preserve">, J., Enright, E., </w:t>
      </w:r>
      <w:proofErr w:type="spellStart"/>
      <w:r w:rsidRPr="002355AC">
        <w:rPr>
          <w:rFonts w:eastAsia="Times New Roman" w:cs="Times New Roman"/>
          <w:szCs w:val="24"/>
        </w:rPr>
        <w:t>McQuary</w:t>
      </w:r>
      <w:proofErr w:type="spellEnd"/>
      <w:r w:rsidRPr="002355AC">
        <w:rPr>
          <w:rFonts w:eastAsia="Times New Roman" w:cs="Times New Roman"/>
          <w:szCs w:val="24"/>
        </w:rPr>
        <w:t>, P</w:t>
      </w:r>
      <w:proofErr w:type="gramStart"/>
      <w:r w:rsidRPr="002355AC">
        <w:rPr>
          <w:rFonts w:eastAsia="Times New Roman" w:cs="Times New Roman"/>
          <w:szCs w:val="24"/>
        </w:rPr>
        <w:t>., …</w:t>
      </w:r>
      <w:proofErr w:type="gramEnd"/>
      <w:r w:rsidRPr="002355AC">
        <w:rPr>
          <w:rFonts w:eastAsia="Times New Roman" w:cs="Times New Roman"/>
          <w:szCs w:val="24"/>
        </w:rPr>
        <w:t xml:space="preserve"> </w:t>
      </w:r>
      <w:proofErr w:type="spellStart"/>
      <w:r w:rsidRPr="002355AC">
        <w:rPr>
          <w:rFonts w:eastAsia="Times New Roman" w:cs="Times New Roman"/>
          <w:szCs w:val="24"/>
        </w:rPr>
        <w:t>Sgroi</w:t>
      </w:r>
      <w:proofErr w:type="spellEnd"/>
      <w:r w:rsidRPr="002355AC">
        <w:rPr>
          <w:rFonts w:eastAsia="Times New Roman" w:cs="Times New Roman"/>
          <w:szCs w:val="24"/>
        </w:rPr>
        <w:t>, D. C. (2003). Gene expression profiles of human breast cancer progression. </w:t>
      </w:r>
      <w:r w:rsidRPr="002355AC">
        <w:rPr>
          <w:rFonts w:eastAsia="Times New Roman" w:cs="Times New Roman"/>
          <w:i/>
          <w:iCs/>
          <w:szCs w:val="24"/>
        </w:rPr>
        <w:t>Proceedings of the National Academy of Sciences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100</w:t>
      </w:r>
      <w:r w:rsidRPr="002355AC">
        <w:rPr>
          <w:rFonts w:eastAsia="Times New Roman" w:cs="Times New Roman"/>
          <w:szCs w:val="24"/>
        </w:rPr>
        <w:t>(10), 5974-5979. doi:10.1073/pnas.0931261100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proofErr w:type="spellStart"/>
      <w:r w:rsidRPr="002355AC">
        <w:rPr>
          <w:rFonts w:eastAsia="Times New Roman" w:cs="Times New Roman"/>
          <w:szCs w:val="24"/>
        </w:rPr>
        <w:t>Makki</w:t>
      </w:r>
      <w:proofErr w:type="spellEnd"/>
      <w:r w:rsidRPr="002355AC">
        <w:rPr>
          <w:rFonts w:eastAsia="Times New Roman" w:cs="Times New Roman"/>
          <w:szCs w:val="24"/>
        </w:rPr>
        <w:t xml:space="preserve">, J., </w:t>
      </w:r>
      <w:proofErr w:type="spellStart"/>
      <w:r w:rsidRPr="002355AC">
        <w:rPr>
          <w:rFonts w:eastAsia="Times New Roman" w:cs="Times New Roman"/>
          <w:szCs w:val="24"/>
        </w:rPr>
        <w:t>Myint</w:t>
      </w:r>
      <w:proofErr w:type="spellEnd"/>
      <w:r w:rsidRPr="002355AC">
        <w:rPr>
          <w:rFonts w:eastAsia="Times New Roman" w:cs="Times New Roman"/>
          <w:szCs w:val="24"/>
        </w:rPr>
        <w:t xml:space="preserve">, O., Wynn, A. A., </w:t>
      </w:r>
      <w:proofErr w:type="spellStart"/>
      <w:r w:rsidRPr="002355AC">
        <w:rPr>
          <w:rFonts w:eastAsia="Times New Roman" w:cs="Times New Roman"/>
          <w:szCs w:val="24"/>
        </w:rPr>
        <w:t>Samsudin</w:t>
      </w:r>
      <w:proofErr w:type="spellEnd"/>
      <w:r w:rsidRPr="002355AC">
        <w:rPr>
          <w:rFonts w:eastAsia="Times New Roman" w:cs="Times New Roman"/>
          <w:szCs w:val="24"/>
        </w:rPr>
        <w:t xml:space="preserve">, A. T., &amp; Daisy </w:t>
      </w:r>
      <w:proofErr w:type="spellStart"/>
      <w:r w:rsidRPr="002355AC">
        <w:rPr>
          <w:rFonts w:eastAsia="Times New Roman" w:cs="Times New Roman"/>
          <w:szCs w:val="24"/>
        </w:rPr>
        <w:t>Vanitha</w:t>
      </w:r>
      <w:proofErr w:type="spellEnd"/>
      <w:r w:rsidRPr="002355AC">
        <w:rPr>
          <w:rFonts w:eastAsia="Times New Roman" w:cs="Times New Roman"/>
          <w:szCs w:val="24"/>
        </w:rPr>
        <w:t xml:space="preserve">, J. (2015). Expression Distribution of Cancer Stem Cells, Epithelial to </w:t>
      </w:r>
      <w:proofErr w:type="spellStart"/>
      <w:r w:rsidRPr="002355AC">
        <w:rPr>
          <w:rFonts w:eastAsia="Times New Roman" w:cs="Times New Roman"/>
          <w:szCs w:val="24"/>
        </w:rPr>
        <w:t>Mesenchymal</w:t>
      </w:r>
      <w:proofErr w:type="spellEnd"/>
      <w:r w:rsidRPr="002355AC">
        <w:rPr>
          <w:rFonts w:eastAsia="Times New Roman" w:cs="Times New Roman"/>
          <w:szCs w:val="24"/>
        </w:rPr>
        <w:t xml:space="preserve"> Transition, and Telomerase Activity in Breast Cancer and Their Association with </w:t>
      </w:r>
      <w:proofErr w:type="spellStart"/>
      <w:r w:rsidRPr="002355AC">
        <w:rPr>
          <w:rFonts w:eastAsia="Times New Roman" w:cs="Times New Roman"/>
          <w:szCs w:val="24"/>
        </w:rPr>
        <w:t>Clinicopathologic</w:t>
      </w:r>
      <w:proofErr w:type="spellEnd"/>
      <w:r w:rsidRPr="002355AC">
        <w:rPr>
          <w:rFonts w:eastAsia="Times New Roman" w:cs="Times New Roman"/>
          <w:szCs w:val="24"/>
        </w:rPr>
        <w:t xml:space="preserve"> Characteristics. </w:t>
      </w:r>
      <w:r w:rsidRPr="002355AC">
        <w:rPr>
          <w:rFonts w:eastAsia="Times New Roman" w:cs="Times New Roman"/>
          <w:i/>
          <w:iCs/>
          <w:szCs w:val="24"/>
        </w:rPr>
        <w:t>Clinical Medicine Insights: Pathology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8</w:t>
      </w:r>
      <w:r w:rsidRPr="002355AC">
        <w:rPr>
          <w:rFonts w:eastAsia="Times New Roman" w:cs="Times New Roman"/>
          <w:szCs w:val="24"/>
        </w:rPr>
        <w:t>, CPath.S19615. doi:10.4137/cpath.s19615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proofErr w:type="spellStart"/>
      <w:r w:rsidRPr="002355AC">
        <w:rPr>
          <w:rFonts w:eastAsia="Times New Roman" w:cs="Times New Roman"/>
          <w:szCs w:val="24"/>
        </w:rPr>
        <w:t>Matsuyoshi</w:t>
      </w:r>
      <w:proofErr w:type="spellEnd"/>
      <w:r w:rsidRPr="002355AC">
        <w:rPr>
          <w:rFonts w:eastAsia="Times New Roman" w:cs="Times New Roman"/>
          <w:szCs w:val="24"/>
        </w:rPr>
        <w:t xml:space="preserve">, S., Shimada, K., Nakamura, M., Ishida, E., &amp; </w:t>
      </w:r>
      <w:proofErr w:type="spellStart"/>
      <w:r w:rsidRPr="002355AC">
        <w:rPr>
          <w:rFonts w:eastAsia="Times New Roman" w:cs="Times New Roman"/>
          <w:szCs w:val="24"/>
        </w:rPr>
        <w:t>Konishi</w:t>
      </w:r>
      <w:proofErr w:type="spellEnd"/>
      <w:r w:rsidRPr="002355AC">
        <w:rPr>
          <w:rFonts w:eastAsia="Times New Roman" w:cs="Times New Roman"/>
          <w:szCs w:val="24"/>
        </w:rPr>
        <w:t>, N. (2006). FADD phosphorylation is critical for cell cycle regulation in breast cancer cells. </w:t>
      </w:r>
      <w:r w:rsidRPr="002355AC">
        <w:rPr>
          <w:rFonts w:eastAsia="Times New Roman" w:cs="Times New Roman"/>
          <w:i/>
          <w:iCs/>
          <w:szCs w:val="24"/>
        </w:rPr>
        <w:t>British Journal of Cancer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94</w:t>
      </w:r>
      <w:r w:rsidRPr="002355AC">
        <w:rPr>
          <w:rFonts w:eastAsia="Times New Roman" w:cs="Times New Roman"/>
          <w:szCs w:val="24"/>
        </w:rPr>
        <w:t>(4), 532-539. doi:10.1038/sj.bjc.6602955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proofErr w:type="spellStart"/>
      <w:r w:rsidRPr="002355AC">
        <w:rPr>
          <w:rFonts w:eastAsia="Times New Roman" w:cs="Times New Roman"/>
          <w:szCs w:val="24"/>
        </w:rPr>
        <w:t>Messeha</w:t>
      </w:r>
      <w:proofErr w:type="spellEnd"/>
      <w:r w:rsidRPr="002355AC">
        <w:rPr>
          <w:rFonts w:eastAsia="Times New Roman" w:cs="Times New Roman"/>
          <w:szCs w:val="24"/>
        </w:rPr>
        <w:t xml:space="preserve">, S., </w:t>
      </w:r>
      <w:proofErr w:type="spellStart"/>
      <w:r w:rsidRPr="002355AC">
        <w:rPr>
          <w:rFonts w:eastAsia="Times New Roman" w:cs="Times New Roman"/>
          <w:szCs w:val="24"/>
        </w:rPr>
        <w:t>Zarmouh</w:t>
      </w:r>
      <w:proofErr w:type="spellEnd"/>
      <w:r w:rsidRPr="002355AC">
        <w:rPr>
          <w:rFonts w:eastAsia="Times New Roman" w:cs="Times New Roman"/>
          <w:szCs w:val="24"/>
        </w:rPr>
        <w:t xml:space="preserve">, N., </w:t>
      </w:r>
      <w:proofErr w:type="spellStart"/>
      <w:r w:rsidRPr="002355AC">
        <w:rPr>
          <w:rFonts w:eastAsia="Times New Roman" w:cs="Times New Roman"/>
          <w:szCs w:val="24"/>
        </w:rPr>
        <w:t>Mendonca</w:t>
      </w:r>
      <w:proofErr w:type="spellEnd"/>
      <w:r w:rsidRPr="002355AC">
        <w:rPr>
          <w:rFonts w:eastAsia="Times New Roman" w:cs="Times New Roman"/>
          <w:szCs w:val="24"/>
        </w:rPr>
        <w:t xml:space="preserve">, P., </w:t>
      </w:r>
      <w:proofErr w:type="spellStart"/>
      <w:r w:rsidRPr="002355AC">
        <w:rPr>
          <w:rFonts w:eastAsia="Times New Roman" w:cs="Times New Roman"/>
          <w:szCs w:val="24"/>
        </w:rPr>
        <w:t>Alwagdani</w:t>
      </w:r>
      <w:proofErr w:type="spellEnd"/>
      <w:r w:rsidRPr="002355AC">
        <w:rPr>
          <w:rFonts w:eastAsia="Times New Roman" w:cs="Times New Roman"/>
          <w:szCs w:val="24"/>
        </w:rPr>
        <w:t xml:space="preserve">, H., Cotton, C., &amp; </w:t>
      </w:r>
      <w:proofErr w:type="spellStart"/>
      <w:r w:rsidRPr="002355AC">
        <w:rPr>
          <w:rFonts w:eastAsia="Times New Roman" w:cs="Times New Roman"/>
          <w:szCs w:val="24"/>
        </w:rPr>
        <w:t>Soliman</w:t>
      </w:r>
      <w:proofErr w:type="spellEnd"/>
      <w:r w:rsidRPr="002355AC">
        <w:rPr>
          <w:rFonts w:eastAsia="Times New Roman" w:cs="Times New Roman"/>
          <w:szCs w:val="24"/>
        </w:rPr>
        <w:t>, K. (2019). Effects of gossypol on apoptosis</w:t>
      </w:r>
      <w:r w:rsidRPr="002355AC">
        <w:rPr>
          <w:rFonts w:eastAsia="Times New Roman" w:cs="Times New Roman"/>
          <w:szCs w:val="24"/>
        </w:rPr>
        <w:noBreakHyphen/>
        <w:t>related gene expression in racially distinct triple</w:t>
      </w:r>
      <w:r w:rsidRPr="002355AC">
        <w:rPr>
          <w:rFonts w:eastAsia="Times New Roman" w:cs="Times New Roman"/>
          <w:szCs w:val="24"/>
        </w:rPr>
        <w:noBreakHyphen/>
        <w:t>negative breast cancer cells. </w:t>
      </w:r>
      <w:r w:rsidRPr="002355AC">
        <w:rPr>
          <w:rFonts w:eastAsia="Times New Roman" w:cs="Times New Roman"/>
          <w:i/>
          <w:iCs/>
          <w:szCs w:val="24"/>
        </w:rPr>
        <w:t>Oncology Reports</w:t>
      </w:r>
      <w:r w:rsidRPr="002355AC">
        <w:rPr>
          <w:rFonts w:eastAsia="Times New Roman" w:cs="Times New Roman"/>
          <w:szCs w:val="24"/>
        </w:rPr>
        <w:t>. doi:10.3892/or.2019.7179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r w:rsidRPr="002355AC">
        <w:rPr>
          <w:rFonts w:eastAsia="Times New Roman" w:cs="Times New Roman"/>
          <w:szCs w:val="24"/>
        </w:rPr>
        <w:lastRenderedPageBreak/>
        <w:t xml:space="preserve">Modes of Cell Death Induced by Photodynamic Therapy Using Zinc </w:t>
      </w:r>
      <w:proofErr w:type="spellStart"/>
      <w:r w:rsidRPr="002355AC">
        <w:rPr>
          <w:rFonts w:eastAsia="Times New Roman" w:cs="Times New Roman"/>
          <w:szCs w:val="24"/>
        </w:rPr>
        <w:t>Phthalocyanine</w:t>
      </w:r>
      <w:proofErr w:type="spellEnd"/>
      <w:r w:rsidRPr="002355AC">
        <w:rPr>
          <w:rFonts w:eastAsia="Times New Roman" w:cs="Times New Roman"/>
          <w:szCs w:val="24"/>
        </w:rPr>
        <w:t xml:space="preserve"> in Lung Cancer Cells Grown as a Monolayer and Three-Dimensional Multicellular Spheroids. (2017). </w:t>
      </w:r>
      <w:r w:rsidRPr="002355AC">
        <w:rPr>
          <w:rFonts w:eastAsia="Times New Roman" w:cs="Times New Roman"/>
          <w:i/>
          <w:iCs/>
          <w:szCs w:val="24"/>
        </w:rPr>
        <w:t>Molecules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22</w:t>
      </w:r>
      <w:r w:rsidRPr="002355AC">
        <w:rPr>
          <w:rFonts w:eastAsia="Times New Roman" w:cs="Times New Roman"/>
          <w:szCs w:val="24"/>
        </w:rPr>
        <w:t>(5), 791. doi:10.3390/molecules22050791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pacing w:line="480" w:lineRule="auto"/>
        <w:rPr>
          <w:rFonts w:eastAsia="Times New Roman" w:cs="Times New Roman"/>
        </w:rPr>
      </w:pPr>
      <w:proofErr w:type="spellStart"/>
      <w:r w:rsidRPr="002355AC">
        <w:rPr>
          <w:rFonts w:cs="Arial"/>
          <w:szCs w:val="20"/>
          <w:shd w:val="clear" w:color="auto" w:fill="FFFFFF"/>
        </w:rPr>
        <w:t>Mohamad</w:t>
      </w:r>
      <w:proofErr w:type="spellEnd"/>
      <w:r w:rsidRPr="002355AC">
        <w:rPr>
          <w:rFonts w:cs="Arial"/>
          <w:szCs w:val="20"/>
          <w:shd w:val="clear" w:color="auto" w:fill="FFFFFF"/>
        </w:rPr>
        <w:t xml:space="preserve">, H. B., &amp; </w:t>
      </w:r>
      <w:proofErr w:type="spellStart"/>
      <w:r w:rsidRPr="002355AC">
        <w:rPr>
          <w:rFonts w:cs="Arial"/>
          <w:szCs w:val="20"/>
          <w:shd w:val="clear" w:color="auto" w:fill="FFFFFF"/>
        </w:rPr>
        <w:t>Apffelstaedt</w:t>
      </w:r>
      <w:proofErr w:type="spellEnd"/>
      <w:r w:rsidRPr="002355AC">
        <w:rPr>
          <w:rFonts w:cs="Arial"/>
          <w:szCs w:val="20"/>
          <w:shd w:val="clear" w:color="auto" w:fill="FFFFFF"/>
        </w:rPr>
        <w:t>, J. P. (2008). Counseling for male BRCA mutation carriers–a review. </w:t>
      </w:r>
      <w:r w:rsidRPr="002355AC">
        <w:rPr>
          <w:rFonts w:cs="Arial"/>
          <w:i/>
          <w:iCs/>
          <w:szCs w:val="20"/>
          <w:shd w:val="clear" w:color="auto" w:fill="FFFFFF"/>
        </w:rPr>
        <w:t>The Breast</w:t>
      </w:r>
      <w:r w:rsidRPr="002355AC">
        <w:rPr>
          <w:rFonts w:cs="Arial"/>
          <w:szCs w:val="20"/>
          <w:shd w:val="clear" w:color="auto" w:fill="FFFFFF"/>
        </w:rPr>
        <w:t>, </w:t>
      </w:r>
      <w:r w:rsidRPr="002355AC">
        <w:rPr>
          <w:rFonts w:cs="Arial"/>
          <w:i/>
          <w:iCs/>
          <w:szCs w:val="20"/>
          <w:shd w:val="clear" w:color="auto" w:fill="FFFFFF"/>
        </w:rPr>
        <w:t>17</w:t>
      </w:r>
      <w:r w:rsidRPr="002355AC">
        <w:rPr>
          <w:rFonts w:cs="Arial"/>
          <w:szCs w:val="20"/>
          <w:shd w:val="clear" w:color="auto" w:fill="FFFFFF"/>
        </w:rPr>
        <w:t>(5), 441-450.</w:t>
      </w:r>
      <w:r w:rsidRPr="002355AC">
        <w:rPr>
          <w:rFonts w:eastAsia="Times New Roman" w:cs="Times New Roman"/>
        </w:rPr>
        <w:t xml:space="preserve"> </w:t>
      </w:r>
      <w:proofErr w:type="spellStart"/>
      <w:r w:rsidRPr="002355AC">
        <w:rPr>
          <w:rFonts w:eastAsia="Times New Roman" w:cs="Times New Roman"/>
        </w:rPr>
        <w:t>Doi</w:t>
      </w:r>
      <w:proofErr w:type="spellEnd"/>
      <w:r w:rsidRPr="002355AC">
        <w:rPr>
          <w:rFonts w:eastAsia="Times New Roman" w:cs="Times New Roman"/>
        </w:rPr>
        <w:t>: 10.1016 /j. breast.2008.05.001</w:t>
      </w:r>
    </w:p>
    <w:p w:rsidR="00284C58" w:rsidRPr="00284C58" w:rsidRDefault="00284C58" w:rsidP="002355AC">
      <w:pPr>
        <w:pStyle w:val="NormalWeb"/>
        <w:numPr>
          <w:ilvl w:val="0"/>
          <w:numId w:val="2"/>
        </w:numPr>
        <w:spacing w:before="0" w:beforeAutospacing="0" w:after="0" w:afterAutospacing="0" w:line="480" w:lineRule="auto"/>
      </w:pPr>
      <w:proofErr w:type="spellStart"/>
      <w:r w:rsidRPr="00284C58">
        <w:rPr>
          <w:rFonts w:cs="Arial"/>
          <w:szCs w:val="20"/>
          <w:shd w:val="clear" w:color="auto" w:fill="FFFFFF"/>
        </w:rPr>
        <w:t>Munagala</w:t>
      </w:r>
      <w:proofErr w:type="spellEnd"/>
      <w:r w:rsidRPr="00284C58">
        <w:rPr>
          <w:rFonts w:cs="Arial"/>
          <w:szCs w:val="20"/>
          <w:shd w:val="clear" w:color="auto" w:fill="FFFFFF"/>
        </w:rPr>
        <w:t xml:space="preserve">, R., </w:t>
      </w:r>
      <w:proofErr w:type="spellStart"/>
      <w:r w:rsidRPr="00284C58">
        <w:rPr>
          <w:rFonts w:cs="Arial"/>
          <w:szCs w:val="20"/>
          <w:shd w:val="clear" w:color="auto" w:fill="FFFFFF"/>
        </w:rPr>
        <w:t>Aqil</w:t>
      </w:r>
      <w:proofErr w:type="spellEnd"/>
      <w:r w:rsidRPr="00284C58">
        <w:rPr>
          <w:rFonts w:cs="Arial"/>
          <w:szCs w:val="20"/>
          <w:shd w:val="clear" w:color="auto" w:fill="FFFFFF"/>
        </w:rPr>
        <w:t>, F., &amp; Gupta, R. C. (2011). Promising molecular targeted therapies in breast cancer. </w:t>
      </w:r>
      <w:r w:rsidRPr="00284C58">
        <w:rPr>
          <w:rFonts w:cs="Arial"/>
          <w:i/>
          <w:iCs/>
          <w:szCs w:val="20"/>
          <w:shd w:val="clear" w:color="auto" w:fill="FFFFFF"/>
        </w:rPr>
        <w:t>Indian journal of pharmacology</w:t>
      </w:r>
      <w:r w:rsidRPr="00284C58">
        <w:rPr>
          <w:rFonts w:cs="Arial"/>
          <w:szCs w:val="20"/>
          <w:shd w:val="clear" w:color="auto" w:fill="FFFFFF"/>
        </w:rPr>
        <w:t>, </w:t>
      </w:r>
      <w:r w:rsidRPr="00284C58">
        <w:rPr>
          <w:rFonts w:cs="Arial"/>
          <w:i/>
          <w:iCs/>
          <w:szCs w:val="20"/>
          <w:shd w:val="clear" w:color="auto" w:fill="FFFFFF"/>
        </w:rPr>
        <w:t>43</w:t>
      </w:r>
      <w:r w:rsidRPr="00284C58">
        <w:rPr>
          <w:rFonts w:cs="Arial"/>
          <w:szCs w:val="20"/>
          <w:shd w:val="clear" w:color="auto" w:fill="FFFFFF"/>
        </w:rPr>
        <w:t>(3), 236.</w:t>
      </w:r>
      <w:r w:rsidRPr="00284C58">
        <w:t xml:space="preserve"> doi:10.4103/0253-7613.81497 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proofErr w:type="spellStart"/>
      <w:r w:rsidRPr="002355AC">
        <w:rPr>
          <w:rFonts w:eastAsia="Times New Roman" w:cs="Times New Roman"/>
          <w:szCs w:val="24"/>
        </w:rPr>
        <w:t>Mustian</w:t>
      </w:r>
      <w:proofErr w:type="spellEnd"/>
      <w:r w:rsidRPr="002355AC">
        <w:rPr>
          <w:rFonts w:eastAsia="Times New Roman" w:cs="Times New Roman"/>
          <w:szCs w:val="24"/>
        </w:rPr>
        <w:t xml:space="preserve">, K. M., Devine, K., Ryan, J. L., </w:t>
      </w:r>
      <w:proofErr w:type="spellStart"/>
      <w:r w:rsidRPr="002355AC">
        <w:rPr>
          <w:rFonts w:eastAsia="Times New Roman" w:cs="Times New Roman"/>
          <w:szCs w:val="24"/>
        </w:rPr>
        <w:t>Janelsins</w:t>
      </w:r>
      <w:proofErr w:type="spellEnd"/>
      <w:r w:rsidRPr="002355AC">
        <w:rPr>
          <w:rFonts w:eastAsia="Times New Roman" w:cs="Times New Roman"/>
          <w:szCs w:val="24"/>
        </w:rPr>
        <w:t xml:space="preserve">, M. C., </w:t>
      </w:r>
      <w:proofErr w:type="spellStart"/>
      <w:r w:rsidRPr="002355AC">
        <w:rPr>
          <w:rFonts w:eastAsia="Times New Roman" w:cs="Times New Roman"/>
          <w:szCs w:val="24"/>
        </w:rPr>
        <w:t>Sprod</w:t>
      </w:r>
      <w:proofErr w:type="spellEnd"/>
      <w:r w:rsidRPr="002355AC">
        <w:rPr>
          <w:rFonts w:eastAsia="Times New Roman" w:cs="Times New Roman"/>
          <w:szCs w:val="24"/>
        </w:rPr>
        <w:t xml:space="preserve">, L. K., &amp; </w:t>
      </w:r>
      <w:proofErr w:type="spellStart"/>
      <w:r w:rsidRPr="002355AC">
        <w:rPr>
          <w:rFonts w:eastAsia="Times New Roman" w:cs="Times New Roman"/>
          <w:szCs w:val="24"/>
        </w:rPr>
        <w:t>Peppone</w:t>
      </w:r>
      <w:proofErr w:type="spellEnd"/>
      <w:r w:rsidRPr="002355AC">
        <w:rPr>
          <w:rFonts w:eastAsia="Times New Roman" w:cs="Times New Roman"/>
          <w:szCs w:val="24"/>
        </w:rPr>
        <w:t>, L. J. (2011). Treatment of Nausea and Vomiting During Chemotherapy. </w:t>
      </w:r>
      <w:r w:rsidRPr="002355AC">
        <w:rPr>
          <w:rFonts w:eastAsia="Times New Roman" w:cs="Times New Roman"/>
          <w:i/>
          <w:iCs/>
          <w:szCs w:val="24"/>
        </w:rPr>
        <w:t>Oncology &amp; Hematology Review (US)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07</w:t>
      </w:r>
      <w:r w:rsidRPr="002355AC">
        <w:rPr>
          <w:rFonts w:eastAsia="Times New Roman" w:cs="Times New Roman"/>
          <w:szCs w:val="24"/>
        </w:rPr>
        <w:t>(02), 91. doi:10.17925/ohr.2011.07.2.91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pacing w:line="480" w:lineRule="auto"/>
        <w:rPr>
          <w:rFonts w:eastAsia="Times New Roman" w:cs="Times New Roman"/>
        </w:rPr>
      </w:pPr>
      <w:r w:rsidRPr="002355AC">
        <w:rPr>
          <w:rFonts w:cs="Arial"/>
          <w:szCs w:val="20"/>
          <w:shd w:val="clear" w:color="auto" w:fill="FFFFFF"/>
        </w:rPr>
        <w:t xml:space="preserve">Omar, S. H. (2010). </w:t>
      </w:r>
      <w:proofErr w:type="spellStart"/>
      <w:r w:rsidRPr="002355AC">
        <w:rPr>
          <w:rFonts w:cs="Arial"/>
          <w:szCs w:val="20"/>
          <w:shd w:val="clear" w:color="auto" w:fill="FFFFFF"/>
        </w:rPr>
        <w:t>Oleuropein</w:t>
      </w:r>
      <w:proofErr w:type="spellEnd"/>
      <w:r w:rsidRPr="002355AC">
        <w:rPr>
          <w:rFonts w:cs="Arial"/>
          <w:szCs w:val="20"/>
          <w:shd w:val="clear" w:color="auto" w:fill="FFFFFF"/>
        </w:rPr>
        <w:t xml:space="preserve"> in olive and its pharmacological effects. </w:t>
      </w:r>
      <w:proofErr w:type="spellStart"/>
      <w:r w:rsidRPr="002355AC">
        <w:rPr>
          <w:rFonts w:cs="Arial"/>
          <w:i/>
          <w:iCs/>
          <w:szCs w:val="20"/>
          <w:shd w:val="clear" w:color="auto" w:fill="FFFFFF"/>
        </w:rPr>
        <w:t>Scientia</w:t>
      </w:r>
      <w:proofErr w:type="spellEnd"/>
      <w:r w:rsidRPr="002355AC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2355AC">
        <w:rPr>
          <w:rFonts w:cs="Arial"/>
          <w:i/>
          <w:iCs/>
          <w:szCs w:val="20"/>
          <w:shd w:val="clear" w:color="auto" w:fill="FFFFFF"/>
        </w:rPr>
        <w:t>pharmaceutica</w:t>
      </w:r>
      <w:proofErr w:type="spellEnd"/>
      <w:r w:rsidRPr="002355AC">
        <w:rPr>
          <w:rFonts w:cs="Arial"/>
          <w:szCs w:val="20"/>
          <w:shd w:val="clear" w:color="auto" w:fill="FFFFFF"/>
        </w:rPr>
        <w:t>, </w:t>
      </w:r>
      <w:r w:rsidRPr="002355AC">
        <w:rPr>
          <w:rFonts w:cs="Arial"/>
          <w:i/>
          <w:iCs/>
          <w:szCs w:val="20"/>
          <w:shd w:val="clear" w:color="auto" w:fill="FFFFFF"/>
        </w:rPr>
        <w:t>78</w:t>
      </w:r>
      <w:r w:rsidRPr="002355AC">
        <w:rPr>
          <w:rFonts w:cs="Arial"/>
          <w:szCs w:val="20"/>
          <w:shd w:val="clear" w:color="auto" w:fill="FFFFFF"/>
        </w:rPr>
        <w:t xml:space="preserve">(2), 133-154. </w:t>
      </w:r>
      <w:r w:rsidRPr="002355AC">
        <w:rPr>
          <w:rFonts w:eastAsia="Times New Roman" w:cs="Times New Roman"/>
        </w:rPr>
        <w:t>doi:10.3797/scipharm.0912-18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r w:rsidRPr="002355AC">
        <w:rPr>
          <w:rFonts w:eastAsia="Times New Roman" w:cs="Times New Roman"/>
          <w:szCs w:val="24"/>
        </w:rPr>
        <w:t xml:space="preserve">Ouyang, L., Shi, Z., Zhao, S., Wang, F., Zhou, T., Liu, B., &amp; </w:t>
      </w:r>
      <w:proofErr w:type="spellStart"/>
      <w:r w:rsidRPr="002355AC">
        <w:rPr>
          <w:rFonts w:eastAsia="Times New Roman" w:cs="Times New Roman"/>
          <w:szCs w:val="24"/>
        </w:rPr>
        <w:t>Bao</w:t>
      </w:r>
      <w:proofErr w:type="spellEnd"/>
      <w:r w:rsidRPr="002355AC">
        <w:rPr>
          <w:rFonts w:eastAsia="Times New Roman" w:cs="Times New Roman"/>
          <w:szCs w:val="24"/>
        </w:rPr>
        <w:t>, J. (2012). Programmed cell death pathways in cancer: a review of apoptosis, autophagy and programmed necrosis. </w:t>
      </w:r>
      <w:r w:rsidRPr="002355AC">
        <w:rPr>
          <w:rFonts w:eastAsia="Times New Roman" w:cs="Times New Roman"/>
          <w:i/>
          <w:iCs/>
          <w:szCs w:val="24"/>
        </w:rPr>
        <w:t>Cell Proliferation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45</w:t>
      </w:r>
      <w:r w:rsidRPr="002355AC">
        <w:rPr>
          <w:rFonts w:eastAsia="Times New Roman" w:cs="Times New Roman"/>
          <w:szCs w:val="24"/>
        </w:rPr>
        <w:t>(6), 487-498. doi:10.1111/j.1365-2184.2012.00845.x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proofErr w:type="spellStart"/>
      <w:r w:rsidRPr="002355AC">
        <w:rPr>
          <w:rFonts w:eastAsia="Times New Roman" w:cs="Times New Roman"/>
          <w:szCs w:val="24"/>
        </w:rPr>
        <w:t>Owusu</w:t>
      </w:r>
      <w:proofErr w:type="spellEnd"/>
      <w:r w:rsidRPr="002355AC">
        <w:rPr>
          <w:rFonts w:eastAsia="Times New Roman" w:cs="Times New Roman"/>
          <w:szCs w:val="24"/>
        </w:rPr>
        <w:t xml:space="preserve">-Brackett, N., </w:t>
      </w:r>
      <w:proofErr w:type="spellStart"/>
      <w:r w:rsidRPr="002355AC">
        <w:rPr>
          <w:rFonts w:eastAsia="Times New Roman" w:cs="Times New Roman"/>
          <w:szCs w:val="24"/>
        </w:rPr>
        <w:t>Menon</w:t>
      </w:r>
      <w:proofErr w:type="spellEnd"/>
      <w:r w:rsidRPr="002355AC">
        <w:rPr>
          <w:rFonts w:eastAsia="Times New Roman" w:cs="Times New Roman"/>
          <w:szCs w:val="24"/>
        </w:rPr>
        <w:t xml:space="preserve">, P. D., </w:t>
      </w:r>
      <w:proofErr w:type="spellStart"/>
      <w:r w:rsidRPr="002355AC">
        <w:rPr>
          <w:rFonts w:eastAsia="Times New Roman" w:cs="Times New Roman"/>
          <w:szCs w:val="24"/>
        </w:rPr>
        <w:t>Nazarullah</w:t>
      </w:r>
      <w:proofErr w:type="spellEnd"/>
      <w:r w:rsidRPr="002355AC">
        <w:rPr>
          <w:rFonts w:eastAsia="Times New Roman" w:cs="Times New Roman"/>
          <w:szCs w:val="24"/>
        </w:rPr>
        <w:t xml:space="preserve">, A., </w:t>
      </w:r>
      <w:proofErr w:type="spellStart"/>
      <w:r w:rsidRPr="002355AC">
        <w:rPr>
          <w:rFonts w:eastAsia="Times New Roman" w:cs="Times New Roman"/>
          <w:szCs w:val="24"/>
        </w:rPr>
        <w:t>Jatoi</w:t>
      </w:r>
      <w:proofErr w:type="spellEnd"/>
      <w:r w:rsidRPr="002355AC">
        <w:rPr>
          <w:rFonts w:eastAsia="Times New Roman" w:cs="Times New Roman"/>
          <w:szCs w:val="24"/>
        </w:rPr>
        <w:t xml:space="preserve">, I., &amp; </w:t>
      </w:r>
      <w:proofErr w:type="spellStart"/>
      <w:r w:rsidRPr="002355AC">
        <w:rPr>
          <w:rFonts w:eastAsia="Times New Roman" w:cs="Times New Roman"/>
          <w:szCs w:val="24"/>
        </w:rPr>
        <w:t>Elmi</w:t>
      </w:r>
      <w:proofErr w:type="spellEnd"/>
      <w:r w:rsidRPr="002355AC">
        <w:rPr>
          <w:rFonts w:eastAsia="Times New Roman" w:cs="Times New Roman"/>
          <w:szCs w:val="24"/>
        </w:rPr>
        <w:t xml:space="preserve">, M. (2020). Bilateral </w:t>
      </w:r>
      <w:proofErr w:type="gramStart"/>
      <w:r w:rsidRPr="002355AC">
        <w:rPr>
          <w:rFonts w:eastAsia="Times New Roman" w:cs="Times New Roman"/>
          <w:szCs w:val="24"/>
        </w:rPr>
        <w:t>Paget’s Disease</w:t>
      </w:r>
      <w:proofErr w:type="gramEnd"/>
      <w:r w:rsidRPr="002355AC">
        <w:rPr>
          <w:rFonts w:eastAsia="Times New Roman" w:cs="Times New Roman"/>
          <w:szCs w:val="24"/>
        </w:rPr>
        <w:t xml:space="preserve"> of the Breast in a Patient with CHEK2 Mutation. </w:t>
      </w:r>
      <w:r w:rsidRPr="002355AC">
        <w:rPr>
          <w:rFonts w:eastAsia="Times New Roman" w:cs="Times New Roman"/>
          <w:i/>
          <w:iCs/>
          <w:szCs w:val="24"/>
        </w:rPr>
        <w:t>European Journal of Breast Health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16</w:t>
      </w:r>
      <w:r w:rsidRPr="002355AC">
        <w:rPr>
          <w:rFonts w:eastAsia="Times New Roman" w:cs="Times New Roman"/>
          <w:szCs w:val="24"/>
        </w:rPr>
        <w:t>(2), 152-154. doi:10.5152/ejbh.2020.5568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proofErr w:type="spellStart"/>
      <w:r w:rsidRPr="002355AC">
        <w:rPr>
          <w:rFonts w:eastAsia="Times New Roman" w:cs="Times New Roman"/>
          <w:szCs w:val="24"/>
        </w:rPr>
        <w:t>Pistritto</w:t>
      </w:r>
      <w:proofErr w:type="spellEnd"/>
      <w:r w:rsidRPr="002355AC">
        <w:rPr>
          <w:rFonts w:eastAsia="Times New Roman" w:cs="Times New Roman"/>
          <w:szCs w:val="24"/>
        </w:rPr>
        <w:t xml:space="preserve">, G., </w:t>
      </w:r>
      <w:proofErr w:type="spellStart"/>
      <w:r w:rsidRPr="002355AC">
        <w:rPr>
          <w:rFonts w:eastAsia="Times New Roman" w:cs="Times New Roman"/>
          <w:szCs w:val="24"/>
        </w:rPr>
        <w:t>Trisciuoglio</w:t>
      </w:r>
      <w:proofErr w:type="spellEnd"/>
      <w:r w:rsidRPr="002355AC">
        <w:rPr>
          <w:rFonts w:eastAsia="Times New Roman" w:cs="Times New Roman"/>
          <w:szCs w:val="24"/>
        </w:rPr>
        <w:t xml:space="preserve">, D., </w:t>
      </w:r>
      <w:proofErr w:type="spellStart"/>
      <w:r w:rsidRPr="002355AC">
        <w:rPr>
          <w:rFonts w:eastAsia="Times New Roman" w:cs="Times New Roman"/>
          <w:szCs w:val="24"/>
        </w:rPr>
        <w:t>Ceci</w:t>
      </w:r>
      <w:proofErr w:type="spellEnd"/>
      <w:r w:rsidRPr="002355AC">
        <w:rPr>
          <w:rFonts w:eastAsia="Times New Roman" w:cs="Times New Roman"/>
          <w:szCs w:val="24"/>
        </w:rPr>
        <w:t xml:space="preserve">, C., </w:t>
      </w:r>
      <w:proofErr w:type="spellStart"/>
      <w:r w:rsidRPr="002355AC">
        <w:rPr>
          <w:rFonts w:eastAsia="Times New Roman" w:cs="Times New Roman"/>
          <w:szCs w:val="24"/>
        </w:rPr>
        <w:t>Garufi</w:t>
      </w:r>
      <w:proofErr w:type="spellEnd"/>
      <w:r w:rsidRPr="002355AC">
        <w:rPr>
          <w:rFonts w:eastAsia="Times New Roman" w:cs="Times New Roman"/>
          <w:szCs w:val="24"/>
        </w:rPr>
        <w:t xml:space="preserve">, A., &amp; </w:t>
      </w:r>
      <w:proofErr w:type="spellStart"/>
      <w:r w:rsidRPr="002355AC">
        <w:rPr>
          <w:rFonts w:eastAsia="Times New Roman" w:cs="Times New Roman"/>
          <w:szCs w:val="24"/>
        </w:rPr>
        <w:t>D'Orazi</w:t>
      </w:r>
      <w:proofErr w:type="spellEnd"/>
      <w:r w:rsidRPr="002355AC">
        <w:rPr>
          <w:rFonts w:eastAsia="Times New Roman" w:cs="Times New Roman"/>
          <w:szCs w:val="24"/>
        </w:rPr>
        <w:t>, G. (2016). Apoptosis as anticancer mechanism: function and dysfunction of its modulators and targeted therapeutic strategies. </w:t>
      </w:r>
      <w:r w:rsidRPr="002355AC">
        <w:rPr>
          <w:rFonts w:eastAsia="Times New Roman" w:cs="Times New Roman"/>
          <w:i/>
          <w:iCs/>
          <w:szCs w:val="24"/>
        </w:rPr>
        <w:t>Aging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8</w:t>
      </w:r>
      <w:r w:rsidRPr="002355AC">
        <w:rPr>
          <w:rFonts w:eastAsia="Times New Roman" w:cs="Times New Roman"/>
          <w:szCs w:val="24"/>
        </w:rPr>
        <w:t>(4), 603-619. doi:10.18632/aging.100934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proofErr w:type="spellStart"/>
      <w:r w:rsidRPr="002355AC">
        <w:rPr>
          <w:rFonts w:eastAsia="Times New Roman" w:cs="Times New Roman"/>
          <w:szCs w:val="24"/>
        </w:rPr>
        <w:lastRenderedPageBreak/>
        <w:t>Raychaudhuri</w:t>
      </w:r>
      <w:proofErr w:type="spellEnd"/>
      <w:r w:rsidRPr="002355AC">
        <w:rPr>
          <w:rFonts w:eastAsia="Times New Roman" w:cs="Times New Roman"/>
          <w:szCs w:val="24"/>
        </w:rPr>
        <w:t>, S. (2010). A Minimal Model of Signaling Network Elucidates Cell-to-Cell Stochastic Variability in Apoptosis. </w:t>
      </w:r>
      <w:proofErr w:type="spellStart"/>
      <w:r w:rsidRPr="002355AC">
        <w:rPr>
          <w:rFonts w:eastAsia="Times New Roman" w:cs="Times New Roman"/>
          <w:i/>
          <w:iCs/>
          <w:szCs w:val="24"/>
        </w:rPr>
        <w:t>PLoS</w:t>
      </w:r>
      <w:proofErr w:type="spellEnd"/>
      <w:r w:rsidRPr="002355AC">
        <w:rPr>
          <w:rFonts w:eastAsia="Times New Roman" w:cs="Times New Roman"/>
          <w:i/>
          <w:iCs/>
          <w:szCs w:val="24"/>
        </w:rPr>
        <w:t xml:space="preserve"> ONE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5</w:t>
      </w:r>
      <w:r w:rsidRPr="002355AC">
        <w:rPr>
          <w:rFonts w:eastAsia="Times New Roman" w:cs="Times New Roman"/>
          <w:szCs w:val="24"/>
        </w:rPr>
        <w:t>(8), e11930. doi:10.1371/journal.pone.0011930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pacing w:line="480" w:lineRule="auto"/>
        <w:rPr>
          <w:rFonts w:eastAsia="Times New Roman" w:cs="Times New Roman"/>
        </w:rPr>
      </w:pPr>
      <w:r w:rsidRPr="002355AC">
        <w:rPr>
          <w:rFonts w:cs="Arial"/>
          <w:szCs w:val="20"/>
          <w:shd w:val="clear" w:color="auto" w:fill="FFFFFF"/>
        </w:rPr>
        <w:t xml:space="preserve">Rubin, I., &amp; </w:t>
      </w:r>
      <w:proofErr w:type="spellStart"/>
      <w:r w:rsidRPr="002355AC">
        <w:rPr>
          <w:rFonts w:cs="Arial"/>
          <w:szCs w:val="20"/>
          <w:shd w:val="clear" w:color="auto" w:fill="FFFFFF"/>
        </w:rPr>
        <w:t>Yarden</w:t>
      </w:r>
      <w:proofErr w:type="spellEnd"/>
      <w:r w:rsidRPr="002355AC">
        <w:rPr>
          <w:rFonts w:cs="Arial"/>
          <w:szCs w:val="20"/>
          <w:shd w:val="clear" w:color="auto" w:fill="FFFFFF"/>
        </w:rPr>
        <w:t>, Y. (2001). The basic biology of HER2. </w:t>
      </w:r>
      <w:r w:rsidRPr="002355AC">
        <w:rPr>
          <w:rFonts w:cs="Arial"/>
          <w:i/>
          <w:iCs/>
          <w:szCs w:val="20"/>
          <w:shd w:val="clear" w:color="auto" w:fill="FFFFFF"/>
        </w:rPr>
        <w:t>Annals of oncology</w:t>
      </w:r>
      <w:r w:rsidRPr="002355AC">
        <w:rPr>
          <w:rFonts w:cs="Arial"/>
          <w:szCs w:val="20"/>
          <w:shd w:val="clear" w:color="auto" w:fill="FFFFFF"/>
        </w:rPr>
        <w:t>, </w:t>
      </w:r>
      <w:r w:rsidRPr="002355AC">
        <w:rPr>
          <w:rFonts w:cs="Arial"/>
          <w:i/>
          <w:iCs/>
          <w:szCs w:val="20"/>
          <w:shd w:val="clear" w:color="auto" w:fill="FFFFFF"/>
        </w:rPr>
        <w:t>12</w:t>
      </w:r>
      <w:r w:rsidRPr="002355AC">
        <w:rPr>
          <w:rFonts w:cs="Arial"/>
          <w:szCs w:val="20"/>
          <w:shd w:val="clear" w:color="auto" w:fill="FFFFFF"/>
        </w:rPr>
        <w:t xml:space="preserve">, S3-S8. </w:t>
      </w:r>
      <w:proofErr w:type="gramStart"/>
      <w:r w:rsidRPr="002355AC">
        <w:rPr>
          <w:rFonts w:eastAsia="Times New Roman" w:cs="Times New Roman"/>
        </w:rPr>
        <w:t>doi:</w:t>
      </w:r>
      <w:proofErr w:type="gramEnd"/>
      <w:r w:rsidRPr="002355AC">
        <w:rPr>
          <w:rFonts w:eastAsia="Times New Roman" w:cs="Times New Roman"/>
        </w:rPr>
        <w:t>10.1023/A:1011195320446</w:t>
      </w:r>
      <w:r w:rsidRPr="002355AC">
        <w:rPr>
          <w:rFonts w:eastAsia="Times New Roman" w:cs="Times New Roman"/>
        </w:rPr>
        <w:br/>
      </w:r>
      <w:proofErr w:type="spellStart"/>
      <w:r w:rsidRPr="002355AC">
        <w:rPr>
          <w:rFonts w:cs="Arial"/>
          <w:szCs w:val="20"/>
          <w:shd w:val="clear" w:color="auto" w:fill="FFFFFF"/>
        </w:rPr>
        <w:t>Ferretti</w:t>
      </w:r>
      <w:proofErr w:type="spellEnd"/>
      <w:r w:rsidRPr="002355AC">
        <w:rPr>
          <w:rFonts w:cs="Arial"/>
          <w:szCs w:val="20"/>
          <w:shd w:val="clear" w:color="auto" w:fill="FFFFFF"/>
        </w:rPr>
        <w:t xml:space="preserve">, G., </w:t>
      </w:r>
      <w:proofErr w:type="spellStart"/>
      <w:r w:rsidRPr="002355AC">
        <w:rPr>
          <w:rFonts w:cs="Arial"/>
          <w:szCs w:val="20"/>
          <w:shd w:val="clear" w:color="auto" w:fill="FFFFFF"/>
        </w:rPr>
        <w:t>Felici</w:t>
      </w:r>
      <w:proofErr w:type="spellEnd"/>
      <w:r w:rsidRPr="002355AC">
        <w:rPr>
          <w:rFonts w:cs="Arial"/>
          <w:szCs w:val="20"/>
          <w:shd w:val="clear" w:color="auto" w:fill="FFFFFF"/>
        </w:rPr>
        <w:t xml:space="preserve">, A., </w:t>
      </w:r>
      <w:proofErr w:type="spellStart"/>
      <w:r w:rsidRPr="002355AC">
        <w:rPr>
          <w:rFonts w:cs="Arial"/>
          <w:szCs w:val="20"/>
          <w:shd w:val="clear" w:color="auto" w:fill="FFFFFF"/>
        </w:rPr>
        <w:t>Papaldo</w:t>
      </w:r>
      <w:proofErr w:type="spellEnd"/>
      <w:r w:rsidRPr="002355AC">
        <w:rPr>
          <w:rFonts w:cs="Arial"/>
          <w:szCs w:val="20"/>
          <w:shd w:val="clear" w:color="auto" w:fill="FFFFFF"/>
        </w:rPr>
        <w:t xml:space="preserve">, P., </w:t>
      </w:r>
      <w:proofErr w:type="spellStart"/>
      <w:r w:rsidRPr="002355AC">
        <w:rPr>
          <w:rFonts w:cs="Arial"/>
          <w:szCs w:val="20"/>
          <w:shd w:val="clear" w:color="auto" w:fill="FFFFFF"/>
        </w:rPr>
        <w:t>Fabi</w:t>
      </w:r>
      <w:proofErr w:type="spellEnd"/>
      <w:r w:rsidRPr="002355AC">
        <w:rPr>
          <w:rFonts w:cs="Arial"/>
          <w:szCs w:val="20"/>
          <w:shd w:val="clear" w:color="auto" w:fill="FFFFFF"/>
        </w:rPr>
        <w:t xml:space="preserve">, A., &amp; </w:t>
      </w:r>
      <w:proofErr w:type="spellStart"/>
      <w:r w:rsidRPr="002355AC">
        <w:rPr>
          <w:rFonts w:cs="Arial"/>
          <w:szCs w:val="20"/>
          <w:shd w:val="clear" w:color="auto" w:fill="FFFFFF"/>
        </w:rPr>
        <w:t>Cognetti</w:t>
      </w:r>
      <w:proofErr w:type="spellEnd"/>
      <w:r w:rsidRPr="002355AC">
        <w:rPr>
          <w:rFonts w:cs="Arial"/>
          <w:szCs w:val="20"/>
          <w:shd w:val="clear" w:color="auto" w:fill="FFFFFF"/>
        </w:rPr>
        <w:t>, F. (2007). HER2/</w:t>
      </w:r>
      <w:proofErr w:type="spellStart"/>
      <w:r w:rsidRPr="002355AC">
        <w:rPr>
          <w:rFonts w:cs="Arial"/>
          <w:szCs w:val="20"/>
          <w:shd w:val="clear" w:color="auto" w:fill="FFFFFF"/>
        </w:rPr>
        <w:t>neu</w:t>
      </w:r>
      <w:proofErr w:type="spellEnd"/>
      <w:r w:rsidRPr="002355AC">
        <w:rPr>
          <w:rFonts w:cs="Arial"/>
          <w:szCs w:val="20"/>
          <w:shd w:val="clear" w:color="auto" w:fill="FFFFFF"/>
        </w:rPr>
        <w:t xml:space="preserve"> role in breast cancer: from a prognostic foe to a predictive friend. </w:t>
      </w:r>
      <w:r w:rsidRPr="002355AC">
        <w:rPr>
          <w:rFonts w:cs="Arial"/>
          <w:i/>
          <w:iCs/>
          <w:szCs w:val="20"/>
          <w:shd w:val="clear" w:color="auto" w:fill="FFFFFF"/>
        </w:rPr>
        <w:t>Current Opinion in Obstetrics and Gynecology</w:t>
      </w:r>
      <w:r w:rsidRPr="002355AC">
        <w:rPr>
          <w:rFonts w:cs="Arial"/>
          <w:szCs w:val="20"/>
          <w:shd w:val="clear" w:color="auto" w:fill="FFFFFF"/>
        </w:rPr>
        <w:t>, </w:t>
      </w:r>
      <w:r w:rsidRPr="002355AC">
        <w:rPr>
          <w:rFonts w:cs="Arial"/>
          <w:i/>
          <w:iCs/>
          <w:szCs w:val="20"/>
          <w:shd w:val="clear" w:color="auto" w:fill="FFFFFF"/>
        </w:rPr>
        <w:t>19</w:t>
      </w:r>
      <w:r w:rsidRPr="002355AC">
        <w:rPr>
          <w:rFonts w:cs="Arial"/>
          <w:szCs w:val="20"/>
          <w:shd w:val="clear" w:color="auto" w:fill="FFFFFF"/>
        </w:rPr>
        <w:t xml:space="preserve">(1), 56-62. </w:t>
      </w:r>
      <w:r w:rsidRPr="002355AC">
        <w:rPr>
          <w:rFonts w:eastAsia="Times New Roman" w:cs="Times New Roman"/>
        </w:rPr>
        <w:t>Retrieved 8 April 2017, from https://www.ncb i.nlm.nih.gov/</w:t>
      </w:r>
      <w:proofErr w:type="spellStart"/>
      <w:r w:rsidRPr="002355AC">
        <w:rPr>
          <w:rFonts w:eastAsia="Times New Roman" w:cs="Times New Roman"/>
        </w:rPr>
        <w:t>pubmed</w:t>
      </w:r>
      <w:proofErr w:type="spellEnd"/>
      <w:r w:rsidRPr="002355AC">
        <w:rPr>
          <w:rFonts w:eastAsia="Times New Roman" w:cs="Times New Roman"/>
        </w:rPr>
        <w:t xml:space="preserve">/17218853 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pacing w:line="480" w:lineRule="auto"/>
        <w:rPr>
          <w:rFonts w:eastAsia="Times New Roman" w:cs="Times New Roman"/>
        </w:rPr>
      </w:pPr>
      <w:r w:rsidRPr="002355AC">
        <w:rPr>
          <w:rFonts w:cs="Arial"/>
          <w:szCs w:val="20"/>
          <w:shd w:val="clear" w:color="auto" w:fill="FFFFFF"/>
        </w:rPr>
        <w:t>Samson, M. E., Porter, N. G., Hurley, D. M., Adams, S. A., &amp; Eberth, J. M. (2016). Disparities in breast cancer incidence, mortality, and quality of care among African American and European American women in South Carolina. </w:t>
      </w:r>
      <w:r w:rsidRPr="002355AC">
        <w:rPr>
          <w:rFonts w:cs="Arial"/>
          <w:i/>
          <w:iCs/>
          <w:szCs w:val="20"/>
          <w:shd w:val="clear" w:color="auto" w:fill="FFFFFF"/>
        </w:rPr>
        <w:t>Southern medical journal</w:t>
      </w:r>
      <w:r w:rsidRPr="002355AC">
        <w:rPr>
          <w:rFonts w:cs="Arial"/>
          <w:szCs w:val="20"/>
          <w:shd w:val="clear" w:color="auto" w:fill="FFFFFF"/>
        </w:rPr>
        <w:t>, </w:t>
      </w:r>
      <w:r w:rsidRPr="002355AC">
        <w:rPr>
          <w:rFonts w:cs="Arial"/>
          <w:i/>
          <w:iCs/>
          <w:szCs w:val="20"/>
          <w:shd w:val="clear" w:color="auto" w:fill="FFFFFF"/>
        </w:rPr>
        <w:t>109</w:t>
      </w:r>
      <w:r w:rsidRPr="002355AC">
        <w:rPr>
          <w:rFonts w:cs="Arial"/>
          <w:szCs w:val="20"/>
          <w:shd w:val="clear" w:color="auto" w:fill="FFFFFF"/>
        </w:rPr>
        <w:t xml:space="preserve">(1), 24. </w:t>
      </w:r>
      <w:r w:rsidRPr="002355AC">
        <w:rPr>
          <w:rFonts w:eastAsia="Times New Roman" w:cs="Times New Roman"/>
        </w:rPr>
        <w:t>doi:10.5114/pm.2015.54346.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pacing w:line="480" w:lineRule="auto"/>
        <w:rPr>
          <w:rFonts w:eastAsia="Times New Roman" w:cs="Times New Roman"/>
        </w:rPr>
      </w:pPr>
      <w:r w:rsidRPr="002355AC">
        <w:rPr>
          <w:rFonts w:cs="Arial"/>
          <w:szCs w:val="20"/>
          <w:shd w:val="clear" w:color="auto" w:fill="FFFFFF"/>
        </w:rPr>
        <w:t xml:space="preserve">Siegel, R., </w:t>
      </w:r>
      <w:proofErr w:type="spellStart"/>
      <w:r w:rsidRPr="002355AC">
        <w:rPr>
          <w:rFonts w:cs="Arial"/>
          <w:szCs w:val="20"/>
          <w:shd w:val="clear" w:color="auto" w:fill="FFFFFF"/>
        </w:rPr>
        <w:t>Naishadham</w:t>
      </w:r>
      <w:proofErr w:type="spellEnd"/>
      <w:r w:rsidRPr="002355AC">
        <w:rPr>
          <w:rFonts w:cs="Arial"/>
          <w:szCs w:val="20"/>
          <w:shd w:val="clear" w:color="auto" w:fill="FFFFFF"/>
        </w:rPr>
        <w:t xml:space="preserve">, D., &amp; </w:t>
      </w:r>
      <w:proofErr w:type="spellStart"/>
      <w:r w:rsidRPr="002355AC">
        <w:rPr>
          <w:rFonts w:cs="Arial"/>
          <w:szCs w:val="20"/>
          <w:shd w:val="clear" w:color="auto" w:fill="FFFFFF"/>
        </w:rPr>
        <w:t>Jemal</w:t>
      </w:r>
      <w:proofErr w:type="spellEnd"/>
      <w:r w:rsidRPr="002355AC">
        <w:rPr>
          <w:rFonts w:cs="Arial"/>
          <w:szCs w:val="20"/>
          <w:shd w:val="clear" w:color="auto" w:fill="FFFFFF"/>
        </w:rPr>
        <w:t>, A. (2012). CA Cancer. </w:t>
      </w:r>
      <w:r w:rsidRPr="002355AC">
        <w:rPr>
          <w:rFonts w:cs="Arial"/>
          <w:i/>
          <w:iCs/>
          <w:szCs w:val="20"/>
          <w:shd w:val="clear" w:color="auto" w:fill="FFFFFF"/>
        </w:rPr>
        <w:t>Cancer Statistics</w:t>
      </w:r>
      <w:r w:rsidRPr="002355AC">
        <w:rPr>
          <w:rFonts w:cs="Arial"/>
          <w:szCs w:val="20"/>
          <w:shd w:val="clear" w:color="auto" w:fill="FFFFFF"/>
        </w:rPr>
        <w:t xml:space="preserve">. </w:t>
      </w:r>
      <w:r w:rsidRPr="002355AC">
        <w:rPr>
          <w:rFonts w:eastAsia="Times New Roman" w:cs="Times New Roman"/>
        </w:rPr>
        <w:t>doi:10.3322/caac.21590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r w:rsidRPr="002355AC">
        <w:rPr>
          <w:rFonts w:eastAsia="Times New Roman" w:cs="Times New Roman"/>
          <w:szCs w:val="24"/>
        </w:rPr>
        <w:t>SPICER, D. (2005). Risk Factors for Development of Breast Cancer. </w:t>
      </w:r>
      <w:r w:rsidRPr="002355AC">
        <w:rPr>
          <w:rFonts w:eastAsia="Times New Roman" w:cs="Times New Roman"/>
          <w:i/>
          <w:iCs/>
          <w:szCs w:val="24"/>
        </w:rPr>
        <w:t>Breast Cancer</w:t>
      </w:r>
      <w:r w:rsidRPr="002355AC">
        <w:rPr>
          <w:rFonts w:eastAsia="Times New Roman" w:cs="Times New Roman"/>
          <w:szCs w:val="24"/>
        </w:rPr>
        <w:t>, 49-57. doi:10.1016/b978-0-443-06634-4.50008-x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proofErr w:type="spellStart"/>
      <w:r w:rsidRPr="002355AC">
        <w:rPr>
          <w:rFonts w:eastAsia="Times New Roman" w:cs="Times New Roman"/>
          <w:szCs w:val="24"/>
        </w:rPr>
        <w:t>Strasser</w:t>
      </w:r>
      <w:proofErr w:type="spellEnd"/>
      <w:r w:rsidRPr="002355AC">
        <w:rPr>
          <w:rFonts w:eastAsia="Times New Roman" w:cs="Times New Roman"/>
          <w:szCs w:val="24"/>
        </w:rPr>
        <w:t>, A., Cory, S., &amp; Adams, J. M. (2011). Deciphering the rules of programmed cell death to improve therapy of cancer and other diseases. </w:t>
      </w:r>
      <w:r w:rsidRPr="002355AC">
        <w:rPr>
          <w:rFonts w:eastAsia="Times New Roman" w:cs="Times New Roman"/>
          <w:i/>
          <w:iCs/>
          <w:szCs w:val="24"/>
        </w:rPr>
        <w:t>The EMBO Journal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30</w:t>
      </w:r>
      <w:r w:rsidRPr="002355AC">
        <w:rPr>
          <w:rFonts w:eastAsia="Times New Roman" w:cs="Times New Roman"/>
          <w:szCs w:val="24"/>
        </w:rPr>
        <w:t>(18), 3667-3683. doi:10.1038/emboj.2011.307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r w:rsidRPr="002355AC">
        <w:rPr>
          <w:rFonts w:eastAsia="Times New Roman" w:cs="Times New Roman"/>
          <w:szCs w:val="24"/>
        </w:rPr>
        <w:t xml:space="preserve">Sun, Y., &amp; </w:t>
      </w:r>
      <w:proofErr w:type="spellStart"/>
      <w:r w:rsidRPr="002355AC">
        <w:rPr>
          <w:rFonts w:eastAsia="Times New Roman" w:cs="Times New Roman"/>
          <w:szCs w:val="24"/>
        </w:rPr>
        <w:t>Guo</w:t>
      </w:r>
      <w:proofErr w:type="spellEnd"/>
      <w:r w:rsidRPr="002355AC">
        <w:rPr>
          <w:rFonts w:eastAsia="Times New Roman" w:cs="Times New Roman"/>
          <w:szCs w:val="24"/>
        </w:rPr>
        <w:t>, Y. (2018). Expression of Caspase-1 in breast cancer tissues and its effects on cell proliferation, apoptosis and invasion. </w:t>
      </w:r>
      <w:r w:rsidRPr="002355AC">
        <w:rPr>
          <w:rFonts w:eastAsia="Times New Roman" w:cs="Times New Roman"/>
          <w:i/>
          <w:iCs/>
          <w:szCs w:val="24"/>
        </w:rPr>
        <w:t>Oncology Letters</w:t>
      </w:r>
      <w:r w:rsidRPr="002355AC">
        <w:rPr>
          <w:rFonts w:eastAsia="Times New Roman" w:cs="Times New Roman"/>
          <w:szCs w:val="24"/>
        </w:rPr>
        <w:t>. doi:10.3892/ol.2018.8176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pacing w:line="480" w:lineRule="auto"/>
        <w:rPr>
          <w:rFonts w:eastAsia="Times New Roman" w:cs="Times New Roman"/>
        </w:rPr>
      </w:pPr>
      <w:r w:rsidRPr="002355AC">
        <w:rPr>
          <w:rFonts w:cs="Arial"/>
          <w:szCs w:val="20"/>
          <w:shd w:val="clear" w:color="auto" w:fill="FFFFFF"/>
        </w:rPr>
        <w:lastRenderedPageBreak/>
        <w:t>Tarver, T. (2012). American Cancer Society. Cancer facts and figures 2014. </w:t>
      </w:r>
      <w:r w:rsidRPr="002355AC">
        <w:rPr>
          <w:rFonts w:cs="Arial"/>
          <w:i/>
          <w:iCs/>
          <w:szCs w:val="20"/>
          <w:shd w:val="clear" w:color="auto" w:fill="FFFFFF"/>
        </w:rPr>
        <w:t>J Consumer Health Internet</w:t>
      </w:r>
      <w:r w:rsidRPr="002355AC">
        <w:rPr>
          <w:rFonts w:cs="Arial"/>
          <w:szCs w:val="20"/>
          <w:shd w:val="clear" w:color="auto" w:fill="FFFFFF"/>
        </w:rPr>
        <w:t>, </w:t>
      </w:r>
      <w:r w:rsidRPr="002355AC">
        <w:rPr>
          <w:rFonts w:cs="Arial"/>
          <w:i/>
          <w:iCs/>
          <w:szCs w:val="20"/>
          <w:shd w:val="clear" w:color="auto" w:fill="FFFFFF"/>
        </w:rPr>
        <w:t>16</w:t>
      </w:r>
      <w:r w:rsidRPr="002355AC">
        <w:rPr>
          <w:rFonts w:cs="Arial"/>
          <w:szCs w:val="20"/>
          <w:shd w:val="clear" w:color="auto" w:fill="FFFFFF"/>
        </w:rPr>
        <w:t xml:space="preserve">, 366-367. </w:t>
      </w:r>
      <w:r w:rsidRPr="002355AC">
        <w:rPr>
          <w:rFonts w:eastAsia="Times New Roman" w:cs="Times New Roman"/>
        </w:rPr>
        <w:t>doi:10.1080/15398285.2012.701177.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proofErr w:type="spellStart"/>
      <w:r w:rsidRPr="002355AC">
        <w:rPr>
          <w:rFonts w:eastAsia="Times New Roman" w:cs="Times New Roman"/>
          <w:szCs w:val="24"/>
        </w:rPr>
        <w:t>Telli</w:t>
      </w:r>
      <w:proofErr w:type="spellEnd"/>
      <w:r w:rsidRPr="002355AC">
        <w:rPr>
          <w:rFonts w:eastAsia="Times New Roman" w:cs="Times New Roman"/>
          <w:szCs w:val="24"/>
        </w:rPr>
        <w:t>, M. L., &amp; Ford, J. M. (2010). Novel Treatment Approaches for Triple-Negative Breast Cancer. </w:t>
      </w:r>
      <w:r w:rsidRPr="002355AC">
        <w:rPr>
          <w:rFonts w:eastAsia="Times New Roman" w:cs="Times New Roman"/>
          <w:i/>
          <w:iCs/>
          <w:szCs w:val="24"/>
        </w:rPr>
        <w:t>Clinical Breast Cancer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10</w:t>
      </w:r>
      <w:r w:rsidRPr="002355AC">
        <w:rPr>
          <w:rFonts w:eastAsia="Times New Roman" w:cs="Times New Roman"/>
          <w:szCs w:val="24"/>
        </w:rPr>
        <w:t>, E16-E22. doi:10.3816/cbc.2010.s.003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r w:rsidRPr="002355AC">
        <w:rPr>
          <w:rFonts w:eastAsia="Times New Roman" w:cs="Times New Roman"/>
          <w:szCs w:val="24"/>
        </w:rPr>
        <w:t>The Breast (Human Anatomy): Picture, Function, Conditions, &amp; More. (</w:t>
      </w:r>
      <w:proofErr w:type="spellStart"/>
      <w:r w:rsidRPr="002355AC">
        <w:rPr>
          <w:rFonts w:eastAsia="Times New Roman" w:cs="Times New Roman"/>
          <w:szCs w:val="24"/>
        </w:rPr>
        <w:t>n.d.</w:t>
      </w:r>
      <w:proofErr w:type="spellEnd"/>
      <w:r w:rsidRPr="002355AC">
        <w:rPr>
          <w:rFonts w:eastAsia="Times New Roman" w:cs="Times New Roman"/>
          <w:szCs w:val="24"/>
        </w:rPr>
        <w:t>). Retrieved from https://www.webmd.com/women/picture-of-the-breasts#1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proofErr w:type="spellStart"/>
      <w:r w:rsidRPr="002355AC">
        <w:rPr>
          <w:rFonts w:eastAsia="Times New Roman" w:cs="Times New Roman"/>
          <w:szCs w:val="24"/>
        </w:rPr>
        <w:t>Tippimanchai</w:t>
      </w:r>
      <w:proofErr w:type="spellEnd"/>
      <w:r w:rsidRPr="002355AC">
        <w:rPr>
          <w:rFonts w:eastAsia="Times New Roman" w:cs="Times New Roman"/>
          <w:szCs w:val="24"/>
        </w:rPr>
        <w:t xml:space="preserve">, D. D., Nolan, K., </w:t>
      </w:r>
      <w:proofErr w:type="spellStart"/>
      <w:r w:rsidRPr="002355AC">
        <w:rPr>
          <w:rFonts w:eastAsia="Times New Roman" w:cs="Times New Roman"/>
          <w:szCs w:val="24"/>
        </w:rPr>
        <w:t>Poczobutt</w:t>
      </w:r>
      <w:proofErr w:type="spellEnd"/>
      <w:r w:rsidRPr="002355AC">
        <w:rPr>
          <w:rFonts w:eastAsia="Times New Roman" w:cs="Times New Roman"/>
          <w:szCs w:val="24"/>
        </w:rPr>
        <w:t xml:space="preserve">, J., </w:t>
      </w:r>
      <w:proofErr w:type="spellStart"/>
      <w:r w:rsidRPr="002355AC">
        <w:rPr>
          <w:rFonts w:eastAsia="Times New Roman" w:cs="Times New Roman"/>
          <w:szCs w:val="24"/>
        </w:rPr>
        <w:t>Verzosa</w:t>
      </w:r>
      <w:proofErr w:type="spellEnd"/>
      <w:r w:rsidRPr="002355AC">
        <w:rPr>
          <w:rFonts w:eastAsia="Times New Roman" w:cs="Times New Roman"/>
          <w:szCs w:val="24"/>
        </w:rPr>
        <w:t>, G., Li, H., Scarborough, H</w:t>
      </w:r>
      <w:proofErr w:type="gramStart"/>
      <w:r w:rsidRPr="002355AC">
        <w:rPr>
          <w:rFonts w:eastAsia="Times New Roman" w:cs="Times New Roman"/>
          <w:szCs w:val="24"/>
        </w:rPr>
        <w:t>., …</w:t>
      </w:r>
      <w:proofErr w:type="gramEnd"/>
      <w:r w:rsidRPr="002355AC">
        <w:rPr>
          <w:rFonts w:eastAsia="Times New Roman" w:cs="Times New Roman"/>
          <w:szCs w:val="24"/>
        </w:rPr>
        <w:t xml:space="preserve"> </w:t>
      </w:r>
      <w:proofErr w:type="spellStart"/>
      <w:r w:rsidRPr="002355AC">
        <w:rPr>
          <w:rFonts w:eastAsia="Times New Roman" w:cs="Times New Roman"/>
          <w:szCs w:val="24"/>
        </w:rPr>
        <w:t>Malkoski</w:t>
      </w:r>
      <w:proofErr w:type="spellEnd"/>
      <w:r w:rsidRPr="002355AC">
        <w:rPr>
          <w:rFonts w:eastAsia="Times New Roman" w:cs="Times New Roman"/>
          <w:szCs w:val="24"/>
        </w:rPr>
        <w:t>, S. P. (2018). Adenoviral vectors transduce alveolar macrophages in lung cancer models. </w:t>
      </w:r>
      <w:proofErr w:type="spellStart"/>
      <w:r w:rsidRPr="002355AC">
        <w:rPr>
          <w:rFonts w:eastAsia="Times New Roman" w:cs="Times New Roman"/>
          <w:i/>
          <w:iCs/>
          <w:szCs w:val="24"/>
        </w:rPr>
        <w:t>OncoImmunology</w:t>
      </w:r>
      <w:proofErr w:type="spellEnd"/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7</w:t>
      </w:r>
      <w:r w:rsidRPr="002355AC">
        <w:rPr>
          <w:rFonts w:eastAsia="Times New Roman" w:cs="Times New Roman"/>
          <w:szCs w:val="24"/>
        </w:rPr>
        <w:t>(6), e1438105. doi:10.1080/2162402x.2018.1438105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r w:rsidRPr="002355AC">
        <w:rPr>
          <w:rFonts w:eastAsia="Times New Roman" w:cs="Times New Roman"/>
          <w:szCs w:val="24"/>
        </w:rPr>
        <w:t xml:space="preserve">Toshiyuki, M., &amp; Reed, J. C. (1995). Tumor suppressor p53 is a direct transcriptional activator of the human </w:t>
      </w:r>
      <w:proofErr w:type="spellStart"/>
      <w:r w:rsidRPr="002355AC">
        <w:rPr>
          <w:rFonts w:eastAsia="Times New Roman" w:cs="Times New Roman"/>
          <w:szCs w:val="24"/>
        </w:rPr>
        <w:t>bax</w:t>
      </w:r>
      <w:proofErr w:type="spellEnd"/>
      <w:r w:rsidRPr="002355AC">
        <w:rPr>
          <w:rFonts w:eastAsia="Times New Roman" w:cs="Times New Roman"/>
          <w:szCs w:val="24"/>
        </w:rPr>
        <w:t xml:space="preserve"> gene. </w:t>
      </w:r>
      <w:r w:rsidRPr="002355AC">
        <w:rPr>
          <w:rFonts w:eastAsia="Times New Roman" w:cs="Times New Roman"/>
          <w:i/>
          <w:iCs/>
          <w:szCs w:val="24"/>
        </w:rPr>
        <w:t>Cell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80</w:t>
      </w:r>
      <w:r w:rsidRPr="002355AC">
        <w:rPr>
          <w:rFonts w:eastAsia="Times New Roman" w:cs="Times New Roman"/>
          <w:szCs w:val="24"/>
        </w:rPr>
        <w:t>(2), 293-299. doi:10.1016/0092-8674(95)90412-3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r w:rsidRPr="002355AC">
        <w:rPr>
          <w:rFonts w:eastAsia="Times New Roman" w:cs="Times New Roman"/>
          <w:szCs w:val="24"/>
        </w:rPr>
        <w:t>Wong, R. S. (2011). Apoptosis in cancer: from pathogenesis to treatment. </w:t>
      </w:r>
      <w:r w:rsidRPr="002355AC">
        <w:rPr>
          <w:rFonts w:eastAsia="Times New Roman" w:cs="Times New Roman"/>
          <w:i/>
          <w:iCs/>
          <w:szCs w:val="24"/>
        </w:rPr>
        <w:t>Journal of Experimental &amp; Clinical Cancer Research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30</w:t>
      </w:r>
      <w:r w:rsidRPr="002355AC">
        <w:rPr>
          <w:rFonts w:eastAsia="Times New Roman" w:cs="Times New Roman"/>
          <w:szCs w:val="24"/>
        </w:rPr>
        <w:t>(1). doi:10.1186/1756-9966-30-87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r w:rsidRPr="002355AC">
        <w:rPr>
          <w:rFonts w:eastAsia="Times New Roman" w:cs="Times New Roman"/>
          <w:szCs w:val="24"/>
        </w:rPr>
        <w:t xml:space="preserve">Yamashita-Kashima, Y., </w:t>
      </w:r>
      <w:proofErr w:type="spellStart"/>
      <w:r w:rsidRPr="002355AC">
        <w:rPr>
          <w:rFonts w:eastAsia="Times New Roman" w:cs="Times New Roman"/>
          <w:szCs w:val="24"/>
        </w:rPr>
        <w:t>Iijima</w:t>
      </w:r>
      <w:proofErr w:type="spellEnd"/>
      <w:r w:rsidRPr="002355AC">
        <w:rPr>
          <w:rFonts w:eastAsia="Times New Roman" w:cs="Times New Roman"/>
          <w:szCs w:val="24"/>
        </w:rPr>
        <w:t xml:space="preserve">, S., Yorozu, K., </w:t>
      </w:r>
      <w:proofErr w:type="spellStart"/>
      <w:r w:rsidRPr="002355AC">
        <w:rPr>
          <w:rFonts w:eastAsia="Times New Roman" w:cs="Times New Roman"/>
          <w:szCs w:val="24"/>
        </w:rPr>
        <w:t>Furugaki</w:t>
      </w:r>
      <w:proofErr w:type="spellEnd"/>
      <w:r w:rsidRPr="002355AC">
        <w:rPr>
          <w:rFonts w:eastAsia="Times New Roman" w:cs="Times New Roman"/>
          <w:szCs w:val="24"/>
        </w:rPr>
        <w:t xml:space="preserve">, K., </w:t>
      </w:r>
      <w:proofErr w:type="spellStart"/>
      <w:r w:rsidRPr="002355AC">
        <w:rPr>
          <w:rFonts w:eastAsia="Times New Roman" w:cs="Times New Roman"/>
          <w:szCs w:val="24"/>
        </w:rPr>
        <w:t>Kurasawa</w:t>
      </w:r>
      <w:proofErr w:type="spellEnd"/>
      <w:r w:rsidRPr="002355AC">
        <w:rPr>
          <w:rFonts w:eastAsia="Times New Roman" w:cs="Times New Roman"/>
          <w:szCs w:val="24"/>
        </w:rPr>
        <w:t xml:space="preserve">, M., </w:t>
      </w:r>
      <w:proofErr w:type="spellStart"/>
      <w:r w:rsidRPr="002355AC">
        <w:rPr>
          <w:rFonts w:eastAsia="Times New Roman" w:cs="Times New Roman"/>
          <w:szCs w:val="24"/>
        </w:rPr>
        <w:t>Ohta</w:t>
      </w:r>
      <w:proofErr w:type="spellEnd"/>
      <w:r w:rsidRPr="002355AC">
        <w:rPr>
          <w:rFonts w:eastAsia="Times New Roman" w:cs="Times New Roman"/>
          <w:szCs w:val="24"/>
        </w:rPr>
        <w:t>, M., &amp; Fujimoto-</w:t>
      </w:r>
      <w:proofErr w:type="spellStart"/>
      <w:r w:rsidRPr="002355AC">
        <w:rPr>
          <w:rFonts w:eastAsia="Times New Roman" w:cs="Times New Roman"/>
          <w:szCs w:val="24"/>
        </w:rPr>
        <w:t>Ouchi</w:t>
      </w:r>
      <w:proofErr w:type="spellEnd"/>
      <w:r w:rsidRPr="002355AC">
        <w:rPr>
          <w:rFonts w:eastAsia="Times New Roman" w:cs="Times New Roman"/>
          <w:szCs w:val="24"/>
        </w:rPr>
        <w:t xml:space="preserve">, K. (2011). </w:t>
      </w:r>
      <w:proofErr w:type="spellStart"/>
      <w:r w:rsidRPr="002355AC">
        <w:rPr>
          <w:rFonts w:eastAsia="Times New Roman" w:cs="Times New Roman"/>
          <w:szCs w:val="24"/>
        </w:rPr>
        <w:t>Pertuzumab</w:t>
      </w:r>
      <w:proofErr w:type="spellEnd"/>
      <w:r w:rsidRPr="002355AC">
        <w:rPr>
          <w:rFonts w:eastAsia="Times New Roman" w:cs="Times New Roman"/>
          <w:szCs w:val="24"/>
        </w:rPr>
        <w:t xml:space="preserve"> in Combination with </w:t>
      </w:r>
      <w:proofErr w:type="spellStart"/>
      <w:r w:rsidRPr="002355AC">
        <w:rPr>
          <w:rFonts w:eastAsia="Times New Roman" w:cs="Times New Roman"/>
          <w:szCs w:val="24"/>
        </w:rPr>
        <w:t>Trastuzumab</w:t>
      </w:r>
      <w:proofErr w:type="spellEnd"/>
      <w:r w:rsidRPr="002355AC">
        <w:rPr>
          <w:rFonts w:eastAsia="Times New Roman" w:cs="Times New Roman"/>
          <w:szCs w:val="24"/>
        </w:rPr>
        <w:t xml:space="preserve"> Shows Significantly Enhanced Antitumor Activity in HER2-Positive Human Gastric Cancer </w:t>
      </w:r>
      <w:proofErr w:type="spellStart"/>
      <w:r w:rsidRPr="002355AC">
        <w:rPr>
          <w:rFonts w:eastAsia="Times New Roman" w:cs="Times New Roman"/>
          <w:szCs w:val="24"/>
        </w:rPr>
        <w:t>Xenograft</w:t>
      </w:r>
      <w:proofErr w:type="spellEnd"/>
      <w:r w:rsidRPr="002355AC">
        <w:rPr>
          <w:rFonts w:eastAsia="Times New Roman" w:cs="Times New Roman"/>
          <w:szCs w:val="24"/>
        </w:rPr>
        <w:t xml:space="preserve"> Models. </w:t>
      </w:r>
      <w:r w:rsidRPr="002355AC">
        <w:rPr>
          <w:rFonts w:eastAsia="Times New Roman" w:cs="Times New Roman"/>
          <w:i/>
          <w:iCs/>
          <w:szCs w:val="24"/>
        </w:rPr>
        <w:t>Clinical Cancer Research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17</w:t>
      </w:r>
      <w:r w:rsidRPr="002355AC">
        <w:rPr>
          <w:rFonts w:eastAsia="Times New Roman" w:cs="Times New Roman"/>
          <w:szCs w:val="24"/>
        </w:rPr>
        <w:t>(15), 5060-5070. doi:10.1158/1078-0432.ccr-10-2927</w:t>
      </w:r>
    </w:p>
    <w:p w:rsidR="00284C58" w:rsidRPr="002355AC" w:rsidRDefault="00284C58" w:rsidP="002355AC">
      <w:pPr>
        <w:pStyle w:val="ListParagraph"/>
        <w:numPr>
          <w:ilvl w:val="0"/>
          <w:numId w:val="2"/>
        </w:numPr>
        <w:spacing w:line="480" w:lineRule="auto"/>
        <w:rPr>
          <w:rFonts w:eastAsia="Times New Roman" w:cs="Times New Roman"/>
        </w:rPr>
      </w:pPr>
      <w:r w:rsidRPr="002355AC">
        <w:rPr>
          <w:rFonts w:cs="Arial"/>
          <w:szCs w:val="20"/>
          <w:shd w:val="clear" w:color="auto" w:fill="FFFFFF"/>
        </w:rPr>
        <w:t>Yang, K. (2020). </w:t>
      </w:r>
      <w:r w:rsidRPr="002355AC">
        <w:rPr>
          <w:rFonts w:cs="Arial"/>
          <w:i/>
          <w:iCs/>
          <w:szCs w:val="20"/>
          <w:shd w:val="clear" w:color="auto" w:fill="FFFFFF"/>
        </w:rPr>
        <w:t>A Statistical Analysis of Medical Data for Breast Cancer and Chronic Kidney Disease</w:t>
      </w:r>
      <w:r w:rsidRPr="002355AC">
        <w:rPr>
          <w:rFonts w:cs="Arial"/>
          <w:szCs w:val="20"/>
          <w:shd w:val="clear" w:color="auto" w:fill="FFFFFF"/>
        </w:rPr>
        <w:t xml:space="preserve"> (Doctoral dissertation, Bowling Green State University). Retrieved from </w:t>
      </w:r>
      <w:hyperlink r:id="rId8" w:anchor="1" w:history="1">
        <w:r w:rsidRPr="002355AC">
          <w:rPr>
            <w:rStyle w:val="Hyperlink"/>
            <w:rFonts w:eastAsia="Times New Roman" w:cs="Times New Roman"/>
            <w:color w:val="auto"/>
          </w:rPr>
          <w:t>https://www.webmd.com/breast-cancer/overview-risks-breast- cancer#1</w:t>
        </w:r>
      </w:hyperlink>
    </w:p>
    <w:p w:rsidR="00284C58" w:rsidRPr="002355AC" w:rsidRDefault="00284C58" w:rsidP="002355AC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rPr>
          <w:rFonts w:eastAsia="Times New Roman" w:cs="Times New Roman"/>
          <w:szCs w:val="24"/>
        </w:rPr>
      </w:pPr>
      <w:r w:rsidRPr="002355AC">
        <w:rPr>
          <w:rFonts w:eastAsia="Times New Roman" w:cs="Times New Roman"/>
          <w:szCs w:val="24"/>
        </w:rPr>
        <w:lastRenderedPageBreak/>
        <w:t>Zhan, Q. (2005). Gadd45a, a p53- and BRCA1-regulated stress protein, in cellular response to DNA damage. </w:t>
      </w:r>
      <w:r w:rsidRPr="002355AC">
        <w:rPr>
          <w:rFonts w:eastAsia="Times New Roman" w:cs="Times New Roman"/>
          <w:i/>
          <w:iCs/>
          <w:szCs w:val="24"/>
        </w:rPr>
        <w:t>Mutation Research/Fundamental and Molecular Mechanisms of Mutagenesis</w:t>
      </w:r>
      <w:r w:rsidRPr="002355AC">
        <w:rPr>
          <w:rFonts w:eastAsia="Times New Roman" w:cs="Times New Roman"/>
          <w:szCs w:val="24"/>
        </w:rPr>
        <w:t>, </w:t>
      </w:r>
      <w:r w:rsidRPr="002355AC">
        <w:rPr>
          <w:rFonts w:eastAsia="Times New Roman" w:cs="Times New Roman"/>
          <w:i/>
          <w:iCs/>
          <w:szCs w:val="24"/>
        </w:rPr>
        <w:t>569</w:t>
      </w:r>
      <w:r w:rsidRPr="002355AC">
        <w:rPr>
          <w:rFonts w:eastAsia="Times New Roman" w:cs="Times New Roman"/>
          <w:szCs w:val="24"/>
        </w:rPr>
        <w:t>(1-2), 133-143. doi:10.1016/j.mrfmmm.2004.06.055</w:t>
      </w:r>
    </w:p>
    <w:p w:rsidR="00284C58" w:rsidRPr="00BD4DE4" w:rsidRDefault="00284C58" w:rsidP="00BD4DE4">
      <w:pPr>
        <w:shd w:val="clear" w:color="auto" w:fill="FFFFFF"/>
        <w:spacing w:line="480" w:lineRule="auto"/>
        <w:ind w:left="720" w:hanging="720"/>
        <w:rPr>
          <w:rFonts w:eastAsia="Times New Roman" w:cs="Times New Roman"/>
          <w:szCs w:val="24"/>
        </w:rPr>
      </w:pPr>
    </w:p>
    <w:sectPr w:rsidR="00284C58" w:rsidRPr="00BD4D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9451C6"/>
    <w:multiLevelType w:val="hybridMultilevel"/>
    <w:tmpl w:val="E10AE7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8C7078"/>
    <w:multiLevelType w:val="multilevel"/>
    <w:tmpl w:val="F25EB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7A2"/>
    <w:rsid w:val="000071CB"/>
    <w:rsid w:val="00125278"/>
    <w:rsid w:val="001C7DF1"/>
    <w:rsid w:val="002355AC"/>
    <w:rsid w:val="00284C58"/>
    <w:rsid w:val="002D2F6F"/>
    <w:rsid w:val="00A824A3"/>
    <w:rsid w:val="00B527A2"/>
    <w:rsid w:val="00BD4DE4"/>
    <w:rsid w:val="00CD6701"/>
    <w:rsid w:val="00FF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F00F63-4F1E-41FA-B6A7-3394A5106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071CB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1C7DF1"/>
    <w:rPr>
      <w:color w:val="0563C1" w:themeColor="hyperlink"/>
      <w:u w:val="single"/>
    </w:rPr>
  </w:style>
  <w:style w:type="paragraph" w:customStyle="1" w:styleId="cpformat">
    <w:name w:val="cpformat"/>
    <w:basedOn w:val="Normal"/>
    <w:rsid w:val="00A824A3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A824A3"/>
    <w:rPr>
      <w:i/>
      <w:iCs/>
    </w:rPr>
  </w:style>
  <w:style w:type="paragraph" w:styleId="ListParagraph">
    <w:name w:val="List Paragraph"/>
    <w:basedOn w:val="Normal"/>
    <w:uiPriority w:val="34"/>
    <w:qFormat/>
    <w:rsid w:val="002355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4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bmd.com/breast-cancer/overview-risks-breast-%20cance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152/physrev.00013.200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16/S0092-8674(02)00625-6" TargetMode="External"/><Relationship Id="rId5" Type="http://schemas.openxmlformats.org/officeDocument/2006/relationships/hyperlink" Target="https://doi.org/10.1038/modpathol.2010.20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1725</Words>
  <Characters>9834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Jurgen</dc:creator>
  <cp:keywords/>
  <dc:description/>
  <cp:lastModifiedBy>Jurgen</cp:lastModifiedBy>
  <cp:revision>3</cp:revision>
  <dcterms:created xsi:type="dcterms:W3CDTF">2020-08-20T17:18:00Z</dcterms:created>
  <dcterms:modified xsi:type="dcterms:W3CDTF">2020-08-21T04:56:00Z</dcterms:modified>
</cp:coreProperties>
</file>