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650C8" w:rsidRDefault="008650C8" w:rsidP="000479D2">
      <w:pPr>
        <w:jc w:val="center"/>
        <w:rPr>
          <w:rFonts w:ascii="Times New Roman" w:hAnsi="Times New Roman" w:cs="Times New Roman"/>
          <w:sz w:val="24"/>
          <w:szCs w:val="24"/>
        </w:rPr>
      </w:pPr>
    </w:p>
    <w:p w:rsidR="000479D2" w:rsidRDefault="000479D2" w:rsidP="000479D2">
      <w:pPr>
        <w:jc w:val="center"/>
        <w:rPr>
          <w:rFonts w:ascii="Times New Roman" w:hAnsi="Times New Roman" w:cs="Times New Roman"/>
          <w:sz w:val="24"/>
          <w:szCs w:val="24"/>
        </w:rPr>
      </w:pPr>
    </w:p>
    <w:p w:rsidR="000479D2" w:rsidRDefault="000479D2" w:rsidP="000479D2">
      <w:pPr>
        <w:jc w:val="center"/>
        <w:rPr>
          <w:rFonts w:ascii="Times New Roman" w:hAnsi="Times New Roman" w:cs="Times New Roman"/>
          <w:sz w:val="24"/>
          <w:szCs w:val="24"/>
        </w:rPr>
      </w:pPr>
    </w:p>
    <w:p w:rsidR="000479D2" w:rsidRDefault="000479D2" w:rsidP="000479D2">
      <w:pPr>
        <w:jc w:val="center"/>
        <w:rPr>
          <w:rFonts w:ascii="Times New Roman" w:hAnsi="Times New Roman" w:cs="Times New Roman"/>
          <w:sz w:val="24"/>
          <w:szCs w:val="24"/>
        </w:rPr>
      </w:pPr>
    </w:p>
    <w:p w:rsidR="000479D2" w:rsidRDefault="000479D2" w:rsidP="000479D2">
      <w:pPr>
        <w:jc w:val="center"/>
        <w:rPr>
          <w:rFonts w:ascii="Times New Roman" w:hAnsi="Times New Roman" w:cs="Times New Roman"/>
          <w:sz w:val="24"/>
          <w:szCs w:val="24"/>
        </w:rPr>
      </w:pPr>
    </w:p>
    <w:p w:rsidR="000479D2" w:rsidRDefault="000479D2" w:rsidP="000479D2">
      <w:pPr>
        <w:jc w:val="center"/>
        <w:rPr>
          <w:rFonts w:ascii="Times New Roman" w:hAnsi="Times New Roman" w:cs="Times New Roman"/>
          <w:sz w:val="24"/>
          <w:szCs w:val="24"/>
        </w:rPr>
      </w:pPr>
    </w:p>
    <w:p w:rsidR="000479D2" w:rsidRDefault="000479D2" w:rsidP="000479D2">
      <w:pPr>
        <w:jc w:val="center"/>
        <w:rPr>
          <w:rFonts w:ascii="Times New Roman" w:hAnsi="Times New Roman" w:cs="Times New Roman"/>
          <w:sz w:val="24"/>
          <w:szCs w:val="24"/>
        </w:rPr>
      </w:pPr>
    </w:p>
    <w:p w:rsidR="000479D2" w:rsidRPr="000479D2" w:rsidRDefault="000479D2" w:rsidP="000479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6C1E23">
        <w:rPr>
          <w:rFonts w:ascii="Times New Roman" w:hAnsi="Times New Roman" w:cs="Times New Roman"/>
          <w:sz w:val="24"/>
          <w:szCs w:val="24"/>
        </w:rPr>
        <w:t>BULDING RESILANCE USING SOCIAL CIRCUS</w:t>
      </w:r>
      <w:r w:rsidRPr="000479D2">
        <w:rPr>
          <w:rFonts w:ascii="Times New Roman" w:hAnsi="Times New Roman" w:cs="Times New Roman"/>
          <w:sz w:val="24"/>
          <w:szCs w:val="24"/>
        </w:rPr>
        <w:t xml:space="preserve"> EXERCISE</w:t>
      </w:r>
    </w:p>
    <w:p w:rsidR="000479D2" w:rsidRPr="000479D2" w:rsidRDefault="000479D2" w:rsidP="000479D2">
      <w:pPr>
        <w:spacing w:after="0" w:line="480" w:lineRule="auto"/>
        <w:jc w:val="center"/>
        <w:rPr>
          <w:rFonts w:ascii="Times New Roman" w:hAnsi="Times New Roman" w:cs="Times New Roman"/>
          <w:sz w:val="24"/>
          <w:szCs w:val="24"/>
        </w:rPr>
      </w:pPr>
      <w:r w:rsidRPr="000479D2">
        <w:rPr>
          <w:rFonts w:ascii="Times New Roman" w:hAnsi="Times New Roman" w:cs="Times New Roman"/>
          <w:sz w:val="24"/>
          <w:szCs w:val="24"/>
        </w:rPr>
        <w:t>Student’s Name</w:t>
      </w:r>
    </w:p>
    <w:p w:rsidR="000479D2" w:rsidRPr="000479D2" w:rsidRDefault="000479D2" w:rsidP="000479D2">
      <w:pPr>
        <w:spacing w:after="0" w:line="480" w:lineRule="auto"/>
        <w:jc w:val="center"/>
        <w:rPr>
          <w:rFonts w:ascii="Times New Roman" w:hAnsi="Times New Roman" w:cs="Times New Roman"/>
          <w:sz w:val="24"/>
          <w:szCs w:val="24"/>
        </w:rPr>
      </w:pPr>
      <w:r w:rsidRPr="000479D2">
        <w:rPr>
          <w:rFonts w:ascii="Times New Roman" w:hAnsi="Times New Roman" w:cs="Times New Roman"/>
          <w:sz w:val="24"/>
          <w:szCs w:val="24"/>
        </w:rPr>
        <w:t>Institutional Affiliation</w:t>
      </w:r>
    </w:p>
    <w:p w:rsidR="000479D2" w:rsidRPr="000479D2" w:rsidRDefault="000479D2" w:rsidP="000479D2">
      <w:pPr>
        <w:spacing w:after="0" w:line="480" w:lineRule="auto"/>
        <w:jc w:val="center"/>
        <w:rPr>
          <w:rFonts w:ascii="Times New Roman" w:hAnsi="Times New Roman" w:cs="Times New Roman"/>
          <w:sz w:val="24"/>
          <w:szCs w:val="24"/>
        </w:rPr>
      </w:pPr>
      <w:r w:rsidRPr="000479D2">
        <w:rPr>
          <w:rFonts w:ascii="Times New Roman" w:hAnsi="Times New Roman" w:cs="Times New Roman"/>
          <w:sz w:val="24"/>
          <w:szCs w:val="24"/>
        </w:rPr>
        <w:t>Date</w:t>
      </w:r>
    </w:p>
    <w:p w:rsidR="000479D2" w:rsidRDefault="000479D2">
      <w:pPr>
        <w:rPr>
          <w:rFonts w:ascii="Times New Roman" w:hAnsi="Times New Roman" w:cs="Times New Roman"/>
          <w:sz w:val="24"/>
          <w:szCs w:val="24"/>
        </w:rPr>
      </w:pPr>
      <w:r>
        <w:rPr>
          <w:rFonts w:ascii="Times New Roman" w:hAnsi="Times New Roman" w:cs="Times New Roman"/>
          <w:sz w:val="24"/>
          <w:szCs w:val="24"/>
        </w:rPr>
        <w:br w:type="page"/>
      </w:r>
    </w:p>
    <w:p w:rsidR="000479D2" w:rsidRPr="000479D2" w:rsidRDefault="000479D2" w:rsidP="000479D2">
      <w:pPr>
        <w:spacing w:after="0" w:line="480" w:lineRule="auto"/>
        <w:rPr>
          <w:rFonts w:ascii="Times New Roman" w:hAnsi="Times New Roman" w:cs="Times New Roman"/>
          <w:b/>
          <w:sz w:val="24"/>
          <w:szCs w:val="24"/>
        </w:rPr>
      </w:pPr>
      <w:r w:rsidRPr="000479D2">
        <w:rPr>
          <w:rFonts w:ascii="Times New Roman" w:hAnsi="Times New Roman" w:cs="Times New Roman"/>
          <w:b/>
          <w:sz w:val="24"/>
          <w:szCs w:val="24"/>
        </w:rPr>
        <w:lastRenderedPageBreak/>
        <w:t>Abstract</w:t>
      </w:r>
    </w:p>
    <w:p w:rsidR="00F449F8" w:rsidRDefault="00F449F8" w:rsidP="000479D2">
      <w:pPr>
        <w:spacing w:after="0" w:line="480" w:lineRule="auto"/>
        <w:rPr>
          <w:rFonts w:ascii="Times New Roman" w:hAnsi="Times New Roman" w:cs="Times New Roman"/>
          <w:color w:val="000000" w:themeColor="text1"/>
          <w:sz w:val="24"/>
          <w:szCs w:val="24"/>
        </w:rPr>
      </w:pPr>
      <w:r w:rsidRPr="00F449F8">
        <w:rPr>
          <w:rFonts w:ascii="Times New Roman" w:hAnsi="Times New Roman" w:cs="Times New Roman"/>
          <w:color w:val="000000" w:themeColor="text1"/>
          <w:sz w:val="24"/>
          <w:szCs w:val="24"/>
        </w:rPr>
        <w:t>Human beings are expected at a given stage in life to experience a traumatic event during their lifetime. This means that they are vulnerable to psychological stress that results in mental health.  Social circus exercise is the remedy that targets to build resilience through the promotion of self-confidence, harness positive emotions and interpersonal trust. To evaluate these impacts a qualitative study was conducted on a research group. The methodologies used indicate that those involved in the aerobics exercise changed their perception of life in a positive way. The participants become active and show less impulsive behaviour. As time goes by, the participants show progression and tend to develop more self –esteem. Moreover, exercise harnesses positive emotions. By facilitating social mingling and bonding of relationship, these exercises are capable of creating interpersonal trust. Therefore, this research provides</w:t>
      </w:r>
      <w:r w:rsidR="00A32F4E">
        <w:rPr>
          <w:rFonts w:ascii="Times New Roman" w:hAnsi="Times New Roman" w:cs="Times New Roman"/>
          <w:color w:val="000000" w:themeColor="text1"/>
          <w:sz w:val="24"/>
          <w:szCs w:val="24"/>
        </w:rPr>
        <w:t xml:space="preserve"> preliminary facts that social circus</w:t>
      </w:r>
      <w:r w:rsidRPr="00F449F8">
        <w:rPr>
          <w:rFonts w:ascii="Times New Roman" w:hAnsi="Times New Roman" w:cs="Times New Roman"/>
          <w:color w:val="000000" w:themeColor="text1"/>
          <w:sz w:val="24"/>
          <w:szCs w:val="24"/>
        </w:rPr>
        <w:t xml:space="preserve"> is suitable for building resilience</w:t>
      </w:r>
    </w:p>
    <w:p w:rsidR="00D2799F" w:rsidRDefault="00D2799F" w:rsidP="000479D2">
      <w:pPr>
        <w:spacing w:after="0" w:line="480" w:lineRule="auto"/>
        <w:rPr>
          <w:rFonts w:ascii="Times New Roman" w:hAnsi="Times New Roman" w:cs="Times New Roman"/>
          <w:b/>
          <w:color w:val="000000" w:themeColor="text1"/>
          <w:sz w:val="24"/>
          <w:szCs w:val="24"/>
        </w:rPr>
      </w:pPr>
      <w:r w:rsidRPr="00D2799F">
        <w:rPr>
          <w:rFonts w:ascii="Times New Roman" w:hAnsi="Times New Roman" w:cs="Times New Roman"/>
          <w:b/>
          <w:color w:val="000000" w:themeColor="text1"/>
          <w:sz w:val="24"/>
          <w:szCs w:val="24"/>
        </w:rPr>
        <w:t>Introduction</w:t>
      </w:r>
    </w:p>
    <w:p w:rsidR="00F00586" w:rsidRPr="00F00586" w:rsidRDefault="00F00586" w:rsidP="00F00586">
      <w:pPr>
        <w:spacing w:after="0" w:line="480" w:lineRule="auto"/>
        <w:rPr>
          <w:rFonts w:ascii="Times New Roman" w:hAnsi="Times New Roman" w:cs="Times New Roman"/>
          <w:color w:val="000000" w:themeColor="text1"/>
          <w:sz w:val="24"/>
          <w:szCs w:val="24"/>
        </w:rPr>
      </w:pPr>
      <w:r w:rsidRPr="00F00586">
        <w:rPr>
          <w:rFonts w:ascii="Times New Roman" w:hAnsi="Times New Roman" w:cs="Times New Roman"/>
          <w:color w:val="000000" w:themeColor="text1"/>
          <w:sz w:val="24"/>
          <w:szCs w:val="24"/>
        </w:rPr>
        <w:t>According to (Ehntholt, 2006) Traumatic past events can pose a danger of psychological crises and can hinder an individuals’ cognitive, psychological and social growth. It hinders the ability of the mind to learn and acquire new information especially during unstable mental status. Moreover, the victim will under develop</w:t>
      </w:r>
      <w:r w:rsidR="00A32F4E">
        <w:rPr>
          <w:rFonts w:ascii="Times New Roman" w:hAnsi="Times New Roman" w:cs="Times New Roman"/>
          <w:color w:val="000000" w:themeColor="text1"/>
          <w:sz w:val="24"/>
          <w:szCs w:val="24"/>
        </w:rPr>
        <w:t xml:space="preserve"> </w:t>
      </w:r>
      <w:r w:rsidRPr="00F00586">
        <w:rPr>
          <w:rFonts w:ascii="Times New Roman" w:hAnsi="Times New Roman" w:cs="Times New Roman"/>
          <w:color w:val="000000" w:themeColor="text1"/>
          <w:sz w:val="24"/>
          <w:szCs w:val="24"/>
        </w:rPr>
        <w:t>mentally and show little growth during social interaction.</w:t>
      </w:r>
    </w:p>
    <w:p w:rsidR="00F00586" w:rsidRPr="00F00586" w:rsidRDefault="00F00586" w:rsidP="00F00586">
      <w:pPr>
        <w:spacing w:after="0" w:line="480" w:lineRule="auto"/>
        <w:rPr>
          <w:rFonts w:ascii="Times New Roman" w:hAnsi="Times New Roman" w:cs="Times New Roman"/>
          <w:color w:val="000000" w:themeColor="text1"/>
          <w:sz w:val="24"/>
          <w:szCs w:val="24"/>
        </w:rPr>
      </w:pPr>
      <w:r w:rsidRPr="00F00586">
        <w:rPr>
          <w:rFonts w:ascii="Times New Roman" w:hAnsi="Times New Roman" w:cs="Times New Roman"/>
          <w:color w:val="000000" w:themeColor="text1"/>
          <w:sz w:val="24"/>
          <w:szCs w:val="24"/>
        </w:rPr>
        <w:t>Mental results are directly proportional to the number of traumatic events and the degree of the psychological crises. People, especially young ones who in the past have been subjected to psychological crises are most likely to face difficulties in the mental adjustments (panter-brink et al., 2015).  Daud et al., (2008) argued that a mature and healthy relationship for people in the same age group is a perfect progression variable while non-relationship at all may be a cause of unstable mental status</w:t>
      </w:r>
      <w:r w:rsidR="00E75D50">
        <w:rPr>
          <w:rFonts w:ascii="Times New Roman" w:hAnsi="Times New Roman" w:cs="Times New Roman"/>
          <w:color w:val="000000" w:themeColor="text1"/>
          <w:sz w:val="24"/>
          <w:szCs w:val="24"/>
        </w:rPr>
        <w:t xml:space="preserve"> </w:t>
      </w:r>
      <w:r w:rsidRPr="00F00586">
        <w:rPr>
          <w:rFonts w:ascii="Times New Roman" w:hAnsi="Times New Roman" w:cs="Times New Roman"/>
          <w:color w:val="000000" w:themeColor="text1"/>
          <w:sz w:val="24"/>
          <w:szCs w:val="24"/>
        </w:rPr>
        <w:t xml:space="preserve">(Peltonen et al., 2010). Social group like friends, close relatives and sports teams may act as the shield for their fellow member against developing mental problems by proving security, care and any other form of support (Daud et </w:t>
      </w:r>
      <w:r w:rsidRPr="00F00586">
        <w:rPr>
          <w:rFonts w:ascii="Times New Roman" w:hAnsi="Times New Roman" w:cs="Times New Roman"/>
          <w:color w:val="000000" w:themeColor="text1"/>
          <w:sz w:val="24"/>
          <w:szCs w:val="24"/>
        </w:rPr>
        <w:lastRenderedPageBreak/>
        <w:t>al., 2008). Moreover, it is understandable that safety and support provided by the tutors are related to post-traumatic development (Yu et al., 2010).</w:t>
      </w:r>
    </w:p>
    <w:p w:rsidR="00F00586" w:rsidRPr="00F00586" w:rsidRDefault="00F00586" w:rsidP="00F00586">
      <w:pPr>
        <w:spacing w:after="0" w:line="480" w:lineRule="auto"/>
        <w:rPr>
          <w:rFonts w:ascii="Times New Roman" w:hAnsi="Times New Roman" w:cs="Times New Roman"/>
          <w:color w:val="000000" w:themeColor="text1"/>
          <w:sz w:val="24"/>
          <w:szCs w:val="24"/>
        </w:rPr>
      </w:pPr>
      <w:r w:rsidRPr="00F00586">
        <w:rPr>
          <w:rFonts w:ascii="Times New Roman" w:hAnsi="Times New Roman" w:cs="Times New Roman"/>
          <w:color w:val="000000" w:themeColor="text1"/>
          <w:sz w:val="24"/>
          <w:szCs w:val="24"/>
        </w:rPr>
        <w:t>An individual attribute is directly linked to mental results after a traumatic event (Almqvist and Broberg, 1999). Good self-confidence builds resilience whereas lower self-confidence poses challenges of psychological stress (</w:t>
      </w:r>
      <w:r w:rsidR="00812067" w:rsidRPr="00F00586">
        <w:rPr>
          <w:rFonts w:ascii="Times New Roman" w:hAnsi="Times New Roman" w:cs="Times New Roman"/>
          <w:color w:val="000000" w:themeColor="text1"/>
          <w:sz w:val="24"/>
          <w:szCs w:val="24"/>
        </w:rPr>
        <w:t>Fox.</w:t>
      </w:r>
      <w:r w:rsidRPr="00F00586">
        <w:rPr>
          <w:rFonts w:ascii="Times New Roman" w:hAnsi="Times New Roman" w:cs="Times New Roman"/>
          <w:color w:val="000000" w:themeColor="text1"/>
          <w:sz w:val="24"/>
          <w:szCs w:val="24"/>
        </w:rPr>
        <w:t xml:space="preserve"> 2004). </w:t>
      </w:r>
    </w:p>
    <w:p w:rsidR="00F00586" w:rsidRPr="00F00586" w:rsidRDefault="00F00586" w:rsidP="00F00586">
      <w:pPr>
        <w:spacing w:after="0" w:line="480" w:lineRule="auto"/>
        <w:rPr>
          <w:rFonts w:ascii="Times New Roman" w:hAnsi="Times New Roman" w:cs="Times New Roman"/>
          <w:color w:val="000000" w:themeColor="text1"/>
          <w:sz w:val="24"/>
          <w:szCs w:val="24"/>
        </w:rPr>
      </w:pPr>
      <w:r w:rsidRPr="00F00586">
        <w:rPr>
          <w:rFonts w:ascii="Times New Roman" w:hAnsi="Times New Roman" w:cs="Times New Roman"/>
          <w:color w:val="000000" w:themeColor="text1"/>
          <w:sz w:val="24"/>
          <w:szCs w:val="24"/>
        </w:rPr>
        <w:t xml:space="preserve">While in most scenarios psychiatric interventions are undertaken to provide the solution to the psychological problems to a person, psycho-social mythologies are centred to provide mental solutions to a large population by the integration of various activities (Williams, 2008). According to Bounchard(2011), the) social circus is classified as a social remedy to mental problems to enhance resilience and it has been in existence as from the early 1990s. Social circus can be defined as the equipment that can be utilized to realize individual or communal targets (Bonchard., 2011). Further social circus it has been packaged as an intervention of psychological crises to a vulnerable segment of a population. Numerous purposes of the activity have been stated in writing, and it is not limited to tackling loneliness, enhancing positive behaviours, and bonding with individuals. </w:t>
      </w:r>
    </w:p>
    <w:p w:rsidR="00F00586" w:rsidRPr="00F00586" w:rsidRDefault="00F00586" w:rsidP="00F00586">
      <w:pPr>
        <w:spacing w:after="0" w:line="480" w:lineRule="auto"/>
        <w:rPr>
          <w:rFonts w:ascii="Times New Roman" w:hAnsi="Times New Roman" w:cs="Times New Roman"/>
          <w:color w:val="000000" w:themeColor="text1"/>
          <w:sz w:val="24"/>
          <w:szCs w:val="24"/>
        </w:rPr>
      </w:pPr>
      <w:r w:rsidRPr="00F00586">
        <w:rPr>
          <w:rFonts w:ascii="Times New Roman" w:hAnsi="Times New Roman" w:cs="Times New Roman"/>
          <w:color w:val="000000" w:themeColor="text1"/>
          <w:sz w:val="24"/>
          <w:szCs w:val="24"/>
        </w:rPr>
        <w:t>The initial objective of the social circus is to teach the group members to act such acrobatics, juggling and aiming at the players performing in a social gathering. By doing so, the physical exercises use its attributes to achieve the following objectives; participants to pick up themselves faster after coming from a failure, opportunities to chase dreams and exploring the abilities and talents. Therefore, the positive impacts of the exercises may stretch to others life aspects and enhance positivity to the entire community (Bessone, 2017).</w:t>
      </w:r>
    </w:p>
    <w:p w:rsidR="00F00586" w:rsidRPr="00F00586" w:rsidRDefault="00F00586" w:rsidP="00F00586">
      <w:pPr>
        <w:spacing w:after="0" w:line="480" w:lineRule="auto"/>
        <w:rPr>
          <w:rFonts w:ascii="Times New Roman" w:hAnsi="Times New Roman" w:cs="Times New Roman"/>
          <w:color w:val="000000" w:themeColor="text1"/>
          <w:sz w:val="24"/>
          <w:szCs w:val="24"/>
        </w:rPr>
      </w:pPr>
    </w:p>
    <w:p w:rsidR="00F00586" w:rsidRDefault="00F00586" w:rsidP="00F00586">
      <w:pPr>
        <w:spacing w:after="0" w:line="480" w:lineRule="auto"/>
        <w:rPr>
          <w:rFonts w:ascii="Times New Roman" w:hAnsi="Times New Roman" w:cs="Times New Roman"/>
          <w:color w:val="000000" w:themeColor="text1"/>
          <w:sz w:val="24"/>
          <w:szCs w:val="24"/>
        </w:rPr>
      </w:pPr>
      <w:r w:rsidRPr="00F00586">
        <w:rPr>
          <w:rFonts w:ascii="Times New Roman" w:hAnsi="Times New Roman" w:cs="Times New Roman"/>
          <w:color w:val="000000" w:themeColor="text1"/>
          <w:sz w:val="24"/>
          <w:szCs w:val="24"/>
        </w:rPr>
        <w:t>.</w:t>
      </w:r>
    </w:p>
    <w:p w:rsidR="00812067" w:rsidRDefault="00812067" w:rsidP="00F00586">
      <w:pPr>
        <w:spacing w:after="0" w:line="480" w:lineRule="auto"/>
        <w:rPr>
          <w:rFonts w:ascii="Times New Roman" w:hAnsi="Times New Roman" w:cs="Times New Roman"/>
          <w:color w:val="000000" w:themeColor="text1"/>
          <w:sz w:val="24"/>
          <w:szCs w:val="24"/>
        </w:rPr>
      </w:pPr>
    </w:p>
    <w:p w:rsidR="00297DAF" w:rsidRPr="006B299C" w:rsidRDefault="00297DAF" w:rsidP="00F00586">
      <w:pPr>
        <w:spacing w:after="0" w:line="480" w:lineRule="auto"/>
        <w:rPr>
          <w:rFonts w:ascii="Times New Roman" w:hAnsi="Times New Roman" w:cs="Times New Roman"/>
          <w:b/>
          <w:color w:val="000000" w:themeColor="text1"/>
          <w:sz w:val="24"/>
          <w:szCs w:val="24"/>
        </w:rPr>
      </w:pPr>
      <w:r w:rsidRPr="006B299C">
        <w:rPr>
          <w:rFonts w:ascii="Times New Roman" w:hAnsi="Times New Roman" w:cs="Times New Roman"/>
          <w:b/>
          <w:color w:val="000000" w:themeColor="text1"/>
          <w:sz w:val="24"/>
          <w:szCs w:val="24"/>
        </w:rPr>
        <w:t>Objective of the study</w:t>
      </w:r>
    </w:p>
    <w:p w:rsidR="006B299C" w:rsidRDefault="00406BEF" w:rsidP="000479D2">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This research aim is </w:t>
      </w:r>
      <w:r w:rsidR="00297DAF">
        <w:rPr>
          <w:rFonts w:ascii="Times New Roman" w:hAnsi="Times New Roman" w:cs="Times New Roman"/>
          <w:color w:val="000000" w:themeColor="text1"/>
          <w:sz w:val="24"/>
          <w:szCs w:val="24"/>
        </w:rPr>
        <w:t>to use social circus one of the physical exercises to show how it may enhance resilie</w:t>
      </w:r>
      <w:r>
        <w:rPr>
          <w:rFonts w:ascii="Times New Roman" w:hAnsi="Times New Roman" w:cs="Times New Roman"/>
          <w:color w:val="000000" w:themeColor="text1"/>
          <w:sz w:val="24"/>
          <w:szCs w:val="24"/>
        </w:rPr>
        <w:t>nce through promotion of</w:t>
      </w:r>
      <w:r w:rsidR="00CC5C52">
        <w:rPr>
          <w:rFonts w:ascii="Times New Roman" w:hAnsi="Times New Roman" w:cs="Times New Roman"/>
          <w:color w:val="000000" w:themeColor="text1"/>
          <w:sz w:val="24"/>
          <w:szCs w:val="24"/>
        </w:rPr>
        <w:t xml:space="preserve"> self confidence, </w:t>
      </w:r>
      <w:r w:rsidR="00CC5C52" w:rsidRPr="00F449F8">
        <w:rPr>
          <w:rFonts w:ascii="Times New Roman" w:hAnsi="Times New Roman" w:cs="Times New Roman"/>
          <w:color w:val="000000" w:themeColor="text1"/>
          <w:sz w:val="24"/>
          <w:szCs w:val="24"/>
        </w:rPr>
        <w:t>harness positive emotions and interpersonal trust</w:t>
      </w:r>
      <w:r w:rsidR="00CC5C52">
        <w:rPr>
          <w:rFonts w:ascii="Times New Roman" w:hAnsi="Times New Roman" w:cs="Times New Roman"/>
          <w:color w:val="000000" w:themeColor="text1"/>
          <w:sz w:val="24"/>
          <w:szCs w:val="24"/>
        </w:rPr>
        <w:t xml:space="preserve">. </w:t>
      </w:r>
      <w:r w:rsidR="006B299C">
        <w:rPr>
          <w:rFonts w:ascii="Times New Roman" w:hAnsi="Times New Roman" w:cs="Times New Roman"/>
          <w:color w:val="000000" w:themeColor="text1"/>
          <w:sz w:val="24"/>
          <w:szCs w:val="24"/>
        </w:rPr>
        <w:t xml:space="preserve"> </w:t>
      </w:r>
    </w:p>
    <w:p w:rsidR="006B299C" w:rsidRDefault="006B299C" w:rsidP="000479D2">
      <w:pPr>
        <w:spacing w:after="0" w:line="480" w:lineRule="auto"/>
        <w:rPr>
          <w:rFonts w:ascii="Times New Roman" w:hAnsi="Times New Roman" w:cs="Times New Roman"/>
          <w:b/>
          <w:color w:val="000000" w:themeColor="text1"/>
          <w:sz w:val="24"/>
          <w:szCs w:val="24"/>
        </w:rPr>
      </w:pPr>
      <w:r w:rsidRPr="006B299C">
        <w:rPr>
          <w:rFonts w:ascii="Times New Roman" w:hAnsi="Times New Roman" w:cs="Times New Roman"/>
          <w:b/>
          <w:color w:val="000000" w:themeColor="text1"/>
          <w:sz w:val="24"/>
          <w:szCs w:val="24"/>
        </w:rPr>
        <w:t>Procedures</w:t>
      </w:r>
    </w:p>
    <w:p w:rsidR="006B299C" w:rsidRDefault="006B299C" w:rsidP="000479D2">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In order to achieve the best results a qualitative participate research methodology was employed.  Data was collected through interviews and observations. The sa</w:t>
      </w:r>
      <w:r w:rsidR="00812067">
        <w:rPr>
          <w:rFonts w:ascii="Times New Roman" w:hAnsi="Times New Roman" w:cs="Times New Roman"/>
          <w:color w:val="000000" w:themeColor="text1"/>
          <w:sz w:val="24"/>
          <w:szCs w:val="24"/>
        </w:rPr>
        <w:t>mple group were asked to fill in various forms that were</w:t>
      </w:r>
      <w:r>
        <w:rPr>
          <w:rFonts w:ascii="Times New Roman" w:hAnsi="Times New Roman" w:cs="Times New Roman"/>
          <w:color w:val="000000" w:themeColor="text1"/>
          <w:sz w:val="24"/>
          <w:szCs w:val="24"/>
        </w:rPr>
        <w:t xml:space="preserve"> asking about self confidence, harness of emotion control and interpersonal trust. However, language barrier posed a big threat in the evaluation and reporting of the findings.</w:t>
      </w:r>
    </w:p>
    <w:p w:rsidR="006B299C" w:rsidRPr="0007501A" w:rsidRDefault="00F41E39" w:rsidP="000479D2">
      <w:pPr>
        <w:spacing w:after="0" w:line="480" w:lineRule="auto"/>
        <w:rPr>
          <w:rFonts w:ascii="Times New Roman" w:hAnsi="Times New Roman" w:cs="Times New Roman"/>
          <w:b/>
          <w:color w:val="000000" w:themeColor="text1"/>
          <w:sz w:val="24"/>
          <w:szCs w:val="24"/>
        </w:rPr>
      </w:pPr>
      <w:r w:rsidRPr="0007501A">
        <w:rPr>
          <w:rFonts w:ascii="Times New Roman" w:hAnsi="Times New Roman" w:cs="Times New Roman"/>
          <w:b/>
          <w:color w:val="000000" w:themeColor="text1"/>
          <w:sz w:val="24"/>
          <w:szCs w:val="24"/>
        </w:rPr>
        <w:t>Respondents</w:t>
      </w:r>
      <w:r w:rsidR="006B299C" w:rsidRPr="0007501A">
        <w:rPr>
          <w:rFonts w:ascii="Times New Roman" w:hAnsi="Times New Roman" w:cs="Times New Roman"/>
          <w:b/>
          <w:color w:val="000000" w:themeColor="text1"/>
          <w:sz w:val="24"/>
          <w:szCs w:val="24"/>
        </w:rPr>
        <w:t xml:space="preserve"> </w:t>
      </w:r>
    </w:p>
    <w:p w:rsidR="006B299C" w:rsidRDefault="006B299C" w:rsidP="000479D2">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sample group was selected on the ground </w:t>
      </w:r>
      <w:r w:rsidR="00F41E39">
        <w:rPr>
          <w:rFonts w:ascii="Times New Roman" w:hAnsi="Times New Roman" w:cs="Times New Roman"/>
          <w:color w:val="000000" w:themeColor="text1"/>
          <w:sz w:val="24"/>
          <w:szCs w:val="24"/>
        </w:rPr>
        <w:t>of available variation. They were to represent diversity, sex, age and previous involvement in the circus activities. The tutors were selected on the ground of availing themselves during collection of information.</w:t>
      </w:r>
      <w:r w:rsidR="008C5FD0">
        <w:rPr>
          <w:rFonts w:ascii="Times New Roman" w:hAnsi="Times New Roman" w:cs="Times New Roman"/>
          <w:color w:val="000000" w:themeColor="text1"/>
          <w:sz w:val="24"/>
          <w:szCs w:val="24"/>
        </w:rPr>
        <w:t xml:space="preserve"> The interview involved a total of 20 respondents 18 players and 2 tutors. The participants 10 boys and 10 girls were aged between 14 years and 22 years. Among the participants 6 of them were doing aerobics and the remaining had already started involving themselves in other types of activities within the social circus.</w:t>
      </w:r>
    </w:p>
    <w:p w:rsidR="008C5FD0" w:rsidRDefault="008C5FD0" w:rsidP="000479D2">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the respondents accepted to pa</w:t>
      </w:r>
      <w:r w:rsidR="0007501A">
        <w:rPr>
          <w:rFonts w:ascii="Times New Roman" w:hAnsi="Times New Roman" w:cs="Times New Roman"/>
          <w:color w:val="000000" w:themeColor="text1"/>
          <w:sz w:val="24"/>
          <w:szCs w:val="24"/>
        </w:rPr>
        <w:t>rticipate</w:t>
      </w:r>
      <w:r>
        <w:rPr>
          <w:rFonts w:ascii="Times New Roman" w:hAnsi="Times New Roman" w:cs="Times New Roman"/>
          <w:color w:val="000000" w:themeColor="text1"/>
          <w:sz w:val="24"/>
          <w:szCs w:val="24"/>
        </w:rPr>
        <w:t xml:space="preserve"> in the interviews and allow further modification of their interview.</w:t>
      </w:r>
      <w:r w:rsidR="0007501A">
        <w:rPr>
          <w:rFonts w:ascii="Times New Roman" w:hAnsi="Times New Roman" w:cs="Times New Roman"/>
          <w:color w:val="000000" w:themeColor="text1"/>
          <w:sz w:val="24"/>
          <w:szCs w:val="24"/>
        </w:rPr>
        <w:t xml:space="preserve"> Moreover, the process employs use of pseudo names to refer to participants to remove the aspect of them being traced in the future.</w:t>
      </w:r>
      <w:r>
        <w:rPr>
          <w:rFonts w:ascii="Times New Roman" w:hAnsi="Times New Roman" w:cs="Times New Roman"/>
          <w:color w:val="000000" w:themeColor="text1"/>
          <w:sz w:val="24"/>
          <w:szCs w:val="24"/>
        </w:rPr>
        <w:t xml:space="preserve"> </w:t>
      </w:r>
    </w:p>
    <w:p w:rsidR="000D4624" w:rsidRDefault="0007501A" w:rsidP="000479D2">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Semi- created interviews were carried out in a period of 35 days. The respondents were frequently reminded the research questions to enhance the credibility and performance of the activity. Furthermore, a total of 20 interviews went down with a mean of 30 minutes. Interviews were conducted in the area were participants are practicing and doing exercises. In the situation were the language was posing a challenge, interpreters were used to guarantee </w:t>
      </w:r>
      <w:r w:rsidR="007A74B5">
        <w:rPr>
          <w:rFonts w:ascii="Times New Roman" w:hAnsi="Times New Roman" w:cs="Times New Roman"/>
          <w:color w:val="000000" w:themeColor="text1"/>
          <w:sz w:val="24"/>
          <w:szCs w:val="24"/>
        </w:rPr>
        <w:t>smooth interviews</w:t>
      </w:r>
    </w:p>
    <w:tbl>
      <w:tblPr>
        <w:tblStyle w:val="TableGrid"/>
        <w:tblW w:w="0" w:type="auto"/>
        <w:jc w:val="center"/>
        <w:tblLook w:val="04A0" w:firstRow="1" w:lastRow="0" w:firstColumn="1" w:lastColumn="0" w:noHBand="0" w:noVBand="1"/>
      </w:tblPr>
      <w:tblGrid>
        <w:gridCol w:w="2267"/>
        <w:gridCol w:w="2265"/>
        <w:gridCol w:w="2249"/>
        <w:gridCol w:w="2235"/>
      </w:tblGrid>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pseudonym</w:t>
            </w:r>
          </w:p>
        </w:tc>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occupation</w:t>
            </w:r>
          </w:p>
        </w:tc>
        <w:tc>
          <w:tcPr>
            <w:tcW w:w="2311"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gender</w:t>
            </w:r>
          </w:p>
        </w:tc>
        <w:tc>
          <w:tcPr>
            <w:tcW w:w="2311"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age</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Malik</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r>
      <w:tr w:rsidR="000D4624" w:rsidTr="007A74B5">
        <w:trPr>
          <w:jc w:val="center"/>
        </w:trPr>
        <w:tc>
          <w:tcPr>
            <w:tcW w:w="2310" w:type="dxa"/>
          </w:tcPr>
          <w:p w:rsidR="000D4624" w:rsidRDefault="00CF365C"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Paul</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Jane</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Mercy</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r>
      <w:tr w:rsidR="000D4624" w:rsidTr="007A74B5">
        <w:trPr>
          <w:jc w:val="center"/>
        </w:trPr>
        <w:tc>
          <w:tcPr>
            <w:tcW w:w="2310" w:type="dxa"/>
          </w:tcPr>
          <w:p w:rsidR="000D4624" w:rsidRDefault="00CF365C"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Tracy</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Ken</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Ludovic</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Mark</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Tabitha</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Chama</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Elizabeth</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r>
      <w:tr w:rsidR="000D4624" w:rsidTr="007A74B5">
        <w:trPr>
          <w:jc w:val="center"/>
        </w:trPr>
        <w:tc>
          <w:tcPr>
            <w:tcW w:w="2310" w:type="dxa"/>
          </w:tcPr>
          <w:p w:rsidR="000D4624" w:rsidRDefault="00CF365C"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Wayne</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r>
      <w:tr w:rsidR="000D4624" w:rsidTr="007A74B5">
        <w:trPr>
          <w:jc w:val="center"/>
        </w:trPr>
        <w:tc>
          <w:tcPr>
            <w:tcW w:w="2310" w:type="dxa"/>
          </w:tcPr>
          <w:p w:rsidR="000D4624" w:rsidRDefault="00CF365C"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Christine</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r>
      <w:tr w:rsidR="000D4624" w:rsidTr="007A74B5">
        <w:trPr>
          <w:jc w:val="center"/>
        </w:trPr>
        <w:tc>
          <w:tcPr>
            <w:tcW w:w="2310" w:type="dxa"/>
          </w:tcPr>
          <w:p w:rsidR="000D4624" w:rsidRDefault="00CF365C"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Magdalene</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Benson</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Alexandria</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Lydia</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0D4624" w:rsidTr="007A74B5">
        <w:trPr>
          <w:jc w:val="center"/>
        </w:trPr>
        <w:tc>
          <w:tcPr>
            <w:tcW w:w="2310" w:type="dxa"/>
          </w:tcPr>
          <w:p w:rsidR="000D4624" w:rsidRDefault="000D462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Rose</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r>
      <w:tr w:rsidR="000D4624" w:rsidTr="007A74B5">
        <w:trPr>
          <w:jc w:val="center"/>
        </w:trPr>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Mama</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Teacher</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2311" w:type="dxa"/>
          </w:tcPr>
          <w:p w:rsidR="000D4624" w:rsidRDefault="000D4624" w:rsidP="000479D2">
            <w:pPr>
              <w:spacing w:line="480" w:lineRule="auto"/>
              <w:rPr>
                <w:rFonts w:ascii="Times New Roman" w:hAnsi="Times New Roman" w:cs="Times New Roman"/>
                <w:color w:val="000000" w:themeColor="text1"/>
                <w:sz w:val="24"/>
                <w:szCs w:val="24"/>
              </w:rPr>
            </w:pPr>
          </w:p>
        </w:tc>
      </w:tr>
      <w:tr w:rsidR="000D4624" w:rsidTr="007A74B5">
        <w:trPr>
          <w:jc w:val="center"/>
        </w:trPr>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Real</w:t>
            </w:r>
          </w:p>
        </w:tc>
        <w:tc>
          <w:tcPr>
            <w:tcW w:w="2310"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Teacher</w:t>
            </w:r>
          </w:p>
        </w:tc>
        <w:tc>
          <w:tcPr>
            <w:tcW w:w="2311" w:type="dxa"/>
          </w:tcPr>
          <w:p w:rsidR="000D4624" w:rsidRDefault="00C662B4" w:rsidP="000479D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2311" w:type="dxa"/>
          </w:tcPr>
          <w:p w:rsidR="000D4624" w:rsidRDefault="000D4624" w:rsidP="000479D2">
            <w:pPr>
              <w:spacing w:line="480" w:lineRule="auto"/>
              <w:rPr>
                <w:rFonts w:ascii="Times New Roman" w:hAnsi="Times New Roman" w:cs="Times New Roman"/>
                <w:color w:val="000000" w:themeColor="text1"/>
                <w:sz w:val="24"/>
                <w:szCs w:val="24"/>
              </w:rPr>
            </w:pPr>
          </w:p>
        </w:tc>
      </w:tr>
    </w:tbl>
    <w:p w:rsidR="0007501A" w:rsidRDefault="0007501A" w:rsidP="000479D2">
      <w:pPr>
        <w:spacing w:after="0" w:line="480" w:lineRule="auto"/>
        <w:rPr>
          <w:rFonts w:ascii="Times New Roman" w:hAnsi="Times New Roman" w:cs="Times New Roman"/>
          <w:color w:val="000000" w:themeColor="text1"/>
          <w:sz w:val="24"/>
          <w:szCs w:val="24"/>
        </w:rPr>
      </w:pPr>
    </w:p>
    <w:p w:rsidR="000D4624" w:rsidRDefault="000D4624" w:rsidP="000479D2">
      <w:pPr>
        <w:spacing w:after="0" w:line="480" w:lineRule="auto"/>
        <w:rPr>
          <w:rFonts w:ascii="Times New Roman" w:hAnsi="Times New Roman" w:cs="Times New Roman"/>
          <w:color w:val="000000" w:themeColor="text1"/>
          <w:sz w:val="24"/>
          <w:szCs w:val="24"/>
        </w:rPr>
      </w:pPr>
    </w:p>
    <w:p w:rsidR="00DB0278" w:rsidRDefault="00DB0278" w:rsidP="00DB0278">
      <w:pPr>
        <w:pStyle w:val="NormalWeb"/>
        <w:spacing w:before="0" w:beforeAutospacing="0" w:after="0" w:afterAutospacing="0" w:line="480" w:lineRule="auto"/>
        <w:rPr>
          <w:color w:val="0E101A"/>
        </w:rPr>
      </w:pPr>
      <w:r>
        <w:rPr>
          <w:rStyle w:val="Strong"/>
          <w:color w:val="0E101A"/>
        </w:rPr>
        <w:t>Observations</w:t>
      </w:r>
    </w:p>
    <w:p w:rsidR="00DB0278" w:rsidRDefault="00DB0278" w:rsidP="00DB0278">
      <w:pPr>
        <w:pStyle w:val="NormalWeb"/>
        <w:spacing w:before="0" w:beforeAutospacing="0" w:after="0" w:afterAutospacing="0" w:line="480" w:lineRule="auto"/>
        <w:rPr>
          <w:color w:val="0E101A"/>
        </w:rPr>
      </w:pPr>
      <w:r>
        <w:rPr>
          <w:color w:val="0E101A"/>
        </w:rPr>
        <w:t xml:space="preserve"> The most observation was conducted in an unstructured way in the circus’ hall and the participants were unaware of such an activity taking place. Also, short interaction with the </w:t>
      </w:r>
      <w:r>
        <w:rPr>
          <w:color w:val="0E101A"/>
        </w:rPr>
        <w:lastRenderedPageBreak/>
        <w:t>respondents was adopted. This activity encompasses all the respondents and any valuable information was recorded to help in analysing in addition to the information obtained during interviews.</w:t>
      </w:r>
    </w:p>
    <w:p w:rsidR="00DB0278" w:rsidRDefault="00DB0278" w:rsidP="00DB0278">
      <w:pPr>
        <w:pStyle w:val="NormalWeb"/>
        <w:spacing w:before="0" w:beforeAutospacing="0" w:after="0" w:afterAutospacing="0" w:line="480" w:lineRule="auto"/>
        <w:rPr>
          <w:color w:val="0E101A"/>
        </w:rPr>
      </w:pPr>
      <w:r>
        <w:rPr>
          <w:rStyle w:val="Strong"/>
          <w:color w:val="0E101A"/>
        </w:rPr>
        <w:t>Analysis</w:t>
      </w:r>
    </w:p>
    <w:p w:rsidR="00DB0278" w:rsidRDefault="00DB0278" w:rsidP="00DB0278">
      <w:pPr>
        <w:pStyle w:val="NormalWeb"/>
        <w:spacing w:before="0" w:beforeAutospacing="0" w:after="0" w:afterAutospacing="0" w:line="480" w:lineRule="auto"/>
        <w:rPr>
          <w:color w:val="0E101A"/>
        </w:rPr>
      </w:pPr>
      <w:r>
        <w:rPr>
          <w:color w:val="0E101A"/>
        </w:rPr>
        <w:t> Interviews were recorded in tapes together with the translated audios and fields notes were submitted into an application designed for information analysis. All the data was categories into three groups, current life situation, behaviour change and later days’ perception. Thereafter, the outcomes were checked and analysed on the ground of categories.</w:t>
      </w:r>
    </w:p>
    <w:p w:rsidR="00DB0278" w:rsidRDefault="00DB0278" w:rsidP="00DB0278">
      <w:pPr>
        <w:pStyle w:val="NormalWeb"/>
        <w:spacing w:before="0" w:beforeAutospacing="0" w:after="0" w:afterAutospacing="0" w:line="480" w:lineRule="auto"/>
        <w:rPr>
          <w:color w:val="0E101A"/>
        </w:rPr>
      </w:pPr>
      <w:r>
        <w:rPr>
          <w:rStyle w:val="Strong"/>
          <w:color w:val="0E101A"/>
        </w:rPr>
        <w:t>Results</w:t>
      </w:r>
    </w:p>
    <w:p w:rsidR="00DB0278" w:rsidRDefault="00DB0278" w:rsidP="00DB0278">
      <w:pPr>
        <w:pStyle w:val="NormalWeb"/>
        <w:spacing w:before="0" w:beforeAutospacing="0" w:after="0" w:afterAutospacing="0" w:line="480" w:lineRule="auto"/>
        <w:rPr>
          <w:color w:val="0E101A"/>
        </w:rPr>
      </w:pPr>
      <w:r>
        <w:rPr>
          <w:color w:val="0E101A"/>
        </w:rPr>
        <w:t>To summarize the impact of physical exercise using social circus activities, it is important to dig deep into the life situation and the crises that the respondents and those close to them usually go through. Further the results describe the impact of the exercise on the group sample lives and the alteration of their attributes.</w:t>
      </w:r>
    </w:p>
    <w:p w:rsidR="00DB0278" w:rsidRDefault="00DB0278" w:rsidP="00DB0278">
      <w:pPr>
        <w:pStyle w:val="NormalWeb"/>
        <w:spacing w:before="0" w:beforeAutospacing="0" w:after="0" w:afterAutospacing="0" w:line="480" w:lineRule="auto"/>
        <w:rPr>
          <w:color w:val="0E101A"/>
        </w:rPr>
      </w:pPr>
      <w:r>
        <w:rPr>
          <w:color w:val="0E101A"/>
        </w:rPr>
        <w:t>First is the change in energy. The participants have the privilege of joining different events available in the circus, play freely and enjoy themselves. The circus tutors stated that the students were always ready to experience new activities and acquire new tricks. The students further showed interest even in doing easy activities, for example, clapping. It was observed that the students never stopped practice even at home. Only after some few days of joining the circus, several changes were noticed. To begin with, the participants become more active. The tutors reported that the students were reporting to the circus in time and practice on their own while waiting for their teacher. Also, the teachers stated that students after a few weeks of physical exercise become less shy.</w:t>
      </w:r>
    </w:p>
    <w:p w:rsidR="00DB0278" w:rsidRDefault="00DB0278" w:rsidP="00DB0278">
      <w:pPr>
        <w:pStyle w:val="NormalWeb"/>
        <w:spacing w:before="0" w:beforeAutospacing="0" w:after="0" w:afterAutospacing="0" w:line="480" w:lineRule="auto"/>
        <w:rPr>
          <w:color w:val="0E101A"/>
        </w:rPr>
      </w:pPr>
      <w:r>
        <w:rPr>
          <w:color w:val="0E101A"/>
        </w:rPr>
        <w:t>Secondly, after sometimes the participants become more controlled, they focus their energy in the right channel. For example, the conversation becomes fewer explosives and was now made more reasonably.</w:t>
      </w:r>
    </w:p>
    <w:p w:rsidR="00DB0278" w:rsidRDefault="00DB0278" w:rsidP="00DB0278">
      <w:pPr>
        <w:pStyle w:val="NormalWeb"/>
        <w:spacing w:before="0" w:beforeAutospacing="0" w:after="0" w:afterAutospacing="0" w:line="480" w:lineRule="auto"/>
        <w:rPr>
          <w:color w:val="0E101A"/>
        </w:rPr>
      </w:pPr>
      <w:r>
        <w:rPr>
          <w:color w:val="0E101A"/>
        </w:rPr>
        <w:lastRenderedPageBreak/>
        <w:t>Thirdly, the circus surrounding was hailed as being more friendly and secure. The students described the tutors as friendly and caring, who were always willing to listen and respond politely. On their part tutors express the satisfaction of the progress made by the students and emphasize the importance of creating a good working relationship with the students in the social circus. Participants further hailed the teachers’ presence and support in the acquiring of new skills. It was observed by the teachers that at first, the participants were unwilling and afraid of learning new skills, but after the physical and psychological support from the teachers, they were willing and succeeded in doing the same. They were great teamwork among the students. It was observed that the students encouraged and help each other to be at the level best. Moreover, the students were now able to create trust among themselves and with their teachers. </w:t>
      </w:r>
    </w:p>
    <w:p w:rsidR="00DB0278" w:rsidRDefault="00DB0278" w:rsidP="00DB0278">
      <w:pPr>
        <w:pStyle w:val="NormalWeb"/>
        <w:spacing w:before="0" w:beforeAutospacing="0" w:after="0" w:afterAutospacing="0" w:line="480" w:lineRule="auto"/>
        <w:rPr>
          <w:color w:val="0E101A"/>
        </w:rPr>
      </w:pPr>
      <w:r>
        <w:rPr>
          <w:color w:val="0E101A"/>
        </w:rPr>
        <w:t>This was due to the engagement in physical balancing exercises, which needed manifestation of the strong attributes such as perseverance and continuous top gear practising. Tutors’ nature of securing surrounding by demanding a commitment from students without much pressure, made it possible for learners to improve drastically.</w:t>
      </w:r>
    </w:p>
    <w:p w:rsidR="00DB0278" w:rsidRDefault="00DB0278" w:rsidP="00DB0278">
      <w:pPr>
        <w:pStyle w:val="NormalWeb"/>
        <w:spacing w:before="0" w:beforeAutospacing="0" w:after="0" w:afterAutospacing="0" w:line="480" w:lineRule="auto"/>
        <w:rPr>
          <w:color w:val="0E101A"/>
        </w:rPr>
      </w:pPr>
      <w:r>
        <w:rPr>
          <w:color w:val="0E101A"/>
        </w:rPr>
        <w:t>Physical exercise resulted in tangible outcomes. The students acquired new skill of controlling their bodies and at the same time doing tricks. This made them feel productive. Some felt it was like a talent, in that they were capable of doing stuff other people perceived complex. By performing numerous performances to the audience, the participants reported that they felt inspired and motivated. They further stated that performing in the social gathering made them feel like role models to the younger generation in the audience.</w:t>
      </w:r>
    </w:p>
    <w:p w:rsidR="00DB0278" w:rsidRDefault="00DB0278" w:rsidP="00DB0278">
      <w:pPr>
        <w:pStyle w:val="NormalWeb"/>
        <w:spacing w:before="0" w:beforeAutospacing="0" w:after="0" w:afterAutospacing="0" w:line="480" w:lineRule="auto"/>
        <w:rPr>
          <w:color w:val="0E101A"/>
        </w:rPr>
      </w:pPr>
    </w:p>
    <w:p w:rsidR="00DB0278" w:rsidRDefault="00DB0278" w:rsidP="00DB0278">
      <w:pPr>
        <w:pStyle w:val="NormalWeb"/>
        <w:spacing w:before="0" w:beforeAutospacing="0" w:after="0" w:afterAutospacing="0" w:line="480" w:lineRule="auto"/>
        <w:rPr>
          <w:color w:val="0E101A"/>
        </w:rPr>
      </w:pPr>
    </w:p>
    <w:p w:rsidR="00DB0278" w:rsidRDefault="00DB0278" w:rsidP="00DB0278">
      <w:pPr>
        <w:pStyle w:val="NormalWeb"/>
        <w:spacing w:before="0" w:beforeAutospacing="0" w:after="0" w:afterAutospacing="0" w:line="480" w:lineRule="auto"/>
        <w:rPr>
          <w:color w:val="0E101A"/>
        </w:rPr>
      </w:pPr>
      <w:r>
        <w:rPr>
          <w:rStyle w:val="Strong"/>
          <w:color w:val="0E101A"/>
        </w:rPr>
        <w:t>Personal experience</w:t>
      </w:r>
    </w:p>
    <w:p w:rsidR="00DB0278" w:rsidRDefault="00DB0278" w:rsidP="00DB0278">
      <w:pPr>
        <w:pStyle w:val="NormalWeb"/>
        <w:spacing w:before="0" w:beforeAutospacing="0" w:after="0" w:afterAutospacing="0" w:line="480" w:lineRule="auto"/>
        <w:rPr>
          <w:color w:val="0E101A"/>
        </w:rPr>
      </w:pPr>
      <w:r>
        <w:rPr>
          <w:color w:val="0E101A"/>
        </w:rPr>
        <w:t>Social circus is a wide</w:t>
      </w:r>
      <w:r w:rsidR="00812067">
        <w:rPr>
          <w:color w:val="0E101A"/>
        </w:rPr>
        <w:t>r</w:t>
      </w:r>
      <w:r>
        <w:rPr>
          <w:color w:val="0E101A"/>
        </w:rPr>
        <w:t xml:space="preserve"> area that covers a wide range of physical exer</w:t>
      </w:r>
      <w:r w:rsidR="00812067">
        <w:rPr>
          <w:color w:val="0E101A"/>
        </w:rPr>
        <w:t>cises activities. I personally prefer</w:t>
      </w:r>
      <w:r>
        <w:rPr>
          <w:color w:val="0E101A"/>
        </w:rPr>
        <w:t xml:space="preserve"> ae</w:t>
      </w:r>
      <w:r w:rsidR="00812067">
        <w:rPr>
          <w:color w:val="0E101A"/>
        </w:rPr>
        <w:t>robics. It is an exercise that I perceive</w:t>
      </w:r>
      <w:r>
        <w:rPr>
          <w:color w:val="0E101A"/>
        </w:rPr>
        <w:t xml:space="preserve"> to be within my ability. </w:t>
      </w:r>
      <w:r>
        <w:rPr>
          <w:color w:val="0E101A"/>
        </w:rPr>
        <w:lastRenderedPageBreak/>
        <w:t>Comfortably I can perform it without putting me in unnecessary pressure at may be detrimental for my physical and mental development. It is now four years since I had my first experience in aerobics. Aerobics it has been a change changer and it has brought positives vibes around my life. Moreover, since I am in a club it has allowed me to socialize and foster a meaningful relationship. However, one of the factors which have turn out to be challenging is time. This physical exercise requires ample time which with my busy nature is a big problem.</w:t>
      </w:r>
    </w:p>
    <w:p w:rsidR="00DB0278" w:rsidRDefault="00DB0278" w:rsidP="00DB0278">
      <w:pPr>
        <w:pStyle w:val="NormalWeb"/>
        <w:spacing w:before="0" w:beforeAutospacing="0" w:after="0" w:afterAutospacing="0" w:line="480" w:lineRule="auto"/>
        <w:rPr>
          <w:color w:val="0E101A"/>
        </w:rPr>
      </w:pPr>
      <w:r>
        <w:rPr>
          <w:rStyle w:val="Strong"/>
          <w:color w:val="0E101A"/>
        </w:rPr>
        <w:t>Conclusion</w:t>
      </w:r>
    </w:p>
    <w:p w:rsidR="00DB0278" w:rsidRDefault="00DB0278" w:rsidP="00DB0278">
      <w:pPr>
        <w:pStyle w:val="NormalWeb"/>
        <w:spacing w:before="0" w:beforeAutospacing="0" w:after="0" w:afterAutospacing="0" w:line="480" w:lineRule="auto"/>
        <w:rPr>
          <w:color w:val="0E101A"/>
        </w:rPr>
      </w:pPr>
      <w:r>
        <w:rPr>
          <w:color w:val="0E101A"/>
        </w:rPr>
        <w:t> It is important for someone seeking to build more resilient to source</w:t>
      </w:r>
      <w:r w:rsidR="00812067">
        <w:rPr>
          <w:color w:val="0E101A"/>
        </w:rPr>
        <w:t xml:space="preserve"> for physical exercise that befits</w:t>
      </w:r>
      <w:r>
        <w:rPr>
          <w:color w:val="0E101A"/>
        </w:rPr>
        <w:t xml:space="preserve"> him or her. Also, they should consider a warm environment that will foster a good relationship with other people for proper well being. The social circus is more effective for the younger generation. The younger generation can exploit this avenue to help </w:t>
      </w:r>
      <w:r w:rsidR="00812067">
        <w:rPr>
          <w:color w:val="0E101A"/>
        </w:rPr>
        <w:t xml:space="preserve">in focusing </w:t>
      </w:r>
      <w:r>
        <w:rPr>
          <w:color w:val="0E101A"/>
        </w:rPr>
        <w:t>energy on the right channel. Others types of methods that can help to enhance resilience are not limited to creating time and do kinds of stuff someone enjoys and identification and proper use of strengths.</w:t>
      </w:r>
    </w:p>
    <w:p w:rsidR="00DB0278" w:rsidRDefault="00DB0278" w:rsidP="00DB0278">
      <w:pPr>
        <w:pStyle w:val="NormalWeb"/>
        <w:spacing w:before="0" w:beforeAutospacing="0" w:after="0" w:afterAutospacing="0" w:line="480" w:lineRule="auto"/>
        <w:rPr>
          <w:color w:val="0E101A"/>
        </w:rPr>
      </w:pPr>
    </w:p>
    <w:p w:rsidR="00DB0278" w:rsidRDefault="00DB0278" w:rsidP="00DB0278">
      <w:pPr>
        <w:pStyle w:val="NormalWeb"/>
        <w:spacing w:before="0" w:beforeAutospacing="0" w:after="0" w:afterAutospacing="0" w:line="480" w:lineRule="auto"/>
        <w:rPr>
          <w:color w:val="0E101A"/>
        </w:rPr>
      </w:pPr>
      <w:r>
        <w:rPr>
          <w:color w:val="0E101A"/>
        </w:rPr>
        <w:t> </w:t>
      </w:r>
    </w:p>
    <w:p w:rsidR="00DB0278" w:rsidRDefault="00DB0278" w:rsidP="00DB0278">
      <w:pPr>
        <w:spacing w:after="0" w:line="480" w:lineRule="auto"/>
        <w:rPr>
          <w:rFonts w:ascii="Times New Roman" w:hAnsi="Times New Roman" w:cs="Times New Roman"/>
          <w:color w:val="000000" w:themeColor="text1"/>
          <w:sz w:val="24"/>
          <w:szCs w:val="24"/>
        </w:rPr>
      </w:pPr>
    </w:p>
    <w:p w:rsidR="00DB0278" w:rsidRDefault="00DB0278" w:rsidP="00DB0278">
      <w:pPr>
        <w:spacing w:after="0" w:line="480" w:lineRule="auto"/>
        <w:rPr>
          <w:rFonts w:ascii="Times New Roman" w:hAnsi="Times New Roman" w:cs="Times New Roman"/>
          <w:color w:val="000000" w:themeColor="text1"/>
          <w:sz w:val="24"/>
          <w:szCs w:val="24"/>
        </w:rPr>
      </w:pPr>
    </w:p>
    <w:p w:rsidR="00DB0278" w:rsidRDefault="00DB0278" w:rsidP="000479D2">
      <w:pPr>
        <w:spacing w:after="0" w:line="480" w:lineRule="auto"/>
        <w:rPr>
          <w:rFonts w:ascii="Times New Roman" w:hAnsi="Times New Roman" w:cs="Times New Roman"/>
          <w:color w:val="000000" w:themeColor="text1"/>
          <w:sz w:val="24"/>
          <w:szCs w:val="24"/>
        </w:rPr>
      </w:pPr>
    </w:p>
    <w:p w:rsidR="00DB0278" w:rsidRDefault="00DB0278" w:rsidP="000479D2">
      <w:pPr>
        <w:spacing w:after="0" w:line="480" w:lineRule="auto"/>
        <w:rPr>
          <w:rFonts w:ascii="Times New Roman" w:hAnsi="Times New Roman" w:cs="Times New Roman"/>
          <w:color w:val="000000" w:themeColor="text1"/>
          <w:sz w:val="24"/>
          <w:szCs w:val="24"/>
        </w:rPr>
      </w:pPr>
    </w:p>
    <w:p w:rsidR="00DB0278" w:rsidRDefault="00DB0278" w:rsidP="000479D2">
      <w:pPr>
        <w:spacing w:after="0" w:line="480" w:lineRule="auto"/>
        <w:rPr>
          <w:rFonts w:ascii="Times New Roman" w:hAnsi="Times New Roman" w:cs="Times New Roman"/>
          <w:color w:val="000000" w:themeColor="text1"/>
          <w:sz w:val="24"/>
          <w:szCs w:val="24"/>
        </w:rPr>
      </w:pPr>
    </w:p>
    <w:p w:rsidR="00F449F8" w:rsidRPr="00F06CB5" w:rsidRDefault="00F449F8" w:rsidP="000479D2">
      <w:pPr>
        <w:spacing w:after="0" w:line="480" w:lineRule="auto"/>
        <w:rPr>
          <w:rFonts w:ascii="Times New Roman" w:hAnsi="Times New Roman" w:cs="Times New Roman"/>
          <w:b/>
          <w:color w:val="000000" w:themeColor="text1"/>
          <w:sz w:val="24"/>
          <w:szCs w:val="24"/>
        </w:rPr>
      </w:pPr>
      <w:r w:rsidRPr="00F06CB5">
        <w:rPr>
          <w:rFonts w:ascii="Times New Roman" w:hAnsi="Times New Roman" w:cs="Times New Roman"/>
          <w:b/>
          <w:color w:val="000000" w:themeColor="text1"/>
          <w:sz w:val="24"/>
          <w:szCs w:val="24"/>
        </w:rPr>
        <w:t>References</w:t>
      </w:r>
    </w:p>
    <w:p w:rsidR="00F449F8" w:rsidRPr="00F06CB5" w:rsidRDefault="00F449F8" w:rsidP="00F06CB5">
      <w:pPr>
        <w:spacing w:after="0" w:line="480" w:lineRule="auto"/>
        <w:ind w:left="720" w:hanging="720"/>
        <w:rPr>
          <w:rFonts w:ascii="Times New Roman" w:hAnsi="Times New Roman" w:cs="Times New Roman"/>
          <w:color w:val="000000"/>
          <w:sz w:val="24"/>
          <w:szCs w:val="24"/>
          <w:shd w:val="clear" w:color="auto" w:fill="FFFFFF"/>
        </w:rPr>
      </w:pPr>
      <w:r w:rsidRPr="00F06CB5">
        <w:rPr>
          <w:rFonts w:ascii="Times New Roman" w:hAnsi="Times New Roman" w:cs="Times New Roman"/>
          <w:color w:val="000000"/>
          <w:sz w:val="24"/>
          <w:szCs w:val="24"/>
          <w:shd w:val="clear" w:color="auto" w:fill="FFFFFF"/>
        </w:rPr>
        <w:t>Ehntholt, K., &amp; Yule, W. (2006). Practitioner Review: Assessment and treatment of refugee children and adolescents who have experienced war-related trauma. </w:t>
      </w:r>
      <w:r w:rsidRPr="00F06CB5">
        <w:rPr>
          <w:rFonts w:ascii="Times New Roman" w:hAnsi="Times New Roman" w:cs="Times New Roman"/>
          <w:i/>
          <w:iCs/>
          <w:color w:val="000000"/>
          <w:sz w:val="24"/>
          <w:szCs w:val="24"/>
          <w:shd w:val="clear" w:color="auto" w:fill="FFFFFF"/>
        </w:rPr>
        <w:t xml:space="preserve">Journal Of Child </w:t>
      </w:r>
      <w:r w:rsidRPr="00F06CB5">
        <w:rPr>
          <w:rFonts w:ascii="Times New Roman" w:hAnsi="Times New Roman" w:cs="Times New Roman"/>
          <w:i/>
          <w:iCs/>
          <w:color w:val="000000"/>
          <w:sz w:val="24"/>
          <w:szCs w:val="24"/>
          <w:shd w:val="clear" w:color="auto" w:fill="FFFFFF"/>
        </w:rPr>
        <w:lastRenderedPageBreak/>
        <w:t>Psychology And Psychiatry</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47</w:t>
      </w:r>
      <w:r w:rsidRPr="00F06CB5">
        <w:rPr>
          <w:rFonts w:ascii="Times New Roman" w:hAnsi="Times New Roman" w:cs="Times New Roman"/>
          <w:color w:val="000000"/>
          <w:sz w:val="24"/>
          <w:szCs w:val="24"/>
          <w:shd w:val="clear" w:color="auto" w:fill="FFFFFF"/>
        </w:rPr>
        <w:t>(12), 1197-1210. doi: 10.1111/j.1469-7610.2006.01638.x</w:t>
      </w:r>
    </w:p>
    <w:p w:rsidR="00F449F8" w:rsidRPr="00F06CB5" w:rsidRDefault="00F449F8" w:rsidP="00F06CB5">
      <w:pPr>
        <w:spacing w:after="0" w:line="480" w:lineRule="auto"/>
        <w:ind w:left="720" w:hanging="720"/>
        <w:rPr>
          <w:rFonts w:ascii="Times New Roman" w:hAnsi="Times New Roman" w:cs="Times New Roman"/>
          <w:color w:val="000000"/>
          <w:sz w:val="24"/>
          <w:szCs w:val="24"/>
          <w:shd w:val="clear" w:color="auto" w:fill="FFFFFF"/>
        </w:rPr>
      </w:pPr>
      <w:r w:rsidRPr="00F06CB5">
        <w:rPr>
          <w:rFonts w:ascii="Times New Roman" w:hAnsi="Times New Roman" w:cs="Times New Roman"/>
          <w:color w:val="000000"/>
          <w:sz w:val="24"/>
          <w:szCs w:val="24"/>
          <w:shd w:val="clear" w:color="auto" w:fill="FFFFFF"/>
        </w:rPr>
        <w:t>Cha, N., &amp; Sok, S. (2013). Depression, self-esteem and anger expression patterns of Korean nursing students. </w:t>
      </w:r>
      <w:r w:rsidRPr="00F06CB5">
        <w:rPr>
          <w:rFonts w:ascii="Times New Roman" w:hAnsi="Times New Roman" w:cs="Times New Roman"/>
          <w:i/>
          <w:iCs/>
          <w:color w:val="000000"/>
          <w:sz w:val="24"/>
          <w:szCs w:val="24"/>
          <w:shd w:val="clear" w:color="auto" w:fill="FFFFFF"/>
        </w:rPr>
        <w:t>International Nursing Review</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61</w:t>
      </w:r>
      <w:r w:rsidRPr="00F06CB5">
        <w:rPr>
          <w:rFonts w:ascii="Times New Roman" w:hAnsi="Times New Roman" w:cs="Times New Roman"/>
          <w:color w:val="000000"/>
          <w:sz w:val="24"/>
          <w:szCs w:val="24"/>
          <w:shd w:val="clear" w:color="auto" w:fill="FFFFFF"/>
        </w:rPr>
        <w:t>(1), 109-115. doi: 10.1111/inr.12076</w:t>
      </w:r>
    </w:p>
    <w:p w:rsidR="00F449F8" w:rsidRPr="00F06CB5" w:rsidRDefault="00F449F8" w:rsidP="00F06CB5">
      <w:pPr>
        <w:spacing w:after="0" w:line="480" w:lineRule="auto"/>
        <w:ind w:left="720" w:hanging="720"/>
        <w:rPr>
          <w:rFonts w:ascii="Times New Roman" w:hAnsi="Times New Roman" w:cs="Times New Roman"/>
          <w:color w:val="000000"/>
          <w:sz w:val="24"/>
          <w:szCs w:val="24"/>
          <w:shd w:val="clear" w:color="auto" w:fill="FFFFFF"/>
        </w:rPr>
      </w:pPr>
      <w:r w:rsidRPr="00F06CB5">
        <w:rPr>
          <w:rFonts w:ascii="Times New Roman" w:hAnsi="Times New Roman" w:cs="Times New Roman"/>
          <w:color w:val="000000"/>
          <w:sz w:val="24"/>
          <w:szCs w:val="24"/>
          <w:shd w:val="clear" w:color="auto" w:fill="FFFFFF"/>
        </w:rPr>
        <w:t>Panter-Brick, C., Grimon, M., Kalin, M., &amp; Eggerman, M. (2014). Trauma memories, mental health, and resilience: a prospective study of Afghan youth. </w:t>
      </w:r>
      <w:r w:rsidRPr="00F06CB5">
        <w:rPr>
          <w:rFonts w:ascii="Times New Roman" w:hAnsi="Times New Roman" w:cs="Times New Roman"/>
          <w:i/>
          <w:iCs/>
          <w:color w:val="000000"/>
          <w:sz w:val="24"/>
          <w:szCs w:val="24"/>
          <w:shd w:val="clear" w:color="auto" w:fill="FFFFFF"/>
        </w:rPr>
        <w:t>Journal Of Child Psychology And Psychiatry</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56</w:t>
      </w:r>
      <w:r w:rsidRPr="00F06CB5">
        <w:rPr>
          <w:rFonts w:ascii="Times New Roman" w:hAnsi="Times New Roman" w:cs="Times New Roman"/>
          <w:color w:val="000000"/>
          <w:sz w:val="24"/>
          <w:szCs w:val="24"/>
          <w:shd w:val="clear" w:color="auto" w:fill="FFFFFF"/>
        </w:rPr>
        <w:t>(7), 814-825. doi: 10.1111/jcpp.12350</w:t>
      </w:r>
    </w:p>
    <w:p w:rsidR="00F00586" w:rsidRPr="00F06CB5" w:rsidRDefault="00F00586" w:rsidP="00F06CB5">
      <w:pPr>
        <w:spacing w:after="0" w:line="480" w:lineRule="auto"/>
        <w:ind w:left="720" w:hanging="720"/>
        <w:rPr>
          <w:rFonts w:ascii="Times New Roman" w:hAnsi="Times New Roman" w:cs="Times New Roman"/>
          <w:color w:val="000000"/>
          <w:sz w:val="24"/>
          <w:szCs w:val="24"/>
          <w:shd w:val="clear" w:color="auto" w:fill="FFFFFF"/>
        </w:rPr>
      </w:pPr>
      <w:r w:rsidRPr="00F06CB5">
        <w:rPr>
          <w:rFonts w:ascii="Times New Roman" w:hAnsi="Times New Roman" w:cs="Times New Roman"/>
          <w:color w:val="000000"/>
          <w:sz w:val="24"/>
          <w:szCs w:val="24"/>
          <w:shd w:val="clear" w:color="auto" w:fill="FFFFFF"/>
        </w:rPr>
        <w:t>Peltonen, K., &amp; Punamäki, R. (2009). Preventive interventions among children exposed to trauma of armed conflict: a literature review. </w:t>
      </w:r>
      <w:r w:rsidRPr="00F06CB5">
        <w:rPr>
          <w:rFonts w:ascii="Times New Roman" w:hAnsi="Times New Roman" w:cs="Times New Roman"/>
          <w:i/>
          <w:iCs/>
          <w:color w:val="000000"/>
          <w:sz w:val="24"/>
          <w:szCs w:val="24"/>
          <w:shd w:val="clear" w:color="auto" w:fill="FFFFFF"/>
        </w:rPr>
        <w:t>Aggressive Behavior</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36</w:t>
      </w:r>
      <w:r w:rsidRPr="00F06CB5">
        <w:rPr>
          <w:rFonts w:ascii="Times New Roman" w:hAnsi="Times New Roman" w:cs="Times New Roman"/>
          <w:color w:val="000000"/>
          <w:sz w:val="24"/>
          <w:szCs w:val="24"/>
          <w:shd w:val="clear" w:color="auto" w:fill="FFFFFF"/>
        </w:rPr>
        <w:t>(2), 95-116. doi: 10.1002/ab.20334</w:t>
      </w:r>
    </w:p>
    <w:p w:rsidR="00DB0278" w:rsidRPr="00F06CB5" w:rsidRDefault="00DB0278" w:rsidP="00F06CB5">
      <w:pPr>
        <w:spacing w:after="0" w:line="480" w:lineRule="auto"/>
        <w:ind w:left="720" w:hanging="720"/>
        <w:rPr>
          <w:rFonts w:ascii="Times New Roman" w:hAnsi="Times New Roman" w:cs="Times New Roman"/>
          <w:color w:val="000000"/>
          <w:sz w:val="24"/>
          <w:szCs w:val="24"/>
          <w:shd w:val="clear" w:color="auto" w:fill="FFFFFF"/>
        </w:rPr>
      </w:pPr>
      <w:r w:rsidRPr="00F06CB5">
        <w:rPr>
          <w:rFonts w:ascii="Times New Roman" w:hAnsi="Times New Roman" w:cs="Times New Roman"/>
          <w:color w:val="000000"/>
          <w:sz w:val="24"/>
          <w:szCs w:val="24"/>
          <w:shd w:val="clear" w:color="auto" w:fill="FFFFFF"/>
        </w:rPr>
        <w:t>Bessone, I. (2017). Social Circus as an Organised Cultural Encounter Embodied Knowledge, Trust and Creativity at Play. </w:t>
      </w:r>
      <w:r w:rsidRPr="00F06CB5">
        <w:rPr>
          <w:rFonts w:ascii="Times New Roman" w:hAnsi="Times New Roman" w:cs="Times New Roman"/>
          <w:i/>
          <w:iCs/>
          <w:color w:val="000000"/>
          <w:sz w:val="24"/>
          <w:szCs w:val="24"/>
          <w:shd w:val="clear" w:color="auto" w:fill="FFFFFF"/>
        </w:rPr>
        <w:t>Journal Of Intercultural Studies</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38</w:t>
      </w:r>
      <w:r w:rsidRPr="00F06CB5">
        <w:rPr>
          <w:rFonts w:ascii="Times New Roman" w:hAnsi="Times New Roman" w:cs="Times New Roman"/>
          <w:color w:val="000000"/>
          <w:sz w:val="24"/>
          <w:szCs w:val="24"/>
          <w:shd w:val="clear" w:color="auto" w:fill="FFFFFF"/>
        </w:rPr>
        <w:t>(6), 651-664. doi: 10.1080/07256868.2017.1379962</w:t>
      </w:r>
    </w:p>
    <w:p w:rsidR="00812067" w:rsidRPr="00F06CB5" w:rsidRDefault="00812067" w:rsidP="00F06CB5">
      <w:pPr>
        <w:spacing w:after="0" w:line="480" w:lineRule="auto"/>
        <w:ind w:left="720" w:hanging="720"/>
        <w:rPr>
          <w:rFonts w:ascii="Times New Roman" w:hAnsi="Times New Roman" w:cs="Times New Roman"/>
          <w:color w:val="000000"/>
          <w:sz w:val="24"/>
          <w:szCs w:val="24"/>
          <w:shd w:val="clear" w:color="auto" w:fill="FFFFFF"/>
        </w:rPr>
      </w:pPr>
      <w:r w:rsidRPr="00F06CB5">
        <w:rPr>
          <w:rFonts w:ascii="Times New Roman" w:hAnsi="Times New Roman" w:cs="Times New Roman"/>
          <w:color w:val="000000"/>
          <w:sz w:val="24"/>
          <w:szCs w:val="24"/>
          <w:shd w:val="clear" w:color="auto" w:fill="FFFFFF"/>
        </w:rPr>
        <w:t>Yu, X., Lau, J., Zhang, J., Mak, W., Choi, K., &amp; Lui, W. et al. (2010). Posttraumatic growth and reduced suicidal ideation among adolescents at month 1 after the Sichuan Earthquake. </w:t>
      </w:r>
      <w:r w:rsidRPr="00F06CB5">
        <w:rPr>
          <w:rFonts w:ascii="Times New Roman" w:hAnsi="Times New Roman" w:cs="Times New Roman"/>
          <w:i/>
          <w:iCs/>
          <w:color w:val="000000"/>
          <w:sz w:val="24"/>
          <w:szCs w:val="24"/>
          <w:shd w:val="clear" w:color="auto" w:fill="FFFFFF"/>
        </w:rPr>
        <w:t>Journal Of Affective Disorders</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123</w:t>
      </w:r>
      <w:r w:rsidRPr="00F06CB5">
        <w:rPr>
          <w:rFonts w:ascii="Times New Roman" w:hAnsi="Times New Roman" w:cs="Times New Roman"/>
          <w:color w:val="000000"/>
          <w:sz w:val="24"/>
          <w:szCs w:val="24"/>
          <w:shd w:val="clear" w:color="auto" w:fill="FFFFFF"/>
        </w:rPr>
        <w:t>(1-3), 327-331. doi: 10.1016/j.jad.2009.09.019</w:t>
      </w:r>
    </w:p>
    <w:p w:rsidR="00C2508D" w:rsidRPr="00F06CB5" w:rsidRDefault="00C2508D" w:rsidP="00F06CB5">
      <w:pPr>
        <w:spacing w:after="0" w:line="480" w:lineRule="auto"/>
        <w:ind w:left="720" w:hanging="720"/>
        <w:rPr>
          <w:rFonts w:ascii="Times New Roman" w:hAnsi="Times New Roman" w:cs="Times New Roman"/>
          <w:color w:val="000000"/>
          <w:sz w:val="24"/>
          <w:szCs w:val="24"/>
          <w:shd w:val="clear" w:color="auto" w:fill="FFFFFF"/>
        </w:rPr>
      </w:pPr>
      <w:r w:rsidRPr="00F06CB5">
        <w:rPr>
          <w:rFonts w:ascii="Times New Roman" w:hAnsi="Times New Roman" w:cs="Times New Roman"/>
          <w:color w:val="000000"/>
          <w:sz w:val="24"/>
          <w:szCs w:val="24"/>
          <w:shd w:val="clear" w:color="auto" w:fill="FFFFFF"/>
        </w:rPr>
        <w:t>Daud, A., af Klinteberg, B., &amp; Rydelius, P. (2008). Resilience and vulnerability among refugee children of traumatized and non-traumatized parents. </w:t>
      </w:r>
      <w:r w:rsidRPr="00F06CB5">
        <w:rPr>
          <w:rFonts w:ascii="Times New Roman" w:hAnsi="Times New Roman" w:cs="Times New Roman"/>
          <w:i/>
          <w:iCs/>
          <w:color w:val="000000"/>
          <w:sz w:val="24"/>
          <w:szCs w:val="24"/>
          <w:shd w:val="clear" w:color="auto" w:fill="FFFFFF"/>
        </w:rPr>
        <w:t>Child And Adolescent Psychiatry And Mental Health</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2</w:t>
      </w:r>
      <w:r w:rsidRPr="00F06CB5">
        <w:rPr>
          <w:rFonts w:ascii="Times New Roman" w:hAnsi="Times New Roman" w:cs="Times New Roman"/>
          <w:color w:val="000000"/>
          <w:sz w:val="24"/>
          <w:szCs w:val="24"/>
          <w:shd w:val="clear" w:color="auto" w:fill="FFFFFF"/>
        </w:rPr>
        <w:t>(1). doi: 10.1186/1753-2000-2-7</w:t>
      </w:r>
    </w:p>
    <w:p w:rsidR="00A570BD" w:rsidRPr="00F06CB5" w:rsidRDefault="00A570BD" w:rsidP="00F06CB5">
      <w:pPr>
        <w:spacing w:after="0" w:line="480" w:lineRule="auto"/>
        <w:ind w:left="720" w:hanging="720"/>
        <w:rPr>
          <w:rFonts w:ascii="Times New Roman" w:hAnsi="Times New Roman" w:cs="Times New Roman"/>
          <w:color w:val="000000" w:themeColor="text1"/>
          <w:sz w:val="24"/>
          <w:szCs w:val="24"/>
        </w:rPr>
      </w:pPr>
      <w:r w:rsidRPr="00F06CB5">
        <w:rPr>
          <w:rFonts w:ascii="Times New Roman" w:hAnsi="Times New Roman" w:cs="Times New Roman"/>
          <w:color w:val="000000"/>
          <w:sz w:val="24"/>
          <w:szCs w:val="24"/>
          <w:shd w:val="clear" w:color="auto" w:fill="FFFFFF"/>
        </w:rPr>
        <w:t>ALMQVIST, K., &amp; BROBERG, A. (1999). Mental Health and Social Adjustment in Young Refugee Children y 3½ Years After Their Arrival in Sweden. </w:t>
      </w:r>
      <w:r w:rsidRPr="00F06CB5">
        <w:rPr>
          <w:rFonts w:ascii="Times New Roman" w:hAnsi="Times New Roman" w:cs="Times New Roman"/>
          <w:i/>
          <w:iCs/>
          <w:color w:val="000000"/>
          <w:sz w:val="24"/>
          <w:szCs w:val="24"/>
          <w:shd w:val="clear" w:color="auto" w:fill="FFFFFF"/>
        </w:rPr>
        <w:t>Journal Of The American Academy Of Child &amp; Adolescent Psychiatry</w:t>
      </w:r>
      <w:r w:rsidRPr="00F06CB5">
        <w:rPr>
          <w:rFonts w:ascii="Times New Roman" w:hAnsi="Times New Roman" w:cs="Times New Roman"/>
          <w:color w:val="000000"/>
          <w:sz w:val="24"/>
          <w:szCs w:val="24"/>
          <w:shd w:val="clear" w:color="auto" w:fill="FFFFFF"/>
        </w:rPr>
        <w:t>, </w:t>
      </w:r>
      <w:r w:rsidRPr="00F06CB5">
        <w:rPr>
          <w:rFonts w:ascii="Times New Roman" w:hAnsi="Times New Roman" w:cs="Times New Roman"/>
          <w:i/>
          <w:iCs/>
          <w:color w:val="000000"/>
          <w:sz w:val="24"/>
          <w:szCs w:val="24"/>
          <w:shd w:val="clear" w:color="auto" w:fill="FFFFFF"/>
        </w:rPr>
        <w:t>38</w:t>
      </w:r>
      <w:r w:rsidRPr="00F06CB5">
        <w:rPr>
          <w:rFonts w:ascii="Times New Roman" w:hAnsi="Times New Roman" w:cs="Times New Roman"/>
          <w:color w:val="000000"/>
          <w:sz w:val="24"/>
          <w:szCs w:val="24"/>
          <w:shd w:val="clear" w:color="auto" w:fill="FFFFFF"/>
        </w:rPr>
        <w:t>(6), 723-730. doi: 10.1097/00004583-199906000-00020</w:t>
      </w:r>
    </w:p>
    <w:p w:rsidR="008018C2" w:rsidRPr="00F06CB5" w:rsidRDefault="008018C2" w:rsidP="00F06CB5">
      <w:pPr>
        <w:spacing w:after="0" w:line="480" w:lineRule="auto"/>
        <w:ind w:left="720" w:hanging="720"/>
        <w:rPr>
          <w:rFonts w:ascii="Times New Roman" w:hAnsi="Times New Roman" w:cs="Times New Roman"/>
          <w:color w:val="000000" w:themeColor="text1"/>
          <w:sz w:val="24"/>
          <w:szCs w:val="24"/>
        </w:rPr>
      </w:pPr>
    </w:p>
    <w:p w:rsidR="007A74B5" w:rsidRPr="00F06CB5" w:rsidRDefault="007A74B5" w:rsidP="00F06CB5">
      <w:pPr>
        <w:spacing w:after="0" w:line="480" w:lineRule="auto"/>
        <w:ind w:left="720" w:hanging="720"/>
        <w:rPr>
          <w:rFonts w:ascii="Times New Roman" w:hAnsi="Times New Roman" w:cs="Times New Roman"/>
          <w:color w:val="000000" w:themeColor="text1"/>
          <w:sz w:val="24"/>
          <w:szCs w:val="24"/>
        </w:rPr>
      </w:pPr>
    </w:p>
    <w:p w:rsidR="00D64BB9" w:rsidRPr="00F06CB5" w:rsidRDefault="00D64BB9" w:rsidP="00F06CB5">
      <w:pPr>
        <w:spacing w:after="0" w:line="480" w:lineRule="auto"/>
        <w:ind w:left="720" w:hanging="720"/>
        <w:rPr>
          <w:rFonts w:ascii="Times New Roman" w:hAnsi="Times New Roman" w:cs="Times New Roman"/>
          <w:b/>
          <w:color w:val="000000" w:themeColor="text1"/>
          <w:sz w:val="24"/>
          <w:szCs w:val="24"/>
        </w:rPr>
      </w:pPr>
    </w:p>
    <w:p w:rsidR="00CE695D" w:rsidRPr="00F06CB5" w:rsidRDefault="00CE695D" w:rsidP="00F06CB5">
      <w:pPr>
        <w:spacing w:after="0" w:line="480" w:lineRule="auto"/>
        <w:ind w:left="720" w:hanging="720"/>
        <w:rPr>
          <w:rFonts w:ascii="Times New Roman" w:hAnsi="Times New Roman" w:cs="Times New Roman"/>
          <w:color w:val="000000" w:themeColor="text1"/>
          <w:sz w:val="24"/>
          <w:szCs w:val="24"/>
        </w:rPr>
      </w:pPr>
    </w:p>
    <w:sectPr w:rsidR="00CE695D" w:rsidRPr="00F06CB5" w:rsidSect="000479D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D5163" w:rsidRDefault="002D5163" w:rsidP="000479D2">
      <w:pPr>
        <w:spacing w:after="0" w:line="240" w:lineRule="auto"/>
      </w:pPr>
      <w:r>
        <w:separator/>
      </w:r>
    </w:p>
  </w:endnote>
  <w:endnote w:type="continuationSeparator" w:id="0">
    <w:p w:rsidR="002D5163" w:rsidRDefault="002D5163" w:rsidP="00047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D5163" w:rsidRDefault="002D5163" w:rsidP="000479D2">
      <w:pPr>
        <w:spacing w:after="0" w:line="240" w:lineRule="auto"/>
      </w:pPr>
      <w:r>
        <w:separator/>
      </w:r>
    </w:p>
  </w:footnote>
  <w:footnote w:type="continuationSeparator" w:id="0">
    <w:p w:rsidR="002D5163" w:rsidRDefault="002D5163" w:rsidP="00047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479D2" w:rsidRDefault="006C1E23">
    <w:pPr>
      <w:pStyle w:val="Header"/>
    </w:pPr>
    <w:r>
      <w:rPr>
        <w:rFonts w:ascii="Times New Roman" w:hAnsi="Times New Roman" w:cs="Times New Roman"/>
        <w:sz w:val="24"/>
        <w:szCs w:val="24"/>
      </w:rPr>
      <w:t>BULDING RESILANCE USING SOCIAL CIRCUS</w:t>
    </w:r>
    <w:r w:rsidRPr="000479D2">
      <w:rPr>
        <w:rFonts w:ascii="Times New Roman" w:hAnsi="Times New Roman" w:cs="Times New Roman"/>
        <w:sz w:val="24"/>
        <w:szCs w:val="24"/>
      </w:rPr>
      <w:t xml:space="preserve"> EXERCISE</w:t>
    </w:r>
    <w:r w:rsidR="000479D2">
      <w:tab/>
    </w:r>
    <w:r w:rsidR="000479D2">
      <w:tab/>
    </w:r>
    <w:r w:rsidR="009D5566">
      <w:fldChar w:fldCharType="begin"/>
    </w:r>
    <w:r w:rsidR="009D5566">
      <w:instrText xml:space="preserve"> PAGE   \* MERGEFORMAT </w:instrText>
    </w:r>
    <w:r w:rsidR="009D5566">
      <w:fldChar w:fldCharType="separate"/>
    </w:r>
    <w:r w:rsidR="00F06CB5">
      <w:rPr>
        <w:noProof/>
      </w:rPr>
      <w:t>9</w:t>
    </w:r>
    <w:r w:rsidR="009D556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479D2" w:rsidRDefault="006C1E23">
    <w:pPr>
      <w:pStyle w:val="Header"/>
    </w:pPr>
    <w:r>
      <w:rPr>
        <w:rFonts w:ascii="Times New Roman" w:hAnsi="Times New Roman" w:cs="Times New Roman"/>
        <w:sz w:val="24"/>
        <w:szCs w:val="24"/>
      </w:rPr>
      <w:t>BULDING RESILANCE USING SOCIAL CIRCUS</w:t>
    </w:r>
    <w:r w:rsidRPr="000479D2">
      <w:rPr>
        <w:rFonts w:ascii="Times New Roman" w:hAnsi="Times New Roman" w:cs="Times New Roman"/>
        <w:sz w:val="24"/>
        <w:szCs w:val="24"/>
      </w:rPr>
      <w:t xml:space="preserve"> EXERCISE</w:t>
    </w:r>
    <w:r w:rsidR="000479D2">
      <w:tab/>
    </w:r>
    <w:r w:rsidR="000479D2">
      <w:tab/>
    </w:r>
    <w:r w:rsidR="009D5566">
      <w:fldChar w:fldCharType="begin"/>
    </w:r>
    <w:r w:rsidR="009D5566">
      <w:instrText xml:space="preserve"> PAGE   \* MERGEFORMAT </w:instrText>
    </w:r>
    <w:r w:rsidR="009D5566">
      <w:fldChar w:fldCharType="separate"/>
    </w:r>
    <w:r w:rsidR="00F06CB5">
      <w:rPr>
        <w:noProof/>
      </w:rPr>
      <w:t>1</w:t>
    </w:r>
    <w:r w:rsidR="009D5566">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D2"/>
    <w:rsid w:val="000479D2"/>
    <w:rsid w:val="00057935"/>
    <w:rsid w:val="0007501A"/>
    <w:rsid w:val="000C3308"/>
    <w:rsid w:val="000D4624"/>
    <w:rsid w:val="000D56A2"/>
    <w:rsid w:val="00102BCE"/>
    <w:rsid w:val="0018301D"/>
    <w:rsid w:val="00245645"/>
    <w:rsid w:val="002760F6"/>
    <w:rsid w:val="00297DAF"/>
    <w:rsid w:val="002A3A0C"/>
    <w:rsid w:val="002D5163"/>
    <w:rsid w:val="003A4F00"/>
    <w:rsid w:val="00406BEF"/>
    <w:rsid w:val="004179E4"/>
    <w:rsid w:val="004B52FA"/>
    <w:rsid w:val="005D0872"/>
    <w:rsid w:val="005D5893"/>
    <w:rsid w:val="006336BD"/>
    <w:rsid w:val="00640E5F"/>
    <w:rsid w:val="006A0890"/>
    <w:rsid w:val="006A4506"/>
    <w:rsid w:val="006B299C"/>
    <w:rsid w:val="006C1E23"/>
    <w:rsid w:val="006D5E7B"/>
    <w:rsid w:val="006E32A9"/>
    <w:rsid w:val="00733BD4"/>
    <w:rsid w:val="007959E4"/>
    <w:rsid w:val="007A74B5"/>
    <w:rsid w:val="008018C2"/>
    <w:rsid w:val="00812067"/>
    <w:rsid w:val="008650C8"/>
    <w:rsid w:val="008C5FD0"/>
    <w:rsid w:val="008F13C6"/>
    <w:rsid w:val="00961B9B"/>
    <w:rsid w:val="00971E88"/>
    <w:rsid w:val="00993843"/>
    <w:rsid w:val="009D5566"/>
    <w:rsid w:val="00A32F4E"/>
    <w:rsid w:val="00A570BD"/>
    <w:rsid w:val="00A81E7D"/>
    <w:rsid w:val="00AF0F38"/>
    <w:rsid w:val="00B37C44"/>
    <w:rsid w:val="00C2508D"/>
    <w:rsid w:val="00C33059"/>
    <w:rsid w:val="00C662B4"/>
    <w:rsid w:val="00C877DC"/>
    <w:rsid w:val="00CC5C52"/>
    <w:rsid w:val="00CE695D"/>
    <w:rsid w:val="00CF365C"/>
    <w:rsid w:val="00D2799F"/>
    <w:rsid w:val="00D64BB9"/>
    <w:rsid w:val="00D87225"/>
    <w:rsid w:val="00DB0278"/>
    <w:rsid w:val="00E75D50"/>
    <w:rsid w:val="00EC1ED6"/>
    <w:rsid w:val="00ED5BF7"/>
    <w:rsid w:val="00F00586"/>
    <w:rsid w:val="00F06CB5"/>
    <w:rsid w:val="00F41E39"/>
    <w:rsid w:val="00F449F8"/>
    <w:rsid w:val="00FC1C87"/>
    <w:rsid w:val="00FD3CF5"/>
    <w:rsid w:val="00FE7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C9DC3A-284B-044F-AAEF-7731BF2C0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E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479D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479D2"/>
  </w:style>
  <w:style w:type="paragraph" w:styleId="Footer">
    <w:name w:val="footer"/>
    <w:basedOn w:val="Normal"/>
    <w:link w:val="FooterChar"/>
    <w:uiPriority w:val="99"/>
    <w:semiHidden/>
    <w:unhideWhenUsed/>
    <w:rsid w:val="000479D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479D2"/>
  </w:style>
  <w:style w:type="table" w:styleId="TableGrid">
    <w:name w:val="Table Grid"/>
    <w:basedOn w:val="TableNormal"/>
    <w:uiPriority w:val="59"/>
    <w:rsid w:val="000D462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B02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B02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1578725">
      <w:bodyDiv w:val="1"/>
      <w:marLeft w:val="0"/>
      <w:marRight w:val="0"/>
      <w:marTop w:val="0"/>
      <w:marBottom w:val="0"/>
      <w:divBdr>
        <w:top w:val="none" w:sz="0" w:space="0" w:color="auto"/>
        <w:left w:val="none" w:sz="0" w:space="0" w:color="auto"/>
        <w:bottom w:val="none" w:sz="0" w:space="0" w:color="auto"/>
        <w:right w:val="none" w:sz="0" w:space="0" w:color="auto"/>
      </w:divBdr>
    </w:div>
    <w:div w:id="153295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nyambok</dc:creator>
  <cp:lastModifiedBy>254716226303</cp:lastModifiedBy>
  <cp:revision>2</cp:revision>
  <dcterms:created xsi:type="dcterms:W3CDTF">2020-08-07T19:37:00Z</dcterms:created>
  <dcterms:modified xsi:type="dcterms:W3CDTF">2020-08-07T19:37:00Z</dcterms:modified>
</cp:coreProperties>
</file>