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F4D1" w14:textId="05373BE7" w:rsidR="00C512F9" w:rsidRPr="00C512F9" w:rsidRDefault="00C512F9" w:rsidP="00C512F9">
      <w:pPr>
        <w:spacing w:line="280" w:lineRule="atLeast"/>
        <w:rPr>
          <w:b/>
          <w:sz w:val="20"/>
          <w:szCs w:val="20"/>
        </w:rPr>
      </w:pPr>
      <w:bookmarkStart w:id="0" w:name="_GoBack"/>
      <w:bookmarkEnd w:id="0"/>
      <w:r w:rsidRPr="00C512F9">
        <w:rPr>
          <w:b/>
          <w:sz w:val="20"/>
          <w:szCs w:val="20"/>
        </w:rPr>
        <w:t xml:space="preserve">This form should be </w:t>
      </w:r>
      <w:proofErr w:type="gramStart"/>
      <w:r w:rsidRPr="00C512F9">
        <w:rPr>
          <w:b/>
          <w:sz w:val="20"/>
          <w:szCs w:val="20"/>
        </w:rPr>
        <w:t>completed, and</w:t>
      </w:r>
      <w:proofErr w:type="gramEnd"/>
      <w:r w:rsidRPr="00C512F9">
        <w:rPr>
          <w:b/>
          <w:sz w:val="20"/>
          <w:szCs w:val="20"/>
        </w:rPr>
        <w:t xml:space="preserve"> attached as the cover of each piece of assignment submitted.  </w:t>
      </w:r>
      <w:r w:rsidRPr="00C512F9">
        <w:rPr>
          <w:b/>
          <w:color w:val="FF0000"/>
          <w:sz w:val="20"/>
          <w:szCs w:val="20"/>
        </w:rPr>
        <w:br/>
      </w: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491"/>
      </w:tblGrid>
      <w:tr w:rsidR="00C512F9" w:rsidRPr="00C512F9" w14:paraId="1D17895B" w14:textId="77777777" w:rsidTr="00842BBB">
        <w:trPr>
          <w:trHeight w:val="432"/>
        </w:trPr>
        <w:tc>
          <w:tcPr>
            <w:tcW w:w="5111" w:type="dxa"/>
            <w:tcBorders>
              <w:top w:val="nil"/>
              <w:left w:val="nil"/>
              <w:bottom w:val="single" w:sz="4" w:space="0" w:color="auto"/>
              <w:right w:val="nil"/>
            </w:tcBorders>
            <w:vAlign w:val="center"/>
          </w:tcPr>
          <w:p w14:paraId="79E8C7D2" w14:textId="03D745AE" w:rsidR="00C512F9" w:rsidRPr="00C512F9" w:rsidRDefault="00C512F9" w:rsidP="00842BBB">
            <w:pPr>
              <w:spacing w:line="280" w:lineRule="atLeast"/>
              <w:rPr>
                <w:b/>
                <w:bCs/>
                <w:sz w:val="20"/>
                <w:szCs w:val="20"/>
              </w:rPr>
            </w:pPr>
            <w:r w:rsidRPr="00C512F9">
              <w:rPr>
                <w:b/>
                <w:bCs/>
                <w:sz w:val="20"/>
                <w:szCs w:val="20"/>
              </w:rPr>
              <w:t>STUDENT NAME</w:t>
            </w:r>
            <w:r w:rsidRPr="00914F89">
              <w:rPr>
                <w:sz w:val="20"/>
                <w:szCs w:val="20"/>
              </w:rPr>
              <w:t>:</w:t>
            </w:r>
            <w:r w:rsidR="00914F89" w:rsidRPr="00914F89">
              <w:rPr>
                <w:sz w:val="20"/>
                <w:szCs w:val="20"/>
              </w:rPr>
              <w:t xml:space="preserve"> Faraj Al-Ansari</w:t>
            </w:r>
          </w:p>
        </w:tc>
        <w:tc>
          <w:tcPr>
            <w:tcW w:w="4491" w:type="dxa"/>
            <w:tcBorders>
              <w:top w:val="nil"/>
              <w:left w:val="nil"/>
              <w:bottom w:val="single" w:sz="4" w:space="0" w:color="auto"/>
              <w:right w:val="nil"/>
            </w:tcBorders>
            <w:vAlign w:val="center"/>
          </w:tcPr>
          <w:p w14:paraId="7246B195" w14:textId="119255D6" w:rsidR="00C512F9" w:rsidRPr="00C512F9" w:rsidRDefault="00C512F9" w:rsidP="00842BBB">
            <w:pPr>
              <w:spacing w:line="280" w:lineRule="atLeast"/>
              <w:rPr>
                <w:b/>
                <w:bCs/>
                <w:sz w:val="20"/>
                <w:szCs w:val="20"/>
              </w:rPr>
            </w:pPr>
            <w:r w:rsidRPr="00C512F9">
              <w:rPr>
                <w:b/>
                <w:bCs/>
                <w:sz w:val="20"/>
                <w:szCs w:val="20"/>
              </w:rPr>
              <w:t>PROGRAMME START DATE:</w:t>
            </w:r>
            <w:r w:rsidR="000A182D">
              <w:rPr>
                <w:b/>
                <w:bCs/>
                <w:sz w:val="20"/>
                <w:szCs w:val="20"/>
              </w:rPr>
              <w:t xml:space="preserve"> </w:t>
            </w:r>
            <w:r w:rsidR="000A182D" w:rsidRPr="000A182D">
              <w:rPr>
                <w:sz w:val="20"/>
                <w:szCs w:val="20"/>
              </w:rPr>
              <w:t>October 2019</w:t>
            </w:r>
          </w:p>
        </w:tc>
      </w:tr>
      <w:tr w:rsidR="00C512F9" w:rsidRPr="00C512F9" w14:paraId="219EF345" w14:textId="77777777" w:rsidTr="00842BBB">
        <w:trPr>
          <w:cantSplit/>
          <w:trHeight w:val="432"/>
        </w:trPr>
        <w:tc>
          <w:tcPr>
            <w:tcW w:w="5111" w:type="dxa"/>
            <w:tcBorders>
              <w:left w:val="nil"/>
              <w:bottom w:val="single" w:sz="4" w:space="0" w:color="auto"/>
              <w:right w:val="nil"/>
            </w:tcBorders>
            <w:vAlign w:val="center"/>
          </w:tcPr>
          <w:p w14:paraId="2AFD3503" w14:textId="15CB190C" w:rsidR="00C512F9" w:rsidRPr="00C512F9" w:rsidRDefault="00C512F9" w:rsidP="00842BBB">
            <w:pPr>
              <w:spacing w:line="280" w:lineRule="atLeast"/>
              <w:rPr>
                <w:bCs/>
                <w:sz w:val="20"/>
                <w:szCs w:val="20"/>
              </w:rPr>
            </w:pPr>
            <w:r w:rsidRPr="00C512F9">
              <w:rPr>
                <w:b/>
                <w:bCs/>
                <w:sz w:val="20"/>
                <w:szCs w:val="20"/>
              </w:rPr>
              <w:t xml:space="preserve">PROGRAMME TITLE:  </w:t>
            </w:r>
            <w:r w:rsidR="00914F89" w:rsidRPr="00914F89">
              <w:rPr>
                <w:sz w:val="20"/>
                <w:szCs w:val="20"/>
              </w:rPr>
              <w:t>CIPD 5</w:t>
            </w:r>
          </w:p>
        </w:tc>
        <w:tc>
          <w:tcPr>
            <w:tcW w:w="4491" w:type="dxa"/>
            <w:tcBorders>
              <w:left w:val="nil"/>
              <w:bottom w:val="single" w:sz="4" w:space="0" w:color="auto"/>
              <w:right w:val="nil"/>
            </w:tcBorders>
            <w:vAlign w:val="center"/>
          </w:tcPr>
          <w:p w14:paraId="4EE77C78" w14:textId="04CB3E8E" w:rsidR="00C512F9" w:rsidRPr="00C512F9" w:rsidRDefault="00C512F9" w:rsidP="00842BBB">
            <w:pPr>
              <w:spacing w:line="280" w:lineRule="atLeast"/>
              <w:rPr>
                <w:b/>
                <w:bCs/>
                <w:sz w:val="20"/>
                <w:szCs w:val="20"/>
              </w:rPr>
            </w:pPr>
            <w:r w:rsidRPr="00C512F9">
              <w:rPr>
                <w:b/>
                <w:bCs/>
                <w:sz w:val="20"/>
                <w:szCs w:val="20"/>
              </w:rPr>
              <w:t xml:space="preserve">COURSE LOCATION: </w:t>
            </w:r>
            <w:r w:rsidR="00914F89" w:rsidRPr="00914F89">
              <w:rPr>
                <w:sz w:val="20"/>
                <w:szCs w:val="20"/>
              </w:rPr>
              <w:t>Doha – Qatar</w:t>
            </w:r>
            <w:r w:rsidR="00914F89">
              <w:rPr>
                <w:b/>
                <w:bCs/>
                <w:sz w:val="20"/>
                <w:szCs w:val="20"/>
              </w:rPr>
              <w:t xml:space="preserve"> </w:t>
            </w:r>
          </w:p>
        </w:tc>
      </w:tr>
      <w:tr w:rsidR="00C512F9" w:rsidRPr="00C512F9" w14:paraId="6A49F200" w14:textId="77777777" w:rsidTr="00842BBB">
        <w:trPr>
          <w:cantSplit/>
          <w:trHeight w:val="432"/>
        </w:trPr>
        <w:tc>
          <w:tcPr>
            <w:tcW w:w="9602" w:type="dxa"/>
            <w:gridSpan w:val="2"/>
            <w:tcBorders>
              <w:left w:val="nil"/>
              <w:bottom w:val="single" w:sz="4" w:space="0" w:color="auto"/>
              <w:right w:val="nil"/>
            </w:tcBorders>
            <w:vAlign w:val="center"/>
          </w:tcPr>
          <w:p w14:paraId="69E75237" w14:textId="552314DA" w:rsidR="00C512F9" w:rsidRPr="00C512F9" w:rsidRDefault="00C512F9" w:rsidP="00842BBB">
            <w:pPr>
              <w:spacing w:line="280" w:lineRule="atLeast"/>
              <w:rPr>
                <w:bCs/>
                <w:sz w:val="20"/>
                <w:szCs w:val="20"/>
              </w:rPr>
            </w:pPr>
            <w:r w:rsidRPr="00C512F9">
              <w:rPr>
                <w:b/>
                <w:bCs/>
                <w:sz w:val="20"/>
                <w:szCs w:val="20"/>
              </w:rPr>
              <w:t>PERSONAL TUTOR:</w:t>
            </w:r>
            <w:r w:rsidR="00914F89">
              <w:rPr>
                <w:b/>
                <w:bCs/>
                <w:sz w:val="20"/>
                <w:szCs w:val="20"/>
              </w:rPr>
              <w:t xml:space="preserve"> </w:t>
            </w:r>
            <w:r w:rsidR="00914F89" w:rsidRPr="00914F89">
              <w:rPr>
                <w:sz w:val="20"/>
                <w:szCs w:val="20"/>
              </w:rPr>
              <w:t xml:space="preserve">Mr. </w:t>
            </w:r>
            <w:r w:rsidR="009218D9">
              <w:rPr>
                <w:sz w:val="20"/>
                <w:szCs w:val="20"/>
              </w:rPr>
              <w:t>David Crump</w:t>
            </w:r>
          </w:p>
        </w:tc>
      </w:tr>
      <w:tr w:rsidR="00C512F9" w:rsidRPr="00C512F9" w14:paraId="76A63D23" w14:textId="77777777" w:rsidTr="00842BBB">
        <w:trPr>
          <w:cantSplit/>
          <w:trHeight w:val="432"/>
        </w:trPr>
        <w:tc>
          <w:tcPr>
            <w:tcW w:w="9602" w:type="dxa"/>
            <w:gridSpan w:val="2"/>
            <w:tcBorders>
              <w:left w:val="nil"/>
              <w:bottom w:val="single" w:sz="4" w:space="0" w:color="auto"/>
              <w:right w:val="nil"/>
            </w:tcBorders>
            <w:vAlign w:val="center"/>
          </w:tcPr>
          <w:p w14:paraId="31D5EB07" w14:textId="69D352AF" w:rsidR="00C512F9" w:rsidRPr="00C512F9" w:rsidRDefault="00C512F9" w:rsidP="00842BBB">
            <w:pPr>
              <w:spacing w:line="280" w:lineRule="atLeast"/>
              <w:rPr>
                <w:bCs/>
                <w:sz w:val="20"/>
                <w:szCs w:val="20"/>
              </w:rPr>
            </w:pPr>
            <w:r w:rsidRPr="00C512F9">
              <w:rPr>
                <w:b/>
                <w:bCs/>
                <w:sz w:val="20"/>
                <w:szCs w:val="20"/>
              </w:rPr>
              <w:t xml:space="preserve">ASSIGNMENT TITLE: </w:t>
            </w:r>
            <w:r w:rsidR="00E64D07">
              <w:rPr>
                <w:b/>
                <w:bCs/>
                <w:sz w:val="20"/>
                <w:szCs w:val="20"/>
              </w:rPr>
              <w:t xml:space="preserve"> </w:t>
            </w:r>
            <w:r w:rsidR="00E64D07" w:rsidRPr="00E64D07">
              <w:rPr>
                <w:sz w:val="20"/>
                <w:szCs w:val="20"/>
              </w:rPr>
              <w:t>5</w:t>
            </w:r>
            <w:r w:rsidR="009071B0">
              <w:rPr>
                <w:sz w:val="20"/>
                <w:szCs w:val="20"/>
              </w:rPr>
              <w:t>RMT</w:t>
            </w:r>
          </w:p>
        </w:tc>
      </w:tr>
      <w:tr w:rsidR="00C512F9" w:rsidRPr="00C512F9" w14:paraId="6A9CB035" w14:textId="77777777" w:rsidTr="00842BBB">
        <w:trPr>
          <w:trHeight w:val="432"/>
        </w:trPr>
        <w:tc>
          <w:tcPr>
            <w:tcW w:w="5111" w:type="dxa"/>
            <w:tcBorders>
              <w:left w:val="nil"/>
              <w:right w:val="nil"/>
            </w:tcBorders>
            <w:vAlign w:val="center"/>
          </w:tcPr>
          <w:p w14:paraId="6284607F" w14:textId="5DAE226D" w:rsidR="00C512F9" w:rsidRPr="00C512F9" w:rsidRDefault="00C512F9" w:rsidP="00842BBB">
            <w:pPr>
              <w:spacing w:line="280" w:lineRule="atLeast"/>
              <w:rPr>
                <w:b/>
                <w:bCs/>
                <w:sz w:val="20"/>
                <w:szCs w:val="20"/>
              </w:rPr>
            </w:pPr>
            <w:r w:rsidRPr="00C512F9">
              <w:rPr>
                <w:b/>
                <w:bCs/>
                <w:sz w:val="20"/>
                <w:szCs w:val="20"/>
              </w:rPr>
              <w:t xml:space="preserve">SUBMISSION:     </w:t>
            </w:r>
            <w:r w:rsidRPr="00C512F9">
              <w:rPr>
                <w:bCs/>
                <w:sz w:val="20"/>
                <w:szCs w:val="20"/>
              </w:rPr>
              <w:t>1</w:t>
            </w:r>
            <w:r w:rsidRPr="00C512F9">
              <w:rPr>
                <w:bCs/>
                <w:sz w:val="20"/>
                <w:szCs w:val="20"/>
                <w:vertAlign w:val="superscript"/>
              </w:rPr>
              <w:t>ST</w:t>
            </w:r>
            <w:r w:rsidRPr="00C512F9">
              <w:rPr>
                <w:bCs/>
                <w:sz w:val="20"/>
                <w:szCs w:val="20"/>
              </w:rPr>
              <w:t xml:space="preserve">     </w:t>
            </w:r>
          </w:p>
        </w:tc>
        <w:tc>
          <w:tcPr>
            <w:tcW w:w="4491" w:type="dxa"/>
            <w:tcBorders>
              <w:left w:val="nil"/>
              <w:right w:val="nil"/>
            </w:tcBorders>
            <w:vAlign w:val="center"/>
          </w:tcPr>
          <w:p w14:paraId="0B76E0DA" w14:textId="6203F5C8" w:rsidR="00C512F9" w:rsidRPr="00C512F9" w:rsidRDefault="00C512F9" w:rsidP="00842BBB">
            <w:pPr>
              <w:spacing w:line="280" w:lineRule="atLeast"/>
              <w:rPr>
                <w:b/>
                <w:bCs/>
                <w:sz w:val="20"/>
                <w:szCs w:val="20"/>
              </w:rPr>
            </w:pPr>
            <w:r w:rsidRPr="00C512F9">
              <w:rPr>
                <w:b/>
                <w:bCs/>
                <w:sz w:val="20"/>
                <w:szCs w:val="20"/>
              </w:rPr>
              <w:t>DATE OF SUBMISSION:</w:t>
            </w:r>
            <w:r w:rsidR="00914F89">
              <w:rPr>
                <w:b/>
                <w:bCs/>
                <w:sz w:val="20"/>
                <w:szCs w:val="20"/>
              </w:rPr>
              <w:t xml:space="preserve"> </w:t>
            </w:r>
            <w:r w:rsidR="009071B0" w:rsidRPr="009071B0">
              <w:rPr>
                <w:sz w:val="20"/>
                <w:szCs w:val="20"/>
              </w:rPr>
              <w:t>13</w:t>
            </w:r>
            <w:r w:rsidR="009071B0" w:rsidRPr="009071B0">
              <w:rPr>
                <w:sz w:val="20"/>
                <w:szCs w:val="20"/>
                <w:vertAlign w:val="superscript"/>
              </w:rPr>
              <w:t>th</w:t>
            </w:r>
            <w:r w:rsidR="009071B0" w:rsidRPr="009071B0">
              <w:rPr>
                <w:sz w:val="20"/>
                <w:szCs w:val="20"/>
              </w:rPr>
              <w:t xml:space="preserve"> February</w:t>
            </w:r>
            <w:r w:rsidR="00AC2201" w:rsidRPr="009071B0">
              <w:rPr>
                <w:sz w:val="20"/>
                <w:szCs w:val="20"/>
              </w:rPr>
              <w:t xml:space="preserve"> 2020</w:t>
            </w:r>
          </w:p>
        </w:tc>
      </w:tr>
    </w:tbl>
    <w:p w14:paraId="1820D71E" w14:textId="77777777" w:rsidR="00C512F9" w:rsidRPr="00C512F9" w:rsidRDefault="00C512F9" w:rsidP="00C512F9">
      <w:pPr>
        <w:spacing w:line="280" w:lineRule="atLeast"/>
        <w:rPr>
          <w:i/>
          <w:iCs/>
          <w:sz w:val="20"/>
          <w:szCs w:val="20"/>
        </w:rPr>
      </w:pPr>
      <w:r w:rsidRPr="00C512F9">
        <w:rPr>
          <w:i/>
          <w:iCs/>
          <w:sz w:val="20"/>
          <w:szCs w:val="20"/>
        </w:rPr>
        <w:t xml:space="preserve">Before submitting your work to </w:t>
      </w:r>
      <w:hyperlink r:id="rId8" w:history="1">
        <w:r w:rsidRPr="00C512F9">
          <w:rPr>
            <w:rStyle w:val="Hyperlink"/>
            <w:i/>
            <w:iCs/>
            <w:sz w:val="20"/>
            <w:szCs w:val="20"/>
          </w:rPr>
          <w:t>www.bradfield.co.uk</w:t>
        </w:r>
      </w:hyperlink>
      <w:r w:rsidRPr="00C512F9">
        <w:rPr>
          <w:i/>
          <w:iCs/>
          <w:sz w:val="20"/>
          <w:szCs w:val="20"/>
        </w:rPr>
        <w:t xml:space="preserve"> please read the following statements and tick all the boxes to show that you have understood and completed what is required.</w:t>
      </w:r>
    </w:p>
    <w:p w14:paraId="3EE96906" w14:textId="77777777" w:rsidR="00C512F9" w:rsidRPr="00C512F9" w:rsidRDefault="00C512F9" w:rsidP="00C512F9">
      <w:pPr>
        <w:spacing w:line="280" w:lineRule="atLeast"/>
        <w:rPr>
          <w:b/>
          <w:sz w:val="20"/>
          <w:szCs w:val="20"/>
        </w:rPr>
      </w:pP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8"/>
        <w:gridCol w:w="454"/>
      </w:tblGrid>
      <w:tr w:rsidR="00C512F9" w:rsidRPr="00C512F9" w14:paraId="5C4E594B" w14:textId="77777777" w:rsidTr="00842BBB">
        <w:trPr>
          <w:trHeight w:val="504"/>
        </w:trPr>
        <w:tc>
          <w:tcPr>
            <w:tcW w:w="9148" w:type="dxa"/>
            <w:tcBorders>
              <w:top w:val="nil"/>
              <w:left w:val="nil"/>
              <w:bottom w:val="nil"/>
            </w:tcBorders>
            <w:vAlign w:val="center"/>
          </w:tcPr>
          <w:p w14:paraId="1B6EDDD4" w14:textId="77777777" w:rsidR="00C512F9" w:rsidRPr="00C512F9" w:rsidRDefault="00C512F9" w:rsidP="00842BBB">
            <w:pPr>
              <w:spacing w:line="20" w:lineRule="atLeast"/>
              <w:rPr>
                <w:b/>
                <w:bCs/>
                <w:sz w:val="20"/>
                <w:szCs w:val="20"/>
              </w:rPr>
            </w:pPr>
            <w:r w:rsidRPr="00C512F9">
              <w:rPr>
                <w:b/>
                <w:sz w:val="20"/>
                <w:szCs w:val="20"/>
              </w:rPr>
              <w:t>1. I have read my work through and have checked it for spelling and grammatical errors using, where appropriate, the spell and grammar checker on the computer.</w:t>
            </w:r>
          </w:p>
        </w:tc>
        <w:tc>
          <w:tcPr>
            <w:tcW w:w="454" w:type="dxa"/>
            <w:tcBorders>
              <w:bottom w:val="single" w:sz="4" w:space="0" w:color="auto"/>
            </w:tcBorders>
            <w:vAlign w:val="center"/>
          </w:tcPr>
          <w:p w14:paraId="0740CEE8" w14:textId="5695AA53" w:rsidR="00C512F9" w:rsidRPr="00C512F9" w:rsidRDefault="00E64D07" w:rsidP="00842BBB">
            <w:pPr>
              <w:spacing w:line="20" w:lineRule="atLeast"/>
              <w:rPr>
                <w:b/>
                <w:bCs/>
                <w:sz w:val="20"/>
                <w:szCs w:val="20"/>
              </w:rPr>
            </w:pPr>
            <w:r>
              <w:rPr>
                <w:b/>
                <w:bCs/>
                <w:sz w:val="20"/>
                <w:szCs w:val="20"/>
              </w:rPr>
              <w:t>x</w:t>
            </w:r>
          </w:p>
        </w:tc>
      </w:tr>
      <w:tr w:rsidR="00C512F9" w:rsidRPr="00C512F9" w14:paraId="7B428F9D" w14:textId="77777777" w:rsidTr="00842BBB">
        <w:trPr>
          <w:trHeight w:val="504"/>
        </w:trPr>
        <w:tc>
          <w:tcPr>
            <w:tcW w:w="9148" w:type="dxa"/>
            <w:tcBorders>
              <w:top w:val="nil"/>
              <w:left w:val="nil"/>
              <w:bottom w:val="nil"/>
            </w:tcBorders>
            <w:vAlign w:val="center"/>
          </w:tcPr>
          <w:p w14:paraId="44C4893B" w14:textId="77777777" w:rsidR="00C512F9" w:rsidRPr="00C512F9" w:rsidRDefault="00C512F9" w:rsidP="00842BBB">
            <w:pPr>
              <w:spacing w:line="20" w:lineRule="atLeast"/>
              <w:rPr>
                <w:b/>
                <w:bCs/>
                <w:sz w:val="20"/>
                <w:szCs w:val="20"/>
              </w:rPr>
            </w:pPr>
            <w:r w:rsidRPr="00C512F9">
              <w:rPr>
                <w:b/>
                <w:bCs/>
                <w:sz w:val="20"/>
                <w:szCs w:val="20"/>
              </w:rPr>
              <w:t>2. I have written my name at the top of each page of my work.</w:t>
            </w:r>
          </w:p>
        </w:tc>
        <w:tc>
          <w:tcPr>
            <w:tcW w:w="454" w:type="dxa"/>
            <w:tcBorders>
              <w:top w:val="single" w:sz="4" w:space="0" w:color="auto"/>
              <w:bottom w:val="single" w:sz="4" w:space="0" w:color="auto"/>
            </w:tcBorders>
            <w:vAlign w:val="center"/>
          </w:tcPr>
          <w:p w14:paraId="42D1875B" w14:textId="46B409AB" w:rsidR="00C512F9" w:rsidRPr="00C512F9" w:rsidRDefault="00E64D07" w:rsidP="00842BBB">
            <w:pPr>
              <w:spacing w:line="20" w:lineRule="atLeast"/>
              <w:rPr>
                <w:b/>
                <w:bCs/>
                <w:sz w:val="20"/>
                <w:szCs w:val="20"/>
              </w:rPr>
            </w:pPr>
            <w:r>
              <w:rPr>
                <w:b/>
                <w:bCs/>
                <w:sz w:val="20"/>
                <w:szCs w:val="20"/>
              </w:rPr>
              <w:t>x</w:t>
            </w:r>
          </w:p>
        </w:tc>
      </w:tr>
      <w:tr w:rsidR="00C512F9" w:rsidRPr="00C512F9" w14:paraId="56EEB7D9" w14:textId="77777777" w:rsidTr="00842BBB">
        <w:trPr>
          <w:trHeight w:val="504"/>
        </w:trPr>
        <w:tc>
          <w:tcPr>
            <w:tcW w:w="9148" w:type="dxa"/>
            <w:tcBorders>
              <w:top w:val="nil"/>
              <w:left w:val="nil"/>
              <w:bottom w:val="nil"/>
            </w:tcBorders>
            <w:vAlign w:val="center"/>
          </w:tcPr>
          <w:p w14:paraId="438C66E8" w14:textId="77777777" w:rsidR="00C512F9" w:rsidRPr="00C512F9" w:rsidRDefault="00C512F9" w:rsidP="00842BBB">
            <w:pPr>
              <w:spacing w:line="20" w:lineRule="atLeast"/>
              <w:rPr>
                <w:b/>
                <w:bCs/>
                <w:sz w:val="20"/>
                <w:szCs w:val="20"/>
              </w:rPr>
            </w:pPr>
            <w:r w:rsidRPr="00C512F9">
              <w:rPr>
                <w:b/>
                <w:bCs/>
                <w:sz w:val="20"/>
                <w:szCs w:val="20"/>
              </w:rPr>
              <w:t>3. I have numbered each page of my work.</w:t>
            </w:r>
          </w:p>
        </w:tc>
        <w:tc>
          <w:tcPr>
            <w:tcW w:w="454" w:type="dxa"/>
            <w:tcBorders>
              <w:top w:val="single" w:sz="4" w:space="0" w:color="auto"/>
              <w:bottom w:val="single" w:sz="4" w:space="0" w:color="auto"/>
            </w:tcBorders>
            <w:vAlign w:val="center"/>
          </w:tcPr>
          <w:p w14:paraId="7C54A945" w14:textId="71ED4933" w:rsidR="00C512F9" w:rsidRPr="00C512F9" w:rsidRDefault="003877C7" w:rsidP="00842BBB">
            <w:pPr>
              <w:spacing w:line="20" w:lineRule="atLeast"/>
              <w:rPr>
                <w:b/>
                <w:bCs/>
                <w:sz w:val="20"/>
                <w:szCs w:val="20"/>
              </w:rPr>
            </w:pPr>
            <w:r>
              <w:rPr>
                <w:b/>
                <w:bCs/>
                <w:sz w:val="20"/>
                <w:szCs w:val="20"/>
              </w:rPr>
              <w:t>x</w:t>
            </w:r>
          </w:p>
        </w:tc>
      </w:tr>
      <w:tr w:rsidR="00C512F9" w:rsidRPr="00C512F9" w14:paraId="323554FC" w14:textId="77777777" w:rsidTr="00842BBB">
        <w:trPr>
          <w:trHeight w:val="840"/>
        </w:trPr>
        <w:tc>
          <w:tcPr>
            <w:tcW w:w="9148" w:type="dxa"/>
            <w:tcBorders>
              <w:top w:val="nil"/>
              <w:left w:val="nil"/>
              <w:bottom w:val="nil"/>
            </w:tcBorders>
            <w:vAlign w:val="center"/>
          </w:tcPr>
          <w:p w14:paraId="1F0FDC5F" w14:textId="77777777" w:rsidR="00C512F9" w:rsidRPr="00C512F9" w:rsidRDefault="00C512F9" w:rsidP="00842BBB">
            <w:pPr>
              <w:spacing w:line="20" w:lineRule="atLeast"/>
              <w:rPr>
                <w:b/>
                <w:bCs/>
                <w:sz w:val="20"/>
                <w:szCs w:val="20"/>
              </w:rPr>
            </w:pPr>
            <w:r w:rsidRPr="00C512F9">
              <w:rPr>
                <w:b/>
                <w:bCs/>
                <w:sz w:val="20"/>
                <w:szCs w:val="20"/>
              </w:rPr>
              <w:t>4. I have written the word count of my submission at the top of the first page of my assignment.  [Where an assignment is split into sections with differing word counts, you should start each new section on a new page and note the word count for the section at the top of the page].</w:t>
            </w:r>
          </w:p>
        </w:tc>
        <w:tc>
          <w:tcPr>
            <w:tcW w:w="454" w:type="dxa"/>
            <w:tcBorders>
              <w:top w:val="single" w:sz="4" w:space="0" w:color="auto"/>
              <w:bottom w:val="single" w:sz="4" w:space="0" w:color="auto"/>
            </w:tcBorders>
            <w:vAlign w:val="center"/>
          </w:tcPr>
          <w:p w14:paraId="3E85E880" w14:textId="371E2BD4" w:rsidR="00C512F9" w:rsidRPr="00C512F9" w:rsidRDefault="003877C7" w:rsidP="00842BBB">
            <w:pPr>
              <w:spacing w:line="20" w:lineRule="atLeast"/>
              <w:rPr>
                <w:b/>
                <w:bCs/>
                <w:sz w:val="20"/>
                <w:szCs w:val="20"/>
              </w:rPr>
            </w:pPr>
            <w:r>
              <w:rPr>
                <w:b/>
                <w:bCs/>
                <w:sz w:val="20"/>
                <w:szCs w:val="20"/>
              </w:rPr>
              <w:t>x</w:t>
            </w:r>
          </w:p>
        </w:tc>
      </w:tr>
      <w:tr w:rsidR="00C512F9" w:rsidRPr="00C512F9" w14:paraId="76F78167" w14:textId="77777777" w:rsidTr="00842BBB">
        <w:trPr>
          <w:trHeight w:val="504"/>
        </w:trPr>
        <w:tc>
          <w:tcPr>
            <w:tcW w:w="9602" w:type="dxa"/>
            <w:gridSpan w:val="2"/>
            <w:tcBorders>
              <w:top w:val="nil"/>
              <w:left w:val="nil"/>
              <w:bottom w:val="nil"/>
              <w:right w:val="nil"/>
            </w:tcBorders>
            <w:vAlign w:val="center"/>
          </w:tcPr>
          <w:p w14:paraId="430A2342" w14:textId="77777777" w:rsidR="00C512F9" w:rsidRPr="00C512F9" w:rsidRDefault="00C512F9" w:rsidP="00842BBB">
            <w:pPr>
              <w:spacing w:line="20" w:lineRule="atLeast"/>
              <w:rPr>
                <w:b/>
                <w:bCs/>
                <w:sz w:val="20"/>
                <w:szCs w:val="20"/>
              </w:rPr>
            </w:pPr>
            <w:r w:rsidRPr="00C512F9">
              <w:rPr>
                <w:b/>
                <w:bCs/>
                <w:sz w:val="20"/>
                <w:szCs w:val="20"/>
              </w:rPr>
              <w:t>5. I have read and understood the following declaration:</w:t>
            </w:r>
          </w:p>
        </w:tc>
      </w:tr>
      <w:tr w:rsidR="00C512F9" w:rsidRPr="00C512F9" w14:paraId="3AA32D7D" w14:textId="77777777" w:rsidTr="00842BBB">
        <w:trPr>
          <w:trHeight w:val="470"/>
        </w:trPr>
        <w:tc>
          <w:tcPr>
            <w:tcW w:w="9148" w:type="dxa"/>
            <w:tcBorders>
              <w:top w:val="nil"/>
              <w:left w:val="nil"/>
              <w:bottom w:val="nil"/>
            </w:tcBorders>
            <w:vAlign w:val="center"/>
          </w:tcPr>
          <w:p w14:paraId="102C31E0"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confirm that the work/evidence presented for assessment is my own unaided work.</w:t>
            </w:r>
          </w:p>
        </w:tc>
        <w:tc>
          <w:tcPr>
            <w:tcW w:w="454" w:type="dxa"/>
            <w:tcBorders>
              <w:top w:val="single" w:sz="4" w:space="0" w:color="auto"/>
              <w:bottom w:val="single" w:sz="4" w:space="0" w:color="auto"/>
            </w:tcBorders>
            <w:vAlign w:val="center"/>
          </w:tcPr>
          <w:p w14:paraId="0A820FC2" w14:textId="1B843910" w:rsidR="00C512F9" w:rsidRPr="00C512F9" w:rsidRDefault="003877C7" w:rsidP="00842BBB">
            <w:pPr>
              <w:spacing w:line="20" w:lineRule="atLeast"/>
              <w:rPr>
                <w:b/>
                <w:bCs/>
                <w:sz w:val="20"/>
                <w:szCs w:val="20"/>
              </w:rPr>
            </w:pPr>
            <w:r>
              <w:rPr>
                <w:b/>
                <w:bCs/>
                <w:sz w:val="20"/>
                <w:szCs w:val="20"/>
              </w:rPr>
              <w:t>x</w:t>
            </w:r>
          </w:p>
        </w:tc>
      </w:tr>
      <w:tr w:rsidR="00C512F9" w:rsidRPr="00C512F9" w14:paraId="685C0957" w14:textId="77777777" w:rsidTr="00842BBB">
        <w:trPr>
          <w:trHeight w:val="504"/>
        </w:trPr>
        <w:tc>
          <w:tcPr>
            <w:tcW w:w="9148" w:type="dxa"/>
            <w:tcBorders>
              <w:top w:val="nil"/>
              <w:left w:val="nil"/>
              <w:bottom w:val="nil"/>
            </w:tcBorders>
            <w:vAlign w:val="center"/>
          </w:tcPr>
          <w:p w14:paraId="2114EE1A"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have read the assessment regulations and understand that if I am found to have ‘copied’ from published work without acknowledgement, or from other candidate’s work, this may be regarded as plagiarism which is an offence against the assessment regulations and leads to failure in the relevant unit and formal disciplinary action.</w:t>
            </w:r>
          </w:p>
        </w:tc>
        <w:tc>
          <w:tcPr>
            <w:tcW w:w="454" w:type="dxa"/>
            <w:tcBorders>
              <w:top w:val="single" w:sz="4" w:space="0" w:color="auto"/>
              <w:bottom w:val="single" w:sz="4" w:space="0" w:color="auto"/>
            </w:tcBorders>
            <w:vAlign w:val="center"/>
          </w:tcPr>
          <w:p w14:paraId="3AFF1F2E" w14:textId="3A8DD482" w:rsidR="00C512F9" w:rsidRPr="00C512F9" w:rsidRDefault="003877C7" w:rsidP="00842BBB">
            <w:pPr>
              <w:spacing w:line="20" w:lineRule="atLeast"/>
              <w:rPr>
                <w:b/>
                <w:bCs/>
                <w:sz w:val="20"/>
                <w:szCs w:val="20"/>
              </w:rPr>
            </w:pPr>
            <w:r>
              <w:rPr>
                <w:b/>
                <w:bCs/>
                <w:sz w:val="20"/>
                <w:szCs w:val="20"/>
              </w:rPr>
              <w:t>x</w:t>
            </w:r>
          </w:p>
        </w:tc>
      </w:tr>
      <w:tr w:rsidR="00C512F9" w:rsidRPr="00C512F9" w14:paraId="7B670070" w14:textId="77777777" w:rsidTr="00842BBB">
        <w:trPr>
          <w:trHeight w:val="504"/>
        </w:trPr>
        <w:tc>
          <w:tcPr>
            <w:tcW w:w="9148" w:type="dxa"/>
            <w:tcBorders>
              <w:top w:val="nil"/>
              <w:left w:val="nil"/>
              <w:bottom w:val="nil"/>
            </w:tcBorders>
            <w:vAlign w:val="center"/>
          </w:tcPr>
          <w:p w14:paraId="2DDF4272"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agree to this work being subjected to scrutiny by textual analysis software if required.</w:t>
            </w:r>
          </w:p>
        </w:tc>
        <w:tc>
          <w:tcPr>
            <w:tcW w:w="454" w:type="dxa"/>
            <w:tcBorders>
              <w:top w:val="single" w:sz="4" w:space="0" w:color="auto"/>
              <w:bottom w:val="single" w:sz="4" w:space="0" w:color="auto"/>
            </w:tcBorders>
            <w:vAlign w:val="center"/>
          </w:tcPr>
          <w:p w14:paraId="6904E235" w14:textId="6E1E53D1" w:rsidR="00C512F9" w:rsidRPr="00C512F9" w:rsidRDefault="003877C7" w:rsidP="00842BBB">
            <w:pPr>
              <w:spacing w:line="20" w:lineRule="atLeast"/>
              <w:rPr>
                <w:b/>
                <w:bCs/>
                <w:sz w:val="20"/>
                <w:szCs w:val="20"/>
              </w:rPr>
            </w:pPr>
            <w:r>
              <w:rPr>
                <w:b/>
                <w:bCs/>
                <w:sz w:val="20"/>
                <w:szCs w:val="20"/>
              </w:rPr>
              <w:t>x</w:t>
            </w:r>
          </w:p>
        </w:tc>
      </w:tr>
      <w:tr w:rsidR="00C512F9" w:rsidRPr="00C512F9" w14:paraId="48C3AEF3" w14:textId="77777777" w:rsidTr="00842BBB">
        <w:trPr>
          <w:trHeight w:val="504"/>
        </w:trPr>
        <w:tc>
          <w:tcPr>
            <w:tcW w:w="9148" w:type="dxa"/>
            <w:tcBorders>
              <w:top w:val="nil"/>
              <w:left w:val="nil"/>
              <w:bottom w:val="nil"/>
            </w:tcBorders>
            <w:vAlign w:val="center"/>
          </w:tcPr>
          <w:p w14:paraId="3988CC30"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my work may be used for future academic/quality assurance purposes in accordance with the provisions of Data Protection legislation.</w:t>
            </w:r>
          </w:p>
        </w:tc>
        <w:tc>
          <w:tcPr>
            <w:tcW w:w="454" w:type="dxa"/>
            <w:tcBorders>
              <w:top w:val="single" w:sz="4" w:space="0" w:color="auto"/>
              <w:bottom w:val="single" w:sz="4" w:space="0" w:color="auto"/>
            </w:tcBorders>
            <w:vAlign w:val="center"/>
          </w:tcPr>
          <w:p w14:paraId="500E1EE2" w14:textId="1C827BE7" w:rsidR="00C512F9" w:rsidRPr="00C512F9" w:rsidRDefault="003877C7" w:rsidP="00842BBB">
            <w:pPr>
              <w:spacing w:line="20" w:lineRule="atLeast"/>
              <w:rPr>
                <w:b/>
                <w:bCs/>
                <w:sz w:val="20"/>
                <w:szCs w:val="20"/>
              </w:rPr>
            </w:pPr>
            <w:r>
              <w:rPr>
                <w:b/>
                <w:bCs/>
                <w:sz w:val="20"/>
                <w:szCs w:val="20"/>
              </w:rPr>
              <w:t>x</w:t>
            </w:r>
          </w:p>
        </w:tc>
      </w:tr>
      <w:tr w:rsidR="00C512F9" w:rsidRPr="00C512F9" w14:paraId="7BB1B755" w14:textId="77777777" w:rsidTr="00842BBB">
        <w:trPr>
          <w:trHeight w:val="504"/>
        </w:trPr>
        <w:tc>
          <w:tcPr>
            <w:tcW w:w="9148" w:type="dxa"/>
            <w:tcBorders>
              <w:top w:val="nil"/>
              <w:left w:val="nil"/>
              <w:bottom w:val="nil"/>
            </w:tcBorders>
            <w:vAlign w:val="center"/>
          </w:tcPr>
          <w:p w14:paraId="161B7ADE"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the work/evidence submitted for assessment may not be returned to me and that I have retained a copy for my records.</w:t>
            </w:r>
          </w:p>
        </w:tc>
        <w:tc>
          <w:tcPr>
            <w:tcW w:w="454" w:type="dxa"/>
            <w:tcBorders>
              <w:top w:val="single" w:sz="4" w:space="0" w:color="auto"/>
              <w:bottom w:val="single" w:sz="4" w:space="0" w:color="auto"/>
            </w:tcBorders>
            <w:vAlign w:val="center"/>
          </w:tcPr>
          <w:p w14:paraId="37456147" w14:textId="54D813E0" w:rsidR="00C512F9" w:rsidRPr="00C512F9" w:rsidRDefault="003877C7" w:rsidP="00842BBB">
            <w:pPr>
              <w:spacing w:line="20" w:lineRule="atLeast"/>
              <w:rPr>
                <w:b/>
                <w:bCs/>
                <w:sz w:val="20"/>
                <w:szCs w:val="20"/>
              </w:rPr>
            </w:pPr>
            <w:r>
              <w:rPr>
                <w:b/>
                <w:bCs/>
                <w:sz w:val="20"/>
                <w:szCs w:val="20"/>
              </w:rPr>
              <w:t>x</w:t>
            </w:r>
          </w:p>
        </w:tc>
      </w:tr>
      <w:tr w:rsidR="00C512F9" w:rsidRPr="00C512F9" w14:paraId="2CAF8A60" w14:textId="77777777" w:rsidTr="00842BBB">
        <w:trPr>
          <w:trHeight w:val="654"/>
        </w:trPr>
        <w:tc>
          <w:tcPr>
            <w:tcW w:w="9148" w:type="dxa"/>
            <w:tcBorders>
              <w:top w:val="nil"/>
              <w:left w:val="nil"/>
              <w:bottom w:val="nil"/>
            </w:tcBorders>
            <w:vAlign w:val="center"/>
          </w:tcPr>
          <w:p w14:paraId="6BD33036"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until such time as the assessment grade has been ratified through internal and external quality assurance processes it is not final.</w:t>
            </w:r>
          </w:p>
          <w:p w14:paraId="1FED7D08" w14:textId="77777777" w:rsidR="00C512F9" w:rsidRPr="00C512F9" w:rsidRDefault="00C512F9" w:rsidP="00842BBB">
            <w:pPr>
              <w:spacing w:line="20" w:lineRule="atLeast"/>
              <w:ind w:left="720"/>
              <w:rPr>
                <w:b/>
                <w:bCs/>
                <w:sz w:val="20"/>
                <w:szCs w:val="20"/>
              </w:rPr>
            </w:pPr>
          </w:p>
        </w:tc>
        <w:tc>
          <w:tcPr>
            <w:tcW w:w="454" w:type="dxa"/>
            <w:tcBorders>
              <w:top w:val="single" w:sz="4" w:space="0" w:color="auto"/>
              <w:bottom w:val="single" w:sz="4" w:space="0" w:color="auto"/>
            </w:tcBorders>
            <w:vAlign w:val="center"/>
          </w:tcPr>
          <w:p w14:paraId="74E267A8" w14:textId="007F52BE" w:rsidR="00C512F9" w:rsidRPr="00C512F9" w:rsidRDefault="003877C7" w:rsidP="00842BBB">
            <w:pPr>
              <w:spacing w:line="20" w:lineRule="atLeast"/>
              <w:rPr>
                <w:b/>
                <w:bCs/>
                <w:sz w:val="20"/>
                <w:szCs w:val="20"/>
              </w:rPr>
            </w:pPr>
            <w:r>
              <w:rPr>
                <w:b/>
                <w:bCs/>
                <w:sz w:val="20"/>
                <w:szCs w:val="20"/>
              </w:rPr>
              <w:t>x</w:t>
            </w:r>
          </w:p>
        </w:tc>
      </w:tr>
      <w:tr w:rsidR="00C512F9" w:rsidRPr="00C512F9" w14:paraId="43CCB8D3" w14:textId="77777777" w:rsidTr="00842BBB">
        <w:trPr>
          <w:trHeight w:val="539"/>
        </w:trPr>
        <w:tc>
          <w:tcPr>
            <w:tcW w:w="9148" w:type="dxa"/>
            <w:tcBorders>
              <w:top w:val="nil"/>
              <w:left w:val="nil"/>
              <w:bottom w:val="nil"/>
            </w:tcBorders>
            <w:vAlign w:val="center"/>
          </w:tcPr>
          <w:p w14:paraId="655C3F8B" w14:textId="77777777" w:rsidR="00C512F9" w:rsidRPr="00C512F9" w:rsidRDefault="00C512F9" w:rsidP="00842BBB">
            <w:pPr>
              <w:spacing w:line="20" w:lineRule="atLeast"/>
              <w:rPr>
                <w:b/>
                <w:sz w:val="20"/>
                <w:szCs w:val="20"/>
              </w:rPr>
            </w:pPr>
            <w:r w:rsidRPr="00C512F9">
              <w:rPr>
                <w:b/>
                <w:sz w:val="20"/>
                <w:szCs w:val="20"/>
              </w:rPr>
              <w:t xml:space="preserve">6.  I note and understand that the submission of this cover sheet with </w:t>
            </w:r>
            <w:proofErr w:type="gramStart"/>
            <w:r w:rsidRPr="00C512F9">
              <w:rPr>
                <w:b/>
                <w:sz w:val="20"/>
                <w:szCs w:val="20"/>
              </w:rPr>
              <w:t>my</w:t>
            </w:r>
            <w:proofErr w:type="gramEnd"/>
          </w:p>
          <w:p w14:paraId="1EFE99F4" w14:textId="77777777" w:rsidR="00C512F9" w:rsidRPr="00C512F9" w:rsidRDefault="00C512F9" w:rsidP="00842BBB">
            <w:pPr>
              <w:spacing w:line="20" w:lineRule="atLeast"/>
              <w:rPr>
                <w:b/>
                <w:bCs/>
                <w:sz w:val="20"/>
                <w:szCs w:val="20"/>
              </w:rPr>
            </w:pPr>
            <w:r w:rsidRPr="00C512F9">
              <w:rPr>
                <w:b/>
                <w:sz w:val="20"/>
                <w:szCs w:val="20"/>
              </w:rPr>
              <w:t>assignment is deemed to be equivalent to my signature.</w:t>
            </w:r>
          </w:p>
        </w:tc>
        <w:tc>
          <w:tcPr>
            <w:tcW w:w="454" w:type="dxa"/>
            <w:tcBorders>
              <w:top w:val="single" w:sz="4" w:space="0" w:color="auto"/>
            </w:tcBorders>
            <w:vAlign w:val="center"/>
          </w:tcPr>
          <w:p w14:paraId="2864F30B" w14:textId="2F95F8C0" w:rsidR="00C512F9" w:rsidRPr="00C512F9" w:rsidRDefault="003877C7" w:rsidP="00842BBB">
            <w:pPr>
              <w:spacing w:line="20" w:lineRule="atLeast"/>
              <w:rPr>
                <w:b/>
                <w:bCs/>
                <w:sz w:val="20"/>
                <w:szCs w:val="20"/>
              </w:rPr>
            </w:pPr>
            <w:r>
              <w:rPr>
                <w:b/>
                <w:bCs/>
                <w:sz w:val="20"/>
                <w:szCs w:val="20"/>
              </w:rPr>
              <w:t>x</w:t>
            </w:r>
          </w:p>
        </w:tc>
      </w:tr>
    </w:tbl>
    <w:p w14:paraId="79D90AD9" w14:textId="1384133D" w:rsidR="00C512F9" w:rsidRDefault="00C512F9" w:rsidP="006D564B">
      <w:pPr>
        <w:autoSpaceDE w:val="0"/>
        <w:autoSpaceDN w:val="0"/>
        <w:adjustRightInd w:val="0"/>
        <w:spacing w:after="0" w:line="240" w:lineRule="auto"/>
        <w:rPr>
          <w:rFonts w:asciiTheme="minorBidi" w:hAnsiTheme="minorBidi"/>
          <w:b/>
          <w:bCs/>
          <w:sz w:val="20"/>
          <w:szCs w:val="20"/>
        </w:rPr>
      </w:pPr>
    </w:p>
    <w:p w14:paraId="4CE2B857" w14:textId="30C6CFC0" w:rsidR="00A13C81" w:rsidRDefault="00A13C81" w:rsidP="006D564B">
      <w:pPr>
        <w:autoSpaceDE w:val="0"/>
        <w:autoSpaceDN w:val="0"/>
        <w:adjustRightInd w:val="0"/>
        <w:spacing w:after="0" w:line="240" w:lineRule="auto"/>
        <w:rPr>
          <w:rFonts w:asciiTheme="minorBidi" w:hAnsiTheme="minorBidi"/>
          <w:b/>
          <w:bCs/>
          <w:sz w:val="20"/>
          <w:szCs w:val="20"/>
        </w:rPr>
      </w:pPr>
    </w:p>
    <w:p w14:paraId="438231C4" w14:textId="4E7D4A9F" w:rsidR="00A13C81" w:rsidRDefault="003877C7" w:rsidP="006D564B">
      <w:pPr>
        <w:autoSpaceDE w:val="0"/>
        <w:autoSpaceDN w:val="0"/>
        <w:adjustRightInd w:val="0"/>
        <w:spacing w:after="0" w:line="240" w:lineRule="auto"/>
        <w:rPr>
          <w:sz w:val="20"/>
          <w:szCs w:val="20"/>
        </w:rPr>
      </w:pPr>
      <w:r>
        <w:rPr>
          <w:sz w:val="20"/>
          <w:szCs w:val="20"/>
        </w:rPr>
        <w:lastRenderedPageBreak/>
        <w:t xml:space="preserve">Word count is:  </w:t>
      </w:r>
      <w:r w:rsidR="009218D9">
        <w:rPr>
          <w:sz w:val="20"/>
          <w:szCs w:val="20"/>
        </w:rPr>
        <w:t>3900</w:t>
      </w:r>
      <w:r w:rsidR="007C29CD">
        <w:rPr>
          <w:sz w:val="20"/>
          <w:szCs w:val="20"/>
        </w:rPr>
        <w:t xml:space="preserve"> </w:t>
      </w:r>
      <w:r>
        <w:rPr>
          <w:sz w:val="20"/>
          <w:szCs w:val="20"/>
        </w:rPr>
        <w:t>words</w:t>
      </w:r>
    </w:p>
    <w:p w14:paraId="6CB9603C" w14:textId="550BFD58" w:rsidR="00A13C81" w:rsidRDefault="00A13C81" w:rsidP="006D564B">
      <w:pPr>
        <w:autoSpaceDE w:val="0"/>
        <w:autoSpaceDN w:val="0"/>
        <w:adjustRightInd w:val="0"/>
        <w:spacing w:after="0" w:line="240" w:lineRule="auto"/>
        <w:rPr>
          <w:rFonts w:asciiTheme="minorBidi" w:hAnsiTheme="minorBidi"/>
          <w:b/>
          <w:bCs/>
          <w:sz w:val="20"/>
          <w:szCs w:val="20"/>
        </w:rPr>
      </w:pPr>
    </w:p>
    <w:sdt>
      <w:sdtPr>
        <w:rPr>
          <w:rFonts w:asciiTheme="minorBidi" w:hAnsiTheme="minorBidi"/>
        </w:rPr>
        <w:id w:val="1234440351"/>
        <w:docPartObj>
          <w:docPartGallery w:val="Cover Pages"/>
          <w:docPartUnique/>
        </w:docPartObj>
      </w:sdtPr>
      <w:sdtEndPr>
        <w:rPr>
          <w:rFonts w:asciiTheme="minorHAnsi" w:hAnsiTheme="minorHAnsi"/>
        </w:rPr>
      </w:sdtEndPr>
      <w:sdtContent>
        <w:p w14:paraId="3AF05FF1" w14:textId="3417B875" w:rsidR="007C29CD" w:rsidRPr="006D1D27" w:rsidRDefault="007C29CD" w:rsidP="006D1D27">
          <w:pPr>
            <w:spacing w:line="480" w:lineRule="auto"/>
            <w:rPr>
              <w:rFonts w:asciiTheme="minorBidi" w:hAnsiTheme="minorBidi"/>
            </w:rPr>
          </w:pPr>
        </w:p>
        <w:p w14:paraId="329D626A" w14:textId="77777777" w:rsidR="007C29CD" w:rsidRPr="006D1D27" w:rsidRDefault="007C29CD" w:rsidP="006D1D27">
          <w:pPr>
            <w:spacing w:line="480" w:lineRule="auto"/>
            <w:rPr>
              <w:rFonts w:asciiTheme="minorBidi" w:hAnsiTheme="minorBidi"/>
            </w:rPr>
          </w:pPr>
        </w:p>
        <w:sdt>
          <w:sdtPr>
            <w:rPr>
              <w:rFonts w:asciiTheme="minorBidi" w:eastAsiaTheme="majorEastAsia" w:hAnsiTheme="minorBidi"/>
              <w:caps/>
              <w:lang w:val="en-GB" w:eastAsia="en-US"/>
            </w:rPr>
            <w:id w:val="-1957088527"/>
            <w:docPartObj>
              <w:docPartGallery w:val="Cover Pages"/>
              <w:docPartUnique/>
            </w:docPartObj>
          </w:sdtPr>
          <w:sdtEndPr>
            <w:rPr>
              <w:rFonts w:eastAsiaTheme="minorHAnsi"/>
              <w:caps w:val="0"/>
              <w:lang w:val="en-US"/>
            </w:rPr>
          </w:sdtEndPr>
          <w:sdtContent>
            <w:tbl>
              <w:tblPr>
                <w:tblW w:w="5000" w:type="pct"/>
                <w:jc w:val="center"/>
                <w:tblLook w:val="04A0" w:firstRow="1" w:lastRow="0" w:firstColumn="1" w:lastColumn="0" w:noHBand="0" w:noVBand="1"/>
              </w:tblPr>
              <w:tblGrid>
                <w:gridCol w:w="9360"/>
              </w:tblGrid>
              <w:tr w:rsidR="006D1D27" w:rsidRPr="006D1D27" w14:paraId="6BB6E0D1" w14:textId="77777777" w:rsidTr="00842BBB">
                <w:trPr>
                  <w:trHeight w:val="2880"/>
                  <w:jc w:val="center"/>
                </w:trPr>
                <w:tc>
                  <w:tcPr>
                    <w:tcW w:w="5000" w:type="pct"/>
                  </w:tcPr>
                  <w:p w14:paraId="0A21449E" w14:textId="77777777" w:rsidR="006D1D27" w:rsidRPr="006D1D27" w:rsidRDefault="006D1D27" w:rsidP="006D1D27">
                    <w:pPr>
                      <w:pStyle w:val="NoSpacing"/>
                      <w:spacing w:line="480" w:lineRule="auto"/>
                      <w:jc w:val="center"/>
                      <w:rPr>
                        <w:rFonts w:asciiTheme="minorBidi" w:eastAsiaTheme="majorEastAsia" w:hAnsiTheme="minorBidi"/>
                        <w:caps/>
                      </w:rPr>
                    </w:pPr>
                  </w:p>
                  <w:p w14:paraId="395227C2" w14:textId="77777777" w:rsidR="006D1D27" w:rsidRPr="006D1D27" w:rsidRDefault="006D1D27" w:rsidP="006D1D27">
                    <w:pPr>
                      <w:pStyle w:val="NoSpacing"/>
                      <w:spacing w:line="480" w:lineRule="auto"/>
                      <w:jc w:val="center"/>
                      <w:rPr>
                        <w:rFonts w:asciiTheme="minorBidi" w:eastAsiaTheme="majorEastAsia" w:hAnsiTheme="minorBidi"/>
                        <w:caps/>
                      </w:rPr>
                    </w:pPr>
                  </w:p>
                  <w:p w14:paraId="1FCC0676" w14:textId="77777777" w:rsidR="006D1D27" w:rsidRPr="006D1D27" w:rsidRDefault="006D1D27" w:rsidP="006D1D27">
                    <w:pPr>
                      <w:pStyle w:val="NoSpacing"/>
                      <w:spacing w:line="480" w:lineRule="auto"/>
                      <w:jc w:val="center"/>
                      <w:rPr>
                        <w:rFonts w:asciiTheme="minorBidi" w:eastAsiaTheme="majorEastAsia" w:hAnsiTheme="minorBidi"/>
                        <w:caps/>
                      </w:rPr>
                    </w:pPr>
                  </w:p>
                  <w:p w14:paraId="71208D31" w14:textId="77777777" w:rsidR="006D1D27" w:rsidRPr="006D1D27" w:rsidRDefault="006D1D27" w:rsidP="006D1D27">
                    <w:pPr>
                      <w:pStyle w:val="NoSpacing"/>
                      <w:spacing w:line="480" w:lineRule="auto"/>
                      <w:jc w:val="center"/>
                      <w:rPr>
                        <w:rFonts w:asciiTheme="minorBidi" w:eastAsiaTheme="majorEastAsia" w:hAnsiTheme="minorBidi"/>
                        <w:caps/>
                      </w:rPr>
                    </w:pPr>
                  </w:p>
                  <w:p w14:paraId="08D59713" w14:textId="77777777" w:rsidR="006D1D27" w:rsidRPr="006D1D27" w:rsidRDefault="006D1D27" w:rsidP="006D1D27">
                    <w:pPr>
                      <w:pStyle w:val="NoSpacing"/>
                      <w:spacing w:line="480" w:lineRule="auto"/>
                      <w:jc w:val="center"/>
                      <w:rPr>
                        <w:rFonts w:asciiTheme="minorBidi" w:eastAsiaTheme="majorEastAsia" w:hAnsiTheme="minorBidi"/>
                        <w:caps/>
                      </w:rPr>
                    </w:pPr>
                  </w:p>
                  <w:p w14:paraId="05117A90" w14:textId="77777777" w:rsidR="006D1D27" w:rsidRPr="006D1D27" w:rsidRDefault="006D1D27" w:rsidP="006D1D27">
                    <w:pPr>
                      <w:pStyle w:val="NoSpacing"/>
                      <w:spacing w:line="480" w:lineRule="auto"/>
                      <w:jc w:val="center"/>
                      <w:rPr>
                        <w:rFonts w:asciiTheme="minorBidi" w:eastAsiaTheme="majorEastAsia" w:hAnsiTheme="minorBidi"/>
                        <w:caps/>
                      </w:rPr>
                    </w:pPr>
                  </w:p>
                  <w:p w14:paraId="0A97A4CE" w14:textId="77777777" w:rsidR="006D1D27" w:rsidRPr="006D1D27" w:rsidRDefault="006D1D27" w:rsidP="006D1D27">
                    <w:pPr>
                      <w:pStyle w:val="NoSpacing"/>
                      <w:spacing w:line="480" w:lineRule="auto"/>
                      <w:jc w:val="center"/>
                      <w:rPr>
                        <w:rFonts w:asciiTheme="minorBidi" w:eastAsiaTheme="majorEastAsia" w:hAnsiTheme="minorBidi"/>
                        <w:caps/>
                      </w:rPr>
                    </w:pPr>
                  </w:p>
                  <w:p w14:paraId="6C7183AD" w14:textId="77777777" w:rsidR="006D1D27" w:rsidRPr="006D1D27" w:rsidRDefault="006D1D27" w:rsidP="009218D9">
                    <w:pPr>
                      <w:pStyle w:val="NoSpacing"/>
                      <w:spacing w:line="480" w:lineRule="auto"/>
                      <w:rPr>
                        <w:rFonts w:asciiTheme="minorBidi" w:eastAsiaTheme="majorEastAsia" w:hAnsiTheme="minorBidi"/>
                        <w:caps/>
                      </w:rPr>
                    </w:pPr>
                  </w:p>
                  <w:p w14:paraId="59D56CAC" w14:textId="77777777" w:rsidR="006D1D27" w:rsidRPr="006D1D27" w:rsidRDefault="006D1D27" w:rsidP="006D1D27">
                    <w:pPr>
                      <w:pStyle w:val="NoSpacing"/>
                      <w:spacing w:line="480" w:lineRule="auto"/>
                      <w:jc w:val="center"/>
                      <w:rPr>
                        <w:rFonts w:asciiTheme="minorBidi" w:eastAsiaTheme="majorEastAsia" w:hAnsiTheme="minorBidi"/>
                        <w:caps/>
                      </w:rPr>
                    </w:pPr>
                  </w:p>
                </w:tc>
              </w:tr>
              <w:tr w:rsidR="006D1D27" w:rsidRPr="006D1D27" w14:paraId="427EA2A2" w14:textId="77777777" w:rsidTr="009218D9">
                <w:trPr>
                  <w:trHeight w:val="657"/>
                  <w:jc w:val="center"/>
                </w:trPr>
                <w:sdt>
                  <w:sdtPr>
                    <w:rPr>
                      <w:rFonts w:asciiTheme="minorBidi" w:hAnsiTheme="minorBidi"/>
                      <w:b/>
                      <w:color w:val="000000" w:themeColor="text1"/>
                      <w:sz w:val="36"/>
                      <w:szCs w:val="36"/>
                      <w:shd w:val="clear" w:color="auto" w:fill="FFFFFF"/>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472C4" w:themeColor="accent1"/>
                        </w:tcBorders>
                        <w:vAlign w:val="center"/>
                      </w:tcPr>
                      <w:p w14:paraId="61DBA610" w14:textId="4F51553D" w:rsidR="006D1D27" w:rsidRPr="006D1D27" w:rsidRDefault="006D1D27" w:rsidP="006D1D27">
                        <w:pPr>
                          <w:pStyle w:val="NoSpacing"/>
                          <w:spacing w:line="480" w:lineRule="auto"/>
                          <w:jc w:val="center"/>
                          <w:rPr>
                            <w:rFonts w:asciiTheme="minorBidi" w:eastAsiaTheme="majorEastAsia" w:hAnsiTheme="minorBidi"/>
                          </w:rPr>
                        </w:pPr>
                        <w:r w:rsidRPr="009218D9">
                          <w:rPr>
                            <w:rFonts w:asciiTheme="minorBidi" w:hAnsiTheme="minorBidi"/>
                            <w:b/>
                            <w:color w:val="000000" w:themeColor="text1"/>
                            <w:sz w:val="36"/>
                            <w:szCs w:val="36"/>
                            <w:shd w:val="clear" w:color="auto" w:fill="FFFFFF"/>
                          </w:rPr>
                          <w:t>Reward Management</w:t>
                        </w:r>
                      </w:p>
                    </w:tc>
                  </w:sdtContent>
                </w:sdt>
              </w:tr>
              <w:tr w:rsidR="006D1D27" w:rsidRPr="006D1D27" w14:paraId="0962E162" w14:textId="77777777" w:rsidTr="00842BBB">
                <w:trPr>
                  <w:trHeight w:val="720"/>
                  <w:jc w:val="center"/>
                </w:trPr>
                <w:tc>
                  <w:tcPr>
                    <w:tcW w:w="5000" w:type="pct"/>
                    <w:tcBorders>
                      <w:top w:val="single" w:sz="4" w:space="0" w:color="4472C4" w:themeColor="accent1"/>
                    </w:tcBorders>
                    <w:vAlign w:val="center"/>
                  </w:tcPr>
                  <w:p w14:paraId="0F31ED22" w14:textId="77777777" w:rsidR="006D1D27" w:rsidRPr="006D1D27" w:rsidRDefault="006D1D27" w:rsidP="006D1D27">
                    <w:pPr>
                      <w:pStyle w:val="NoSpacing"/>
                      <w:spacing w:line="480" w:lineRule="auto"/>
                      <w:jc w:val="center"/>
                      <w:rPr>
                        <w:rFonts w:asciiTheme="minorBidi" w:eastAsiaTheme="majorEastAsia" w:hAnsiTheme="minorBidi"/>
                      </w:rPr>
                    </w:pPr>
                  </w:p>
                </w:tc>
              </w:tr>
              <w:tr w:rsidR="006D1D27" w:rsidRPr="006D1D27" w14:paraId="44EFB45B" w14:textId="77777777" w:rsidTr="00842BBB">
                <w:trPr>
                  <w:trHeight w:val="360"/>
                  <w:jc w:val="center"/>
                </w:trPr>
                <w:tc>
                  <w:tcPr>
                    <w:tcW w:w="5000" w:type="pct"/>
                    <w:vAlign w:val="center"/>
                  </w:tcPr>
                  <w:p w14:paraId="316D30A3" w14:textId="77777777" w:rsidR="006D1D27" w:rsidRPr="006D1D27" w:rsidRDefault="006D1D27" w:rsidP="006D1D27">
                    <w:pPr>
                      <w:pStyle w:val="NoSpacing"/>
                      <w:spacing w:line="480" w:lineRule="auto"/>
                      <w:jc w:val="center"/>
                      <w:rPr>
                        <w:rFonts w:asciiTheme="minorBidi" w:hAnsiTheme="minorBidi"/>
                      </w:rPr>
                    </w:pPr>
                  </w:p>
                </w:tc>
              </w:tr>
              <w:tr w:rsidR="006D1D27" w:rsidRPr="006D1D27" w14:paraId="47BBB8CD" w14:textId="77777777" w:rsidTr="00842BBB">
                <w:trPr>
                  <w:trHeight w:val="360"/>
                  <w:jc w:val="center"/>
                </w:trPr>
                <w:tc>
                  <w:tcPr>
                    <w:tcW w:w="5000" w:type="pct"/>
                    <w:vAlign w:val="center"/>
                  </w:tcPr>
                  <w:p w14:paraId="3AE6EA6A" w14:textId="77777777" w:rsidR="006D1D27" w:rsidRPr="006D1D27" w:rsidRDefault="006D1D27" w:rsidP="006D1D27">
                    <w:pPr>
                      <w:pStyle w:val="NoSpacing"/>
                      <w:spacing w:line="480" w:lineRule="auto"/>
                      <w:jc w:val="center"/>
                      <w:rPr>
                        <w:rFonts w:asciiTheme="minorBidi" w:hAnsiTheme="minorBidi"/>
                        <w:b/>
                        <w:bCs/>
                      </w:rPr>
                    </w:pPr>
                  </w:p>
                </w:tc>
              </w:tr>
              <w:tr w:rsidR="006D1D27" w:rsidRPr="006D1D27" w14:paraId="24D119D8" w14:textId="77777777" w:rsidTr="00842BBB">
                <w:trPr>
                  <w:trHeight w:val="360"/>
                  <w:jc w:val="center"/>
                </w:trPr>
                <w:tc>
                  <w:tcPr>
                    <w:tcW w:w="5000" w:type="pct"/>
                    <w:vAlign w:val="center"/>
                  </w:tcPr>
                  <w:p w14:paraId="07AD7794" w14:textId="77777777" w:rsidR="006D1D27" w:rsidRPr="006D1D27" w:rsidRDefault="006D1D27" w:rsidP="006D1D27">
                    <w:pPr>
                      <w:pStyle w:val="NoSpacing"/>
                      <w:spacing w:line="480" w:lineRule="auto"/>
                      <w:jc w:val="center"/>
                      <w:rPr>
                        <w:rFonts w:asciiTheme="minorBidi" w:hAnsiTheme="minorBidi"/>
                        <w:b/>
                        <w:bCs/>
                      </w:rPr>
                    </w:pPr>
                  </w:p>
                </w:tc>
              </w:tr>
            </w:tbl>
            <w:p w14:paraId="04D94C56" w14:textId="6CE1253A" w:rsidR="006D1D27" w:rsidRDefault="006D1D27" w:rsidP="006D1D27">
              <w:pPr>
                <w:spacing w:line="480" w:lineRule="auto"/>
                <w:rPr>
                  <w:rFonts w:asciiTheme="minorBidi" w:hAnsiTheme="minorBidi"/>
                </w:rPr>
              </w:pPr>
            </w:p>
            <w:p w14:paraId="145E061A" w14:textId="77777777" w:rsidR="009218D9" w:rsidRPr="006D1D27" w:rsidRDefault="009218D9" w:rsidP="006D1D27">
              <w:pPr>
                <w:spacing w:line="480" w:lineRule="auto"/>
                <w:rPr>
                  <w:rFonts w:asciiTheme="minorBidi" w:hAnsiTheme="minorBidi"/>
                </w:rPr>
              </w:pPr>
            </w:p>
            <w:p w14:paraId="1F52430E" w14:textId="77777777" w:rsidR="006D1D27" w:rsidRPr="006D1D27" w:rsidRDefault="006D1D27" w:rsidP="006D1D27">
              <w:pPr>
                <w:spacing w:line="480" w:lineRule="auto"/>
                <w:rPr>
                  <w:rFonts w:asciiTheme="minorBidi" w:hAnsiTheme="minorBidi"/>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6D1D27" w:rsidRPr="006D1D27" w14:paraId="740E6381" w14:textId="77777777" w:rsidTr="00842BBB">
                <w:tc>
                  <w:tcPr>
                    <w:tcW w:w="5000" w:type="pct"/>
                  </w:tcPr>
                  <w:p w14:paraId="31E33253" w14:textId="77777777" w:rsidR="006D1D27" w:rsidRPr="006D1D27" w:rsidRDefault="006D1D27" w:rsidP="006D1D27">
                    <w:pPr>
                      <w:pStyle w:val="NoSpacing"/>
                      <w:spacing w:line="480" w:lineRule="auto"/>
                      <w:rPr>
                        <w:rFonts w:asciiTheme="minorBidi" w:hAnsiTheme="minorBidi"/>
                      </w:rPr>
                    </w:pPr>
                  </w:p>
                </w:tc>
              </w:tr>
            </w:tbl>
            <w:p w14:paraId="5CCF2582" w14:textId="37A49752" w:rsidR="006D1D27" w:rsidRPr="006D1D27" w:rsidRDefault="00790518" w:rsidP="006D1D27">
              <w:pPr>
                <w:spacing w:after="200" w:line="480" w:lineRule="auto"/>
                <w:rPr>
                  <w:rFonts w:asciiTheme="minorBidi" w:eastAsiaTheme="majorEastAsia" w:hAnsiTheme="minorBidi"/>
                  <w:b/>
                  <w:bCs/>
                  <w:color w:val="2F5496" w:themeColor="accent1" w:themeShade="BF"/>
                  <w:lang w:eastAsia="ja-JP"/>
                </w:rPr>
              </w:pPr>
            </w:p>
          </w:sdtContent>
        </w:sdt>
        <w:sdt>
          <w:sdtPr>
            <w:rPr>
              <w:rFonts w:asciiTheme="minorBidi" w:eastAsiaTheme="minorHAnsi" w:hAnsiTheme="minorBidi" w:cstheme="minorBidi"/>
              <w:b w:val="0"/>
              <w:bCs/>
              <w:sz w:val="22"/>
              <w:szCs w:val="22"/>
              <w:lang w:val="en-US"/>
            </w:rPr>
            <w:id w:val="1469013691"/>
            <w:docPartObj>
              <w:docPartGallery w:val="Table of Contents"/>
              <w:docPartUnique/>
            </w:docPartObj>
          </w:sdtPr>
          <w:sdtEndPr>
            <w:rPr>
              <w:bCs w:val="0"/>
              <w:noProof/>
            </w:rPr>
          </w:sdtEndPr>
          <w:sdtContent>
            <w:p w14:paraId="11DEC2B2" w14:textId="77777777" w:rsidR="006D1D27" w:rsidRPr="006D1D27" w:rsidRDefault="006D1D27" w:rsidP="006D1D27">
              <w:pPr>
                <w:pStyle w:val="TOCHeading"/>
                <w:jc w:val="center"/>
                <w:rPr>
                  <w:rFonts w:asciiTheme="minorBidi" w:hAnsiTheme="minorBidi" w:cstheme="minorBidi"/>
                  <w:color w:val="000000" w:themeColor="text1"/>
                  <w:sz w:val="22"/>
                  <w:szCs w:val="22"/>
                </w:rPr>
              </w:pPr>
              <w:r w:rsidRPr="006D1D27">
                <w:rPr>
                  <w:rFonts w:asciiTheme="minorBidi" w:hAnsiTheme="minorBidi" w:cstheme="minorBidi"/>
                  <w:color w:val="000000" w:themeColor="text1"/>
                  <w:sz w:val="22"/>
                  <w:szCs w:val="22"/>
                </w:rPr>
                <w:t>Table of Contents</w:t>
              </w:r>
            </w:p>
            <w:p w14:paraId="29DFF1AB" w14:textId="764BA7F9" w:rsidR="006D1D27" w:rsidRPr="006D1D27" w:rsidRDefault="006D1D27" w:rsidP="006D1D27">
              <w:pPr>
                <w:pStyle w:val="TOC1"/>
                <w:tabs>
                  <w:tab w:val="right" w:leader="dot" w:pos="9016"/>
                </w:tabs>
                <w:rPr>
                  <w:rFonts w:asciiTheme="minorBidi" w:hAnsiTheme="minorBidi" w:cstheme="minorBidi"/>
                  <w:noProof/>
                  <w:sz w:val="22"/>
                  <w:lang w:val="en-US"/>
                </w:rPr>
              </w:pPr>
              <w:r w:rsidRPr="006D1D27">
                <w:rPr>
                  <w:rFonts w:asciiTheme="minorBidi" w:hAnsiTheme="minorBidi" w:cstheme="minorBidi"/>
                  <w:sz w:val="22"/>
                </w:rPr>
                <w:fldChar w:fldCharType="begin"/>
              </w:r>
              <w:r w:rsidRPr="006D1D27">
                <w:rPr>
                  <w:rFonts w:asciiTheme="minorBidi" w:hAnsiTheme="minorBidi" w:cstheme="minorBidi"/>
                  <w:sz w:val="22"/>
                </w:rPr>
                <w:instrText xml:space="preserve"> TOC \o "1-3" \h \z \u </w:instrText>
              </w:r>
              <w:r w:rsidRPr="006D1D27">
                <w:rPr>
                  <w:rFonts w:asciiTheme="minorBidi" w:hAnsiTheme="minorBidi" w:cstheme="minorBidi"/>
                  <w:sz w:val="22"/>
                </w:rPr>
                <w:fldChar w:fldCharType="separate"/>
              </w:r>
              <w:hyperlink w:anchor="_Toc32237425" w:history="1">
                <w:r w:rsidRPr="006D1D27">
                  <w:rPr>
                    <w:rStyle w:val="Hyperlink"/>
                    <w:rFonts w:asciiTheme="minorBidi" w:hAnsiTheme="minorBidi" w:cstheme="minorBidi"/>
                    <w:noProof/>
                    <w:sz w:val="22"/>
                  </w:rPr>
                  <w:t>Introduction</w:t>
                </w:r>
                <w:r w:rsidRPr="006D1D27">
                  <w:rPr>
                    <w:rFonts w:asciiTheme="minorBidi" w:hAnsiTheme="minorBidi" w:cstheme="minorBidi"/>
                    <w:noProof/>
                    <w:webHidden/>
                    <w:sz w:val="22"/>
                  </w:rPr>
                  <w:tab/>
                </w:r>
                <w:r w:rsidR="009A279E">
                  <w:rPr>
                    <w:rFonts w:asciiTheme="minorBidi" w:hAnsiTheme="minorBidi" w:cstheme="minorBidi"/>
                    <w:noProof/>
                    <w:webHidden/>
                    <w:sz w:val="22"/>
                  </w:rPr>
                  <w:t>5</w:t>
                </w:r>
              </w:hyperlink>
            </w:p>
            <w:p w14:paraId="0F470025" w14:textId="498B2DBB"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26" w:history="1">
                <w:r w:rsidR="006D1D27" w:rsidRPr="006D1D27">
                  <w:rPr>
                    <w:rStyle w:val="Hyperlink"/>
                    <w:rFonts w:asciiTheme="minorBidi" w:hAnsiTheme="minorBidi" w:cstheme="minorBidi"/>
                    <w:noProof/>
                    <w:sz w:val="22"/>
                  </w:rPr>
                  <w:t>Assess the context of the reward environment and the key perspectives that inform reward decisions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5</w:t>
                </w:r>
              </w:hyperlink>
            </w:p>
            <w:p w14:paraId="31DD48CF" w14:textId="1A0787D7"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27" w:history="1">
                <w:r w:rsidR="006D1D27" w:rsidRPr="006D1D27">
                  <w:rPr>
                    <w:rStyle w:val="Hyperlink"/>
                    <w:rFonts w:asciiTheme="minorBidi" w:hAnsiTheme="minorBidi" w:cstheme="minorBidi"/>
                    <w:noProof/>
                    <w:sz w:val="22"/>
                  </w:rPr>
                  <w:t>Steeple Analysis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5</w:t>
                </w:r>
              </w:hyperlink>
            </w:p>
            <w:p w14:paraId="113EFDFA" w14:textId="5DB3BABF" w:rsidR="006D1D27" w:rsidRPr="006D1D27" w:rsidRDefault="00790518" w:rsidP="006D1D27">
              <w:pPr>
                <w:pStyle w:val="TOC2"/>
                <w:tabs>
                  <w:tab w:val="right" w:leader="dot" w:pos="9016"/>
                </w:tabs>
                <w:rPr>
                  <w:rFonts w:asciiTheme="minorBidi" w:hAnsiTheme="minorBidi" w:cstheme="minorBidi"/>
                  <w:noProof/>
                  <w:sz w:val="22"/>
                  <w:lang w:val="en-US"/>
                </w:rPr>
              </w:pPr>
              <w:hyperlink w:anchor="_Toc32237428" w:history="1">
                <w:r w:rsidR="006D1D27" w:rsidRPr="006D1D27">
                  <w:rPr>
                    <w:rStyle w:val="Hyperlink"/>
                    <w:rFonts w:asciiTheme="minorBidi" w:hAnsiTheme="minorBidi" w:cstheme="minorBidi"/>
                    <w:noProof/>
                    <w:sz w:val="22"/>
                  </w:rPr>
                  <w:t>Sociological Factors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5</w:t>
                </w:r>
              </w:hyperlink>
            </w:p>
            <w:p w14:paraId="38A20BF4" w14:textId="2C3D62B5" w:rsidR="006D1D27" w:rsidRPr="006D1D27" w:rsidRDefault="00790518" w:rsidP="006D1D27">
              <w:pPr>
                <w:pStyle w:val="TOC2"/>
                <w:tabs>
                  <w:tab w:val="right" w:leader="dot" w:pos="9016"/>
                </w:tabs>
                <w:rPr>
                  <w:rFonts w:asciiTheme="minorBidi" w:hAnsiTheme="minorBidi" w:cstheme="minorBidi"/>
                  <w:noProof/>
                  <w:sz w:val="22"/>
                  <w:lang w:val="en-US"/>
                </w:rPr>
              </w:pPr>
              <w:hyperlink w:anchor="_Toc32237429" w:history="1">
                <w:r w:rsidR="006D1D27" w:rsidRPr="006D1D27">
                  <w:rPr>
                    <w:rStyle w:val="Hyperlink"/>
                    <w:rFonts w:asciiTheme="minorBidi" w:hAnsiTheme="minorBidi" w:cstheme="minorBidi"/>
                    <w:noProof/>
                    <w:sz w:val="22"/>
                  </w:rPr>
                  <w:t>Technological Factors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5</w:t>
                </w:r>
              </w:hyperlink>
            </w:p>
            <w:p w14:paraId="3BB168F5" w14:textId="0E9BF466" w:rsidR="006D1D27" w:rsidRPr="006D1D27" w:rsidRDefault="00790518" w:rsidP="006D1D27">
              <w:pPr>
                <w:pStyle w:val="TOC2"/>
                <w:tabs>
                  <w:tab w:val="right" w:leader="dot" w:pos="9016"/>
                </w:tabs>
                <w:rPr>
                  <w:rFonts w:asciiTheme="minorBidi" w:hAnsiTheme="minorBidi" w:cstheme="minorBidi"/>
                  <w:noProof/>
                  <w:sz w:val="22"/>
                  <w:lang w:val="en-US"/>
                </w:rPr>
              </w:pPr>
              <w:hyperlink w:anchor="_Toc32237430" w:history="1">
                <w:r w:rsidR="006D1D27" w:rsidRPr="006D1D27">
                  <w:rPr>
                    <w:rStyle w:val="Hyperlink"/>
                    <w:rFonts w:asciiTheme="minorBidi" w:hAnsiTheme="minorBidi" w:cstheme="minorBidi"/>
                    <w:noProof/>
                    <w:sz w:val="22"/>
                  </w:rPr>
                  <w:t>Economic Factors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6</w:t>
                </w:r>
              </w:hyperlink>
            </w:p>
            <w:p w14:paraId="20144643" w14:textId="46BFAB3F" w:rsidR="006D1D27" w:rsidRPr="006D1D27" w:rsidRDefault="00790518" w:rsidP="006D1D27">
              <w:pPr>
                <w:pStyle w:val="TOC2"/>
                <w:tabs>
                  <w:tab w:val="right" w:leader="dot" w:pos="9016"/>
                </w:tabs>
                <w:rPr>
                  <w:rFonts w:asciiTheme="minorBidi" w:hAnsiTheme="minorBidi" w:cstheme="minorBidi"/>
                  <w:noProof/>
                  <w:sz w:val="22"/>
                  <w:lang w:val="en-US"/>
                </w:rPr>
              </w:pPr>
              <w:hyperlink w:anchor="_Toc32237431" w:history="1">
                <w:r w:rsidR="006D1D27" w:rsidRPr="006D1D27">
                  <w:rPr>
                    <w:rStyle w:val="Hyperlink"/>
                    <w:rFonts w:asciiTheme="minorBidi" w:hAnsiTheme="minorBidi" w:cstheme="minorBidi"/>
                    <w:noProof/>
                    <w:sz w:val="22"/>
                  </w:rPr>
                  <w:t>Environmental Factors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6</w:t>
                </w:r>
              </w:hyperlink>
            </w:p>
            <w:p w14:paraId="44D84837" w14:textId="636A1CB5" w:rsidR="006D1D27" w:rsidRPr="006D1D27" w:rsidRDefault="00790518" w:rsidP="006D1D27">
              <w:pPr>
                <w:pStyle w:val="TOC2"/>
                <w:tabs>
                  <w:tab w:val="right" w:leader="dot" w:pos="9016"/>
                </w:tabs>
                <w:rPr>
                  <w:rFonts w:asciiTheme="minorBidi" w:hAnsiTheme="minorBidi" w:cstheme="minorBidi"/>
                  <w:noProof/>
                  <w:sz w:val="22"/>
                  <w:lang w:val="en-US"/>
                </w:rPr>
              </w:pPr>
              <w:hyperlink w:anchor="_Toc32237432" w:history="1">
                <w:r w:rsidR="006D1D27" w:rsidRPr="006D1D27">
                  <w:rPr>
                    <w:rStyle w:val="Hyperlink"/>
                    <w:rFonts w:asciiTheme="minorBidi" w:hAnsiTheme="minorBidi" w:cstheme="minorBidi"/>
                    <w:noProof/>
                    <w:sz w:val="22"/>
                  </w:rPr>
                  <w:t>Political Factors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6</w:t>
                </w:r>
              </w:hyperlink>
            </w:p>
            <w:p w14:paraId="38573195" w14:textId="32ABF219" w:rsidR="006D1D27" w:rsidRPr="006D1D27" w:rsidRDefault="00790518" w:rsidP="006D1D27">
              <w:pPr>
                <w:pStyle w:val="TOC2"/>
                <w:tabs>
                  <w:tab w:val="right" w:leader="dot" w:pos="9016"/>
                </w:tabs>
                <w:rPr>
                  <w:rFonts w:asciiTheme="minorBidi" w:hAnsiTheme="minorBidi" w:cstheme="minorBidi"/>
                  <w:noProof/>
                  <w:sz w:val="22"/>
                  <w:lang w:val="en-US"/>
                </w:rPr>
              </w:pPr>
              <w:hyperlink w:anchor="_Toc32237433" w:history="1">
                <w:r w:rsidR="006D1D27" w:rsidRPr="006D1D27">
                  <w:rPr>
                    <w:rStyle w:val="Hyperlink"/>
                    <w:rFonts w:asciiTheme="minorBidi" w:hAnsiTheme="minorBidi" w:cstheme="minorBidi"/>
                    <w:noProof/>
                    <w:sz w:val="22"/>
                  </w:rPr>
                  <w:t>Legal Factors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6</w:t>
                </w:r>
              </w:hyperlink>
            </w:p>
            <w:p w14:paraId="04160589" w14:textId="2B001C9F" w:rsidR="006D1D27" w:rsidRPr="006D1D27" w:rsidRDefault="00790518" w:rsidP="006D1D27">
              <w:pPr>
                <w:pStyle w:val="TOC2"/>
                <w:tabs>
                  <w:tab w:val="right" w:leader="dot" w:pos="9016"/>
                </w:tabs>
                <w:rPr>
                  <w:rFonts w:asciiTheme="minorBidi" w:hAnsiTheme="minorBidi" w:cstheme="minorBidi"/>
                  <w:noProof/>
                  <w:sz w:val="22"/>
                  <w:lang w:val="en-US"/>
                </w:rPr>
              </w:pPr>
              <w:hyperlink w:anchor="_Toc32237434" w:history="1">
                <w:r w:rsidR="006D1D27" w:rsidRPr="006D1D27">
                  <w:rPr>
                    <w:rStyle w:val="Hyperlink"/>
                    <w:rFonts w:asciiTheme="minorBidi" w:hAnsiTheme="minorBidi" w:cstheme="minorBidi"/>
                    <w:noProof/>
                    <w:sz w:val="22"/>
                  </w:rPr>
                  <w:t>Ethics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7</w:t>
                </w:r>
              </w:hyperlink>
            </w:p>
            <w:p w14:paraId="5BDF1B87" w14:textId="222F19EB"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35" w:history="1">
                <w:r w:rsidR="006D1D27" w:rsidRPr="006D1D27">
                  <w:rPr>
                    <w:rStyle w:val="Hyperlink"/>
                    <w:rFonts w:asciiTheme="minorBidi" w:hAnsiTheme="minorBidi" w:cstheme="minorBidi"/>
                    <w:noProof/>
                    <w:sz w:val="22"/>
                  </w:rPr>
                  <w:t>Impact of the business drivers and related factors on reward decisions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7</w:t>
                </w:r>
              </w:hyperlink>
            </w:p>
            <w:p w14:paraId="1930042E" w14:textId="5BA9FA8A"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36" w:history="1">
                <w:r w:rsidR="006D1D27" w:rsidRPr="006D1D27">
                  <w:rPr>
                    <w:rStyle w:val="Hyperlink"/>
                    <w:rFonts w:asciiTheme="minorBidi" w:hAnsiTheme="minorBidi" w:cstheme="minorBidi"/>
                    <w:noProof/>
                    <w:sz w:val="22"/>
                  </w:rPr>
                  <w:t>Different ways of gathering and presenting Reward Intelligence</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9</w:t>
                </w:r>
              </w:hyperlink>
            </w:p>
            <w:p w14:paraId="621D0F08" w14:textId="6B914137"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37" w:history="1">
                <w:r w:rsidR="006D1D27" w:rsidRPr="006D1D27">
                  <w:rPr>
                    <w:rStyle w:val="Hyperlink"/>
                    <w:rFonts w:asciiTheme="minorBidi" w:hAnsiTheme="minorBidi" w:cstheme="minorBidi"/>
                    <w:noProof/>
                    <w:sz w:val="22"/>
                  </w:rPr>
                  <w:t>Demonstrate the understanding of key reward principles and the implementation of reward policies and practices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9</w:t>
                </w:r>
              </w:hyperlink>
            </w:p>
            <w:p w14:paraId="0FD69A33" w14:textId="466515B9" w:rsidR="006D1D27" w:rsidRPr="006D1D27" w:rsidRDefault="00790518" w:rsidP="005B65A9">
              <w:pPr>
                <w:pStyle w:val="TOC2"/>
                <w:tabs>
                  <w:tab w:val="right" w:leader="dot" w:pos="9016"/>
                </w:tabs>
                <w:ind w:left="0"/>
                <w:rPr>
                  <w:rFonts w:asciiTheme="minorBidi" w:hAnsiTheme="minorBidi" w:cstheme="minorBidi"/>
                  <w:noProof/>
                  <w:sz w:val="22"/>
                  <w:lang w:val="en-US"/>
                </w:rPr>
              </w:pPr>
              <w:hyperlink w:anchor="_Toc32237438" w:history="1">
                <w:r w:rsidR="006D1D27" w:rsidRPr="006D1D27">
                  <w:rPr>
                    <w:rStyle w:val="Hyperlink"/>
                    <w:rFonts w:asciiTheme="minorBidi" w:hAnsiTheme="minorBidi" w:cstheme="minorBidi"/>
                    <w:noProof/>
                    <w:sz w:val="22"/>
                  </w:rPr>
                  <w:t>Principles of total rewards and its importance to reward strategy</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9</w:t>
                </w:r>
              </w:hyperlink>
            </w:p>
            <w:p w14:paraId="36E64668" w14:textId="1D01E5B8"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39" w:history="1">
                <w:r w:rsidR="006D1D27" w:rsidRPr="006D1D27">
                  <w:rPr>
                    <w:rStyle w:val="Hyperlink"/>
                    <w:rFonts w:asciiTheme="minorBidi" w:hAnsiTheme="minorBidi" w:cstheme="minorBidi"/>
                    <w:noProof/>
                    <w:sz w:val="22"/>
                  </w:rPr>
                  <w:t>Identify and explain the importance of equity, fairness, consistency and transparency in terms of how they should underpin reward policies and practices. You may illustrate your understanding of these key principles by referring to topical reward matters.</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10</w:t>
                </w:r>
              </w:hyperlink>
            </w:p>
            <w:p w14:paraId="3B27E03E" w14:textId="49754C62"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40" w:history="1">
                <w:r w:rsidR="006D1D27" w:rsidRPr="006D1D27">
                  <w:rPr>
                    <w:rStyle w:val="Hyperlink"/>
                    <w:rFonts w:asciiTheme="minorBidi" w:hAnsiTheme="minorBidi" w:cstheme="minorBidi"/>
                    <w:noProof/>
                    <w:sz w:val="22"/>
                  </w:rPr>
                  <w:t>Assess the contribution of both extrinsic and intrinsic rewards for improving employee contribution and sustained organisation performance. Refer to academic research and the literature in this area and illustrate with examples of good practice.</w:t>
                </w:r>
                <w:r w:rsidR="006D1D27" w:rsidRPr="006D1D27">
                  <w:rPr>
                    <w:rFonts w:asciiTheme="minorBidi" w:hAnsiTheme="minorBidi" w:cstheme="minorBidi"/>
                    <w:noProof/>
                    <w:webHidden/>
                    <w:sz w:val="22"/>
                  </w:rPr>
                  <w:tab/>
                </w:r>
                <w:r w:rsidR="006D1D27" w:rsidRPr="006D1D27">
                  <w:rPr>
                    <w:rFonts w:asciiTheme="minorBidi" w:hAnsiTheme="minorBidi" w:cstheme="minorBidi"/>
                    <w:noProof/>
                    <w:webHidden/>
                    <w:sz w:val="22"/>
                  </w:rPr>
                  <w:fldChar w:fldCharType="begin"/>
                </w:r>
                <w:r w:rsidR="006D1D27" w:rsidRPr="006D1D27">
                  <w:rPr>
                    <w:rFonts w:asciiTheme="minorBidi" w:hAnsiTheme="minorBidi" w:cstheme="minorBidi"/>
                    <w:noProof/>
                    <w:webHidden/>
                    <w:sz w:val="22"/>
                  </w:rPr>
                  <w:instrText xml:space="preserve"> PAGEREF _Toc32237440 \h </w:instrText>
                </w:r>
                <w:r w:rsidR="006D1D27" w:rsidRPr="006D1D27">
                  <w:rPr>
                    <w:rFonts w:asciiTheme="minorBidi" w:hAnsiTheme="minorBidi" w:cstheme="minorBidi"/>
                    <w:noProof/>
                    <w:webHidden/>
                    <w:sz w:val="22"/>
                  </w:rPr>
                </w:r>
                <w:r w:rsidR="006D1D27" w:rsidRPr="006D1D27">
                  <w:rPr>
                    <w:rFonts w:asciiTheme="minorBidi" w:hAnsiTheme="minorBidi" w:cstheme="minorBidi"/>
                    <w:noProof/>
                    <w:webHidden/>
                    <w:sz w:val="22"/>
                  </w:rPr>
                  <w:fldChar w:fldCharType="separate"/>
                </w:r>
                <w:r w:rsidR="006D1D27" w:rsidRPr="006D1D27">
                  <w:rPr>
                    <w:rFonts w:asciiTheme="minorBidi" w:hAnsiTheme="minorBidi" w:cstheme="minorBidi"/>
                    <w:noProof/>
                    <w:webHidden/>
                    <w:sz w:val="22"/>
                  </w:rPr>
                  <w:t>1</w:t>
                </w:r>
                <w:r w:rsidR="009A279E">
                  <w:rPr>
                    <w:rFonts w:asciiTheme="minorBidi" w:hAnsiTheme="minorBidi" w:cstheme="minorBidi"/>
                    <w:noProof/>
                    <w:webHidden/>
                    <w:sz w:val="22"/>
                  </w:rPr>
                  <w:t>2</w:t>
                </w:r>
                <w:r w:rsidR="006D1D27" w:rsidRPr="006D1D27">
                  <w:rPr>
                    <w:rFonts w:asciiTheme="minorBidi" w:hAnsiTheme="minorBidi" w:cstheme="minorBidi"/>
                    <w:noProof/>
                    <w:webHidden/>
                    <w:sz w:val="22"/>
                  </w:rPr>
                  <w:fldChar w:fldCharType="end"/>
                </w:r>
              </w:hyperlink>
            </w:p>
            <w:p w14:paraId="03D289E9" w14:textId="77777777"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41" w:history="1">
                <w:r w:rsidR="006D1D27" w:rsidRPr="006D1D27">
                  <w:rPr>
                    <w:rStyle w:val="Hyperlink"/>
                    <w:rFonts w:asciiTheme="minorBidi" w:hAnsiTheme="minorBidi" w:cstheme="minorBidi"/>
                    <w:noProof/>
                    <w:sz w:val="22"/>
                  </w:rPr>
                  <w:t>Explain how reward policy initiatives and practices are implemented in your chosen organisation (500 words)</w:t>
                </w:r>
                <w:r w:rsidR="006D1D27" w:rsidRPr="006D1D27">
                  <w:rPr>
                    <w:rFonts w:asciiTheme="minorBidi" w:hAnsiTheme="minorBidi" w:cstheme="minorBidi"/>
                    <w:noProof/>
                    <w:webHidden/>
                    <w:sz w:val="22"/>
                  </w:rPr>
                  <w:tab/>
                </w:r>
                <w:r w:rsidR="006D1D27" w:rsidRPr="006D1D27">
                  <w:rPr>
                    <w:rFonts w:asciiTheme="minorBidi" w:hAnsiTheme="minorBidi" w:cstheme="minorBidi"/>
                    <w:noProof/>
                    <w:webHidden/>
                    <w:sz w:val="22"/>
                  </w:rPr>
                  <w:fldChar w:fldCharType="begin"/>
                </w:r>
                <w:r w:rsidR="006D1D27" w:rsidRPr="006D1D27">
                  <w:rPr>
                    <w:rFonts w:asciiTheme="minorBidi" w:hAnsiTheme="minorBidi" w:cstheme="minorBidi"/>
                    <w:noProof/>
                    <w:webHidden/>
                    <w:sz w:val="22"/>
                  </w:rPr>
                  <w:instrText xml:space="preserve"> PAGEREF _Toc32237441 \h </w:instrText>
                </w:r>
                <w:r w:rsidR="006D1D27" w:rsidRPr="006D1D27">
                  <w:rPr>
                    <w:rFonts w:asciiTheme="minorBidi" w:hAnsiTheme="minorBidi" w:cstheme="minorBidi"/>
                    <w:noProof/>
                    <w:webHidden/>
                    <w:sz w:val="22"/>
                  </w:rPr>
                </w:r>
                <w:r w:rsidR="006D1D27" w:rsidRPr="006D1D27">
                  <w:rPr>
                    <w:rFonts w:asciiTheme="minorBidi" w:hAnsiTheme="minorBidi" w:cstheme="minorBidi"/>
                    <w:noProof/>
                    <w:webHidden/>
                    <w:sz w:val="22"/>
                  </w:rPr>
                  <w:fldChar w:fldCharType="separate"/>
                </w:r>
                <w:r w:rsidR="006D1D27" w:rsidRPr="006D1D27">
                  <w:rPr>
                    <w:rFonts w:asciiTheme="minorBidi" w:hAnsiTheme="minorBidi" w:cstheme="minorBidi"/>
                    <w:noProof/>
                    <w:webHidden/>
                    <w:sz w:val="22"/>
                  </w:rPr>
                  <w:t>12</w:t>
                </w:r>
                <w:r w:rsidR="006D1D27" w:rsidRPr="006D1D27">
                  <w:rPr>
                    <w:rFonts w:asciiTheme="minorBidi" w:hAnsiTheme="minorBidi" w:cstheme="minorBidi"/>
                    <w:noProof/>
                    <w:webHidden/>
                    <w:sz w:val="22"/>
                  </w:rPr>
                  <w:fldChar w:fldCharType="end"/>
                </w:r>
              </w:hyperlink>
            </w:p>
            <w:p w14:paraId="3F016BE3" w14:textId="08CE8E7C"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42" w:history="1">
                <w:r w:rsidR="006D1D27" w:rsidRPr="006D1D27">
                  <w:rPr>
                    <w:rStyle w:val="Hyperlink"/>
                    <w:rFonts w:asciiTheme="minorBidi" w:hAnsiTheme="minorBidi" w:cstheme="minorBidi"/>
                    <w:noProof/>
                    <w:sz w:val="22"/>
                  </w:rPr>
                  <w:t>3. Demonstrate your understanding of the role of line managers in making reward decisions. ln this section you should:</w:t>
                </w:r>
                <w:r w:rsidR="006D1D27" w:rsidRPr="006D1D27">
                  <w:rPr>
                    <w:rFonts w:asciiTheme="minorBidi" w:hAnsiTheme="minorBidi" w:cstheme="minorBidi"/>
                    <w:noProof/>
                    <w:webHidden/>
                    <w:sz w:val="22"/>
                  </w:rPr>
                  <w:tab/>
                </w:r>
                <w:r w:rsidR="009A279E">
                  <w:rPr>
                    <w:rFonts w:asciiTheme="minorBidi" w:hAnsiTheme="minorBidi" w:cstheme="minorBidi"/>
                    <w:noProof/>
                    <w:webHidden/>
                    <w:sz w:val="22"/>
                  </w:rPr>
                  <w:t>14</w:t>
                </w:r>
              </w:hyperlink>
            </w:p>
            <w:p w14:paraId="3494BECE" w14:textId="37E311B2"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43" w:history="1">
                <w:r w:rsidR="006D1D27" w:rsidRPr="006D1D27">
                  <w:rPr>
                    <w:rStyle w:val="Hyperlink"/>
                    <w:rFonts w:asciiTheme="minorBidi" w:hAnsiTheme="minorBidi" w:cstheme="minorBidi"/>
                    <w:noProof/>
                    <w:sz w:val="22"/>
                  </w:rPr>
                  <w:t>Explain the various ways line managers contribute to reward decision making (500 words)</w:t>
                </w:r>
                <w:r w:rsidR="006D1D27" w:rsidRPr="006D1D27">
                  <w:rPr>
                    <w:rFonts w:asciiTheme="minorBidi" w:hAnsiTheme="minorBidi" w:cstheme="minorBidi"/>
                    <w:noProof/>
                    <w:webHidden/>
                    <w:sz w:val="22"/>
                  </w:rPr>
                  <w:tab/>
                </w:r>
                <w:r w:rsidR="006D1D27" w:rsidRPr="006D1D27">
                  <w:rPr>
                    <w:rFonts w:asciiTheme="minorBidi" w:hAnsiTheme="minorBidi" w:cstheme="minorBidi"/>
                    <w:noProof/>
                    <w:webHidden/>
                    <w:sz w:val="22"/>
                  </w:rPr>
                  <w:fldChar w:fldCharType="begin"/>
                </w:r>
                <w:r w:rsidR="006D1D27" w:rsidRPr="006D1D27">
                  <w:rPr>
                    <w:rFonts w:asciiTheme="minorBidi" w:hAnsiTheme="minorBidi" w:cstheme="minorBidi"/>
                    <w:noProof/>
                    <w:webHidden/>
                    <w:sz w:val="22"/>
                  </w:rPr>
                  <w:instrText xml:space="preserve"> PAGEREF _Toc32237443 \h </w:instrText>
                </w:r>
                <w:r w:rsidR="006D1D27" w:rsidRPr="006D1D27">
                  <w:rPr>
                    <w:rFonts w:asciiTheme="minorBidi" w:hAnsiTheme="minorBidi" w:cstheme="minorBidi"/>
                    <w:noProof/>
                    <w:webHidden/>
                    <w:sz w:val="22"/>
                  </w:rPr>
                </w:r>
                <w:r w:rsidR="006D1D27" w:rsidRPr="006D1D27">
                  <w:rPr>
                    <w:rFonts w:asciiTheme="minorBidi" w:hAnsiTheme="minorBidi" w:cstheme="minorBidi"/>
                    <w:noProof/>
                    <w:webHidden/>
                    <w:sz w:val="22"/>
                  </w:rPr>
                  <w:fldChar w:fldCharType="separate"/>
                </w:r>
                <w:r w:rsidR="006D1D27" w:rsidRPr="006D1D27">
                  <w:rPr>
                    <w:rFonts w:asciiTheme="minorBidi" w:hAnsiTheme="minorBidi" w:cstheme="minorBidi"/>
                    <w:noProof/>
                    <w:webHidden/>
                    <w:sz w:val="22"/>
                  </w:rPr>
                  <w:t>1</w:t>
                </w:r>
                <w:r w:rsidR="009A279E">
                  <w:rPr>
                    <w:rFonts w:asciiTheme="minorBidi" w:hAnsiTheme="minorBidi" w:cstheme="minorBidi"/>
                    <w:noProof/>
                    <w:webHidden/>
                    <w:sz w:val="22"/>
                  </w:rPr>
                  <w:t>6</w:t>
                </w:r>
                <w:r w:rsidR="006D1D27" w:rsidRPr="006D1D27">
                  <w:rPr>
                    <w:rFonts w:asciiTheme="minorBidi" w:hAnsiTheme="minorBidi" w:cstheme="minorBidi"/>
                    <w:noProof/>
                    <w:webHidden/>
                    <w:sz w:val="22"/>
                  </w:rPr>
                  <w:fldChar w:fldCharType="end"/>
                </w:r>
              </w:hyperlink>
            </w:p>
            <w:p w14:paraId="4968A86C" w14:textId="0B408183" w:rsidR="006D1D27" w:rsidRPr="006D1D27" w:rsidRDefault="00790518" w:rsidP="006D1D27">
              <w:pPr>
                <w:pStyle w:val="TOC1"/>
                <w:tabs>
                  <w:tab w:val="right" w:leader="dot" w:pos="9016"/>
                </w:tabs>
                <w:rPr>
                  <w:rFonts w:asciiTheme="minorBidi" w:hAnsiTheme="minorBidi" w:cstheme="minorBidi"/>
                  <w:noProof/>
                  <w:sz w:val="22"/>
                  <w:lang w:val="en-US"/>
                </w:rPr>
              </w:pPr>
              <w:hyperlink w:anchor="_Toc32237444" w:history="1">
                <w:r w:rsidR="006D1D27" w:rsidRPr="006D1D27">
                  <w:rPr>
                    <w:rStyle w:val="Hyperlink"/>
                    <w:rFonts w:asciiTheme="minorBidi" w:hAnsiTheme="minorBidi" w:cstheme="minorBidi"/>
                    <w:noProof/>
                    <w:sz w:val="22"/>
                  </w:rPr>
                  <w:t>References</w:t>
                </w:r>
                <w:r w:rsidR="006D1D27" w:rsidRPr="006D1D27">
                  <w:rPr>
                    <w:rFonts w:asciiTheme="minorBidi" w:hAnsiTheme="minorBidi" w:cstheme="minorBidi"/>
                    <w:noProof/>
                    <w:webHidden/>
                    <w:sz w:val="22"/>
                  </w:rPr>
                  <w:tab/>
                </w:r>
                <w:r w:rsidR="006D1D27" w:rsidRPr="006D1D27">
                  <w:rPr>
                    <w:rFonts w:asciiTheme="minorBidi" w:hAnsiTheme="minorBidi" w:cstheme="minorBidi"/>
                    <w:noProof/>
                    <w:webHidden/>
                    <w:sz w:val="22"/>
                  </w:rPr>
                  <w:fldChar w:fldCharType="begin"/>
                </w:r>
                <w:r w:rsidR="006D1D27" w:rsidRPr="006D1D27">
                  <w:rPr>
                    <w:rFonts w:asciiTheme="minorBidi" w:hAnsiTheme="minorBidi" w:cstheme="minorBidi"/>
                    <w:noProof/>
                    <w:webHidden/>
                    <w:sz w:val="22"/>
                  </w:rPr>
                  <w:instrText xml:space="preserve"> PAGEREF _Toc32237444 \h </w:instrText>
                </w:r>
                <w:r w:rsidR="006D1D27" w:rsidRPr="006D1D27">
                  <w:rPr>
                    <w:rFonts w:asciiTheme="minorBidi" w:hAnsiTheme="minorBidi" w:cstheme="minorBidi"/>
                    <w:noProof/>
                    <w:webHidden/>
                    <w:sz w:val="22"/>
                  </w:rPr>
                </w:r>
                <w:r w:rsidR="006D1D27" w:rsidRPr="006D1D27">
                  <w:rPr>
                    <w:rFonts w:asciiTheme="minorBidi" w:hAnsiTheme="minorBidi" w:cstheme="minorBidi"/>
                    <w:noProof/>
                    <w:webHidden/>
                    <w:sz w:val="22"/>
                  </w:rPr>
                  <w:fldChar w:fldCharType="separate"/>
                </w:r>
                <w:r w:rsidR="006D1D27" w:rsidRPr="006D1D27">
                  <w:rPr>
                    <w:rFonts w:asciiTheme="minorBidi" w:hAnsiTheme="minorBidi" w:cstheme="minorBidi"/>
                    <w:noProof/>
                    <w:webHidden/>
                    <w:sz w:val="22"/>
                  </w:rPr>
                  <w:t>1</w:t>
                </w:r>
                <w:r w:rsidR="009A279E">
                  <w:rPr>
                    <w:rFonts w:asciiTheme="minorBidi" w:hAnsiTheme="minorBidi" w:cstheme="minorBidi"/>
                    <w:noProof/>
                    <w:webHidden/>
                    <w:sz w:val="22"/>
                  </w:rPr>
                  <w:t>8</w:t>
                </w:r>
                <w:r w:rsidR="006D1D27" w:rsidRPr="006D1D27">
                  <w:rPr>
                    <w:rFonts w:asciiTheme="minorBidi" w:hAnsiTheme="minorBidi" w:cstheme="minorBidi"/>
                    <w:noProof/>
                    <w:webHidden/>
                    <w:sz w:val="22"/>
                  </w:rPr>
                  <w:fldChar w:fldCharType="end"/>
                </w:r>
              </w:hyperlink>
            </w:p>
            <w:p w14:paraId="4F120AEE" w14:textId="77777777" w:rsidR="006D1D27" w:rsidRPr="006D1D27" w:rsidRDefault="006D1D27" w:rsidP="006D1D27">
              <w:pPr>
                <w:spacing w:line="480" w:lineRule="auto"/>
                <w:rPr>
                  <w:rFonts w:asciiTheme="minorBidi" w:hAnsiTheme="minorBidi"/>
                </w:rPr>
              </w:pPr>
              <w:r w:rsidRPr="006D1D27">
                <w:rPr>
                  <w:rFonts w:asciiTheme="minorBidi" w:hAnsiTheme="minorBidi"/>
                  <w:b/>
                  <w:bCs/>
                  <w:noProof/>
                </w:rPr>
                <w:fldChar w:fldCharType="end"/>
              </w:r>
            </w:p>
          </w:sdtContent>
        </w:sdt>
        <w:p w14:paraId="023A222F" w14:textId="77777777" w:rsidR="006D1D27" w:rsidRPr="006D1D27" w:rsidRDefault="006D1D27" w:rsidP="006D1D27">
          <w:pPr>
            <w:spacing w:after="200" w:line="480" w:lineRule="auto"/>
            <w:rPr>
              <w:rFonts w:asciiTheme="minorBidi" w:eastAsiaTheme="majorEastAsia" w:hAnsiTheme="minorBidi"/>
              <w:b/>
              <w:bCs/>
              <w:color w:val="000000" w:themeColor="text1"/>
            </w:rPr>
          </w:pPr>
          <w:r w:rsidRPr="006D1D27">
            <w:rPr>
              <w:rFonts w:asciiTheme="minorBidi" w:hAnsiTheme="minorBidi"/>
            </w:rPr>
            <w:br w:type="page"/>
          </w:r>
        </w:p>
        <w:p w14:paraId="0B3E10C3" w14:textId="77777777" w:rsidR="006D1D27" w:rsidRPr="006D1D27" w:rsidRDefault="006D1D27" w:rsidP="005B65A9">
          <w:pPr>
            <w:pStyle w:val="Heading1"/>
            <w:spacing w:line="480" w:lineRule="auto"/>
            <w:jc w:val="both"/>
            <w:rPr>
              <w:rFonts w:asciiTheme="minorBidi" w:hAnsiTheme="minorBidi" w:cstheme="minorBidi"/>
              <w:sz w:val="22"/>
              <w:szCs w:val="22"/>
            </w:rPr>
          </w:pPr>
          <w:bookmarkStart w:id="1" w:name="_Toc32237425"/>
          <w:r w:rsidRPr="006D1D27">
            <w:rPr>
              <w:rFonts w:asciiTheme="minorBidi" w:hAnsiTheme="minorBidi" w:cstheme="minorBidi"/>
              <w:sz w:val="22"/>
              <w:szCs w:val="22"/>
            </w:rPr>
            <w:lastRenderedPageBreak/>
            <w:t>Introduction</w:t>
          </w:r>
          <w:bookmarkEnd w:id="1"/>
          <w:r w:rsidRPr="006D1D27">
            <w:rPr>
              <w:rFonts w:asciiTheme="minorBidi" w:hAnsiTheme="minorBidi" w:cstheme="minorBidi"/>
              <w:sz w:val="22"/>
              <w:szCs w:val="22"/>
            </w:rPr>
            <w:t xml:space="preserve"> </w:t>
          </w:r>
        </w:p>
        <w:p w14:paraId="6715B858" w14:textId="77777777" w:rsidR="006D1D27" w:rsidRPr="006D1D27" w:rsidRDefault="006D1D27" w:rsidP="005B65A9">
          <w:pPr>
            <w:spacing w:line="480" w:lineRule="auto"/>
            <w:jc w:val="both"/>
            <w:rPr>
              <w:rFonts w:asciiTheme="minorBidi" w:hAnsiTheme="minorBidi"/>
            </w:rPr>
          </w:pPr>
          <w:r w:rsidRPr="006D1D27">
            <w:rPr>
              <w:rFonts w:asciiTheme="minorBidi" w:hAnsiTheme="minorBidi"/>
            </w:rPr>
            <w:t xml:space="preserve">The reward is linked to the design and application of the strategies for making sure that the employees are rewarded as per the culture and context of the company </w:t>
          </w:r>
          <w:proofErr w:type="gramStart"/>
          <w:r w:rsidRPr="006D1D27">
            <w:rPr>
              <w:rFonts w:asciiTheme="minorBidi" w:hAnsiTheme="minorBidi"/>
            </w:rPr>
            <w:t>with regard to</w:t>
          </w:r>
          <w:proofErr w:type="gramEnd"/>
          <w:r w:rsidRPr="006D1D27">
            <w:rPr>
              <w:rFonts w:asciiTheme="minorBidi" w:hAnsiTheme="minorBidi"/>
            </w:rPr>
            <w:t xml:space="preserve"> the external environment. It makes the things valued by the company evident along with the ways within which it reveals the culture and goal of the company. For examining the reward environment, the </w:t>
          </w:r>
          <w:proofErr w:type="spellStart"/>
          <w:r w:rsidRPr="006D1D27">
            <w:rPr>
              <w:rFonts w:asciiTheme="minorBidi" w:hAnsiTheme="minorBidi"/>
            </w:rPr>
            <w:t>organisation</w:t>
          </w:r>
          <w:proofErr w:type="spellEnd"/>
          <w:r w:rsidRPr="006D1D27">
            <w:rPr>
              <w:rFonts w:asciiTheme="minorBidi" w:hAnsiTheme="minorBidi"/>
            </w:rPr>
            <w:t xml:space="preserve"> that has been selected is Marks and Spencer. This report is aimed towards an understanding of the business perspective of the </w:t>
          </w:r>
          <w:proofErr w:type="spellStart"/>
          <w:r w:rsidRPr="006D1D27">
            <w:rPr>
              <w:rFonts w:asciiTheme="minorBidi" w:hAnsiTheme="minorBidi"/>
            </w:rPr>
            <w:t>organisation</w:t>
          </w:r>
          <w:proofErr w:type="spellEnd"/>
          <w:r w:rsidRPr="006D1D27">
            <w:rPr>
              <w:rFonts w:asciiTheme="minorBidi" w:hAnsiTheme="minorBidi"/>
            </w:rPr>
            <w:t xml:space="preserve"> and the usage of a rewarding environment. It also </w:t>
          </w:r>
          <w:proofErr w:type="spellStart"/>
          <w:r w:rsidRPr="006D1D27">
            <w:rPr>
              <w:rFonts w:asciiTheme="minorBidi" w:hAnsiTheme="minorBidi"/>
            </w:rPr>
            <w:t>emphasises</w:t>
          </w:r>
          <w:proofErr w:type="spellEnd"/>
          <w:r w:rsidRPr="006D1D27">
            <w:rPr>
              <w:rFonts w:asciiTheme="minorBidi" w:hAnsiTheme="minorBidi"/>
            </w:rPr>
            <w:t xml:space="preserve"> on the significant reward principles and the application of the policies and practices together with the role of the line managers in reward decision making. </w:t>
          </w:r>
        </w:p>
        <w:p w14:paraId="474DFEF2" w14:textId="77777777" w:rsidR="006D1D27" w:rsidRPr="006D1D27" w:rsidRDefault="006D1D27" w:rsidP="006D1D27">
          <w:pPr>
            <w:pStyle w:val="Heading1"/>
            <w:spacing w:line="480" w:lineRule="auto"/>
            <w:rPr>
              <w:rFonts w:asciiTheme="minorBidi" w:hAnsiTheme="minorBidi" w:cstheme="minorBidi"/>
              <w:sz w:val="22"/>
              <w:szCs w:val="22"/>
            </w:rPr>
          </w:pPr>
          <w:bookmarkStart w:id="2" w:name="_Toc32237426"/>
          <w:r w:rsidRPr="006D1D27">
            <w:rPr>
              <w:rFonts w:asciiTheme="minorBidi" w:hAnsiTheme="minorBidi" w:cstheme="minorBidi"/>
              <w:sz w:val="22"/>
              <w:szCs w:val="22"/>
            </w:rPr>
            <w:t>Assess the context of the reward environment and the key perspectives that inform reward decisions</w:t>
          </w:r>
          <w:bookmarkEnd w:id="2"/>
          <w:r w:rsidRPr="006D1D27">
            <w:rPr>
              <w:rFonts w:asciiTheme="minorBidi" w:hAnsiTheme="minorBidi" w:cstheme="minorBidi"/>
              <w:sz w:val="22"/>
              <w:szCs w:val="22"/>
            </w:rPr>
            <w:t xml:space="preserve"> </w:t>
          </w:r>
        </w:p>
        <w:p w14:paraId="163A658E" w14:textId="77777777" w:rsidR="006D1D27" w:rsidRPr="006D1D27" w:rsidRDefault="006D1D27" w:rsidP="006D1D27">
          <w:pPr>
            <w:pStyle w:val="Heading1"/>
            <w:spacing w:line="480" w:lineRule="auto"/>
            <w:rPr>
              <w:rFonts w:asciiTheme="minorBidi" w:hAnsiTheme="minorBidi" w:cstheme="minorBidi"/>
              <w:sz w:val="22"/>
              <w:szCs w:val="22"/>
            </w:rPr>
          </w:pPr>
          <w:bookmarkStart w:id="3" w:name="_Toc32237427"/>
          <w:r w:rsidRPr="006D1D27">
            <w:rPr>
              <w:rFonts w:asciiTheme="minorBidi" w:hAnsiTheme="minorBidi" w:cstheme="minorBidi"/>
              <w:sz w:val="22"/>
              <w:szCs w:val="22"/>
            </w:rPr>
            <w:t>Steeple Analysis</w:t>
          </w:r>
          <w:bookmarkEnd w:id="3"/>
        </w:p>
        <w:p w14:paraId="5956B1AE" w14:textId="77777777" w:rsidR="006D1D27" w:rsidRPr="006D1D27" w:rsidRDefault="006D1D27" w:rsidP="005B65A9">
          <w:pPr>
            <w:pStyle w:val="Heading2"/>
            <w:spacing w:line="480" w:lineRule="auto"/>
            <w:jc w:val="both"/>
            <w:rPr>
              <w:rFonts w:asciiTheme="minorBidi" w:hAnsiTheme="minorBidi" w:cstheme="minorBidi"/>
              <w:sz w:val="22"/>
              <w:szCs w:val="22"/>
            </w:rPr>
          </w:pPr>
          <w:bookmarkStart w:id="4" w:name="_Toc32237428"/>
          <w:r w:rsidRPr="006D1D27">
            <w:rPr>
              <w:rFonts w:asciiTheme="minorBidi" w:hAnsiTheme="minorBidi" w:cstheme="minorBidi"/>
              <w:sz w:val="22"/>
              <w:szCs w:val="22"/>
            </w:rPr>
            <w:t>Sociological Factors</w:t>
          </w:r>
          <w:bookmarkEnd w:id="4"/>
        </w:p>
        <w:p w14:paraId="6DEB49C8" w14:textId="77777777" w:rsidR="006D1D27" w:rsidRPr="006D1D27" w:rsidRDefault="006D1D27" w:rsidP="005B65A9">
          <w:pPr>
            <w:spacing w:line="480" w:lineRule="auto"/>
            <w:jc w:val="both"/>
            <w:rPr>
              <w:rFonts w:asciiTheme="minorBidi" w:hAnsiTheme="minorBidi"/>
            </w:rPr>
          </w:pPr>
          <w:r w:rsidRPr="006D1D27">
            <w:rPr>
              <w:rFonts w:asciiTheme="minorBidi" w:hAnsiTheme="minorBidi"/>
            </w:rPr>
            <w:t xml:space="preserve">Marks and Spencer have been carrying out its activities in the UK from the 1800s and have now become the household name among the elderly, youth and </w:t>
          </w:r>
          <w:proofErr w:type="gramStart"/>
          <w:r w:rsidRPr="006D1D27">
            <w:rPr>
              <w:rFonts w:asciiTheme="minorBidi" w:hAnsiTheme="minorBidi"/>
            </w:rPr>
            <w:t>every one</w:t>
          </w:r>
          <w:proofErr w:type="gramEnd"/>
          <w:r w:rsidRPr="006D1D27">
            <w:rPr>
              <w:rFonts w:asciiTheme="minorBidi" w:hAnsiTheme="minorBidi"/>
            </w:rPr>
            <w:t>. The consumers have now started to associate Marks and Spencer with the past. Since, every year trendy and new retail chain emerges, the reputation of Marks and Spencer might become less trendy for the consumers particularly the younger ones.</w:t>
          </w:r>
        </w:p>
        <w:p w14:paraId="767A7B3C" w14:textId="77777777" w:rsidR="006D1D27" w:rsidRPr="006D1D27" w:rsidRDefault="006D1D27" w:rsidP="006D1D27">
          <w:pPr>
            <w:pStyle w:val="Heading2"/>
            <w:spacing w:line="480" w:lineRule="auto"/>
            <w:rPr>
              <w:rFonts w:asciiTheme="minorBidi" w:hAnsiTheme="minorBidi" w:cstheme="minorBidi"/>
              <w:sz w:val="22"/>
              <w:szCs w:val="22"/>
            </w:rPr>
          </w:pPr>
          <w:bookmarkStart w:id="5" w:name="_Toc32237429"/>
          <w:r w:rsidRPr="006D1D27">
            <w:rPr>
              <w:rFonts w:asciiTheme="minorBidi" w:hAnsiTheme="minorBidi" w:cstheme="minorBidi"/>
              <w:sz w:val="22"/>
              <w:szCs w:val="22"/>
            </w:rPr>
            <w:t>Technological Factors</w:t>
          </w:r>
          <w:bookmarkEnd w:id="5"/>
        </w:p>
        <w:p w14:paraId="53D6971F" w14:textId="44615056" w:rsidR="006D1D27" w:rsidRPr="006D1D27" w:rsidRDefault="006D1D27" w:rsidP="005B65A9">
          <w:pPr>
            <w:spacing w:line="480" w:lineRule="auto"/>
            <w:jc w:val="both"/>
            <w:rPr>
              <w:rFonts w:asciiTheme="minorBidi" w:hAnsiTheme="minorBidi"/>
            </w:rPr>
          </w:pPr>
          <w:r w:rsidRPr="006D1D27">
            <w:rPr>
              <w:rFonts w:asciiTheme="minorBidi" w:hAnsiTheme="minorBidi"/>
            </w:rPr>
            <w:t>Today, self-checkout systems have become the biggest trend in modern retail. This trend throughout the industry is established to assist the retailers in saving money which otherwise can be spent on the cashiers</w:t>
          </w:r>
          <w:r w:rsidR="005B65A9">
            <w:rPr>
              <w:rFonts w:asciiTheme="minorBidi" w:hAnsiTheme="minorBidi"/>
            </w:rPr>
            <w:t>. Also</w:t>
          </w:r>
          <w:r w:rsidRPr="006D1D27">
            <w:rPr>
              <w:rFonts w:asciiTheme="minorBidi" w:hAnsiTheme="minorBidi"/>
            </w:rPr>
            <w:t>, simultaneously providing the customers the faster check out experience. Marks and Spencer have also integrated various self-checkout systems throughout the stores</w:t>
          </w:r>
          <w:sdt>
            <w:sdtPr>
              <w:rPr>
                <w:rFonts w:asciiTheme="minorBidi" w:hAnsiTheme="minorBidi"/>
              </w:rPr>
              <w:id w:val="-1235698947"/>
              <w:citation/>
            </w:sdtPr>
            <w:sdtEndPr/>
            <w:sdtContent>
              <w:r w:rsidRPr="006D1D27">
                <w:rPr>
                  <w:rFonts w:asciiTheme="minorBidi" w:hAnsiTheme="minorBidi"/>
                </w:rPr>
                <w:fldChar w:fldCharType="begin"/>
              </w:r>
              <w:r w:rsidRPr="006D1D27">
                <w:rPr>
                  <w:rFonts w:asciiTheme="minorBidi" w:hAnsiTheme="minorBidi"/>
                </w:rPr>
                <w:instrText xml:space="preserve"> CITATION Alo15 \l 1033 </w:instrText>
              </w:r>
              <w:r w:rsidRPr="006D1D27">
                <w:rPr>
                  <w:rFonts w:asciiTheme="minorBidi" w:hAnsiTheme="minorBidi"/>
                </w:rPr>
                <w:fldChar w:fldCharType="separate"/>
              </w:r>
              <w:r w:rsidRPr="006D1D27">
                <w:rPr>
                  <w:rFonts w:asciiTheme="minorBidi" w:hAnsiTheme="minorBidi"/>
                  <w:noProof/>
                </w:rPr>
                <w:t xml:space="preserve"> (Alonso-Alonso et al., 2015)</w:t>
              </w:r>
              <w:r w:rsidRPr="006D1D27">
                <w:rPr>
                  <w:rFonts w:asciiTheme="minorBidi" w:hAnsiTheme="minorBidi"/>
                </w:rPr>
                <w:fldChar w:fldCharType="end"/>
              </w:r>
            </w:sdtContent>
          </w:sdt>
          <w:r w:rsidRPr="006D1D27">
            <w:rPr>
              <w:rFonts w:asciiTheme="minorBidi" w:hAnsiTheme="minorBidi"/>
            </w:rPr>
            <w:t xml:space="preserve">. </w:t>
          </w:r>
        </w:p>
        <w:p w14:paraId="6A705082" w14:textId="77777777" w:rsidR="006D1D27" w:rsidRPr="006D1D27" w:rsidRDefault="006D1D27" w:rsidP="00E11191">
          <w:pPr>
            <w:pStyle w:val="Heading2"/>
            <w:spacing w:line="480" w:lineRule="auto"/>
            <w:jc w:val="both"/>
            <w:rPr>
              <w:rFonts w:asciiTheme="minorBidi" w:hAnsiTheme="minorBidi" w:cstheme="minorBidi"/>
              <w:sz w:val="22"/>
              <w:szCs w:val="22"/>
            </w:rPr>
          </w:pPr>
          <w:bookmarkStart w:id="6" w:name="_Toc32237430"/>
          <w:r w:rsidRPr="006D1D27">
            <w:rPr>
              <w:rFonts w:asciiTheme="minorBidi" w:hAnsiTheme="minorBidi" w:cstheme="minorBidi"/>
              <w:sz w:val="22"/>
              <w:szCs w:val="22"/>
            </w:rPr>
            <w:lastRenderedPageBreak/>
            <w:t>Economic Factors</w:t>
          </w:r>
          <w:bookmarkEnd w:id="6"/>
        </w:p>
        <w:p w14:paraId="71CD79AB" w14:textId="2054BF9A" w:rsidR="006D1D27" w:rsidRPr="006D1D27" w:rsidRDefault="006D1D27" w:rsidP="00E11191">
          <w:pPr>
            <w:spacing w:line="480" w:lineRule="auto"/>
            <w:jc w:val="both"/>
            <w:rPr>
              <w:rFonts w:asciiTheme="minorBidi" w:hAnsiTheme="minorBidi"/>
            </w:rPr>
          </w:pPr>
          <w:r w:rsidRPr="006D1D27">
            <w:rPr>
              <w:rFonts w:asciiTheme="minorBidi" w:hAnsiTheme="minorBidi"/>
            </w:rPr>
            <w:t>Price has always been regarded as a big factor within the retail industry; however, in the past few years, there have been various budget retailers introduced in the UK. From the budget clothing stores to the budget supermarkets, the new competitors have been stealing the market share of the premium brands, such as Marks and Spencer by allowing the customers to enjoy similar products at a lower price. The decision made by Marks and Spencer regarding switching towards the utili</w:t>
          </w:r>
          <w:r w:rsidR="00E11191">
            <w:rPr>
              <w:rFonts w:asciiTheme="minorBidi" w:hAnsiTheme="minorBidi"/>
            </w:rPr>
            <w:t>z</w:t>
          </w:r>
          <w:r w:rsidRPr="006D1D27">
            <w:rPr>
              <w:rFonts w:asciiTheme="minorBidi" w:hAnsiTheme="minorBidi"/>
            </w:rPr>
            <w:t>ation of the foreign suppliers was also due to the discount</w:t>
          </w:r>
          <w:r w:rsidR="00E11191">
            <w:rPr>
              <w:rFonts w:asciiTheme="minorBidi" w:hAnsiTheme="minorBidi"/>
            </w:rPr>
            <w:t xml:space="preserve">ed prices by </w:t>
          </w:r>
          <w:r w:rsidR="00E11191" w:rsidRPr="006D1D27">
            <w:rPr>
              <w:rFonts w:asciiTheme="minorBidi" w:hAnsiTheme="minorBidi"/>
            </w:rPr>
            <w:t>competitors</w:t>
          </w:r>
          <w:r w:rsidRPr="006D1D27">
            <w:rPr>
              <w:rFonts w:asciiTheme="minorBidi" w:hAnsiTheme="minorBidi"/>
            </w:rPr>
            <w:t>.</w:t>
          </w:r>
        </w:p>
        <w:p w14:paraId="72C18B48" w14:textId="77777777" w:rsidR="006D1D27" w:rsidRPr="006D1D27" w:rsidRDefault="006D1D27" w:rsidP="006D1D27">
          <w:pPr>
            <w:pStyle w:val="Heading2"/>
            <w:spacing w:line="480" w:lineRule="auto"/>
            <w:rPr>
              <w:rFonts w:asciiTheme="minorBidi" w:hAnsiTheme="minorBidi" w:cstheme="minorBidi"/>
              <w:sz w:val="22"/>
              <w:szCs w:val="22"/>
            </w:rPr>
          </w:pPr>
          <w:bookmarkStart w:id="7" w:name="_Toc32237431"/>
          <w:r w:rsidRPr="006D1D27">
            <w:rPr>
              <w:rFonts w:asciiTheme="minorBidi" w:hAnsiTheme="minorBidi" w:cstheme="minorBidi"/>
              <w:sz w:val="22"/>
              <w:szCs w:val="22"/>
            </w:rPr>
            <w:t>Environmental Factors</w:t>
          </w:r>
          <w:bookmarkEnd w:id="7"/>
        </w:p>
        <w:p w14:paraId="0609343C" w14:textId="265705DA" w:rsidR="006D1D27" w:rsidRPr="006D1D27" w:rsidRDefault="006D1D27" w:rsidP="001D43E3">
          <w:pPr>
            <w:spacing w:line="480" w:lineRule="auto"/>
            <w:jc w:val="both"/>
            <w:rPr>
              <w:rFonts w:asciiTheme="minorBidi" w:hAnsiTheme="minorBidi"/>
            </w:rPr>
          </w:pPr>
          <w:r w:rsidRPr="006D1D27">
            <w:rPr>
              <w:rFonts w:asciiTheme="minorBidi" w:hAnsiTheme="minorBidi"/>
            </w:rPr>
            <w:t xml:space="preserve">Marks and Spencer also want to maintain their image </w:t>
          </w:r>
          <w:r w:rsidR="001D43E3">
            <w:rPr>
              <w:rFonts w:asciiTheme="minorBidi" w:hAnsiTheme="minorBidi"/>
            </w:rPr>
            <w:t>as</w:t>
          </w:r>
          <w:r w:rsidRPr="006D1D27">
            <w:rPr>
              <w:rFonts w:asciiTheme="minorBidi" w:hAnsiTheme="minorBidi"/>
            </w:rPr>
            <w:t xml:space="preserve"> a luxury brand, for this, they have promised to become a sustainable retailer on various occasions. This is also related to multiple environmental factors that are present in acquiring clothing, food and home products. The decision of Marks and Spencer to become a sustainable retailer is not a new thing as </w:t>
          </w:r>
          <w:proofErr w:type="gramStart"/>
          <w:r w:rsidRPr="006D1D27">
            <w:rPr>
              <w:rFonts w:asciiTheme="minorBidi" w:hAnsiTheme="minorBidi"/>
            </w:rPr>
            <w:t>a number of</w:t>
          </w:r>
          <w:proofErr w:type="gramEnd"/>
          <w:r w:rsidRPr="006D1D27">
            <w:rPr>
              <w:rFonts w:asciiTheme="minorBidi" w:hAnsiTheme="minorBidi"/>
            </w:rPr>
            <w:t xml:space="preserve"> other retailers in the UK have also promised to do</w:t>
          </w:r>
          <w:sdt>
            <w:sdtPr>
              <w:rPr>
                <w:rFonts w:asciiTheme="minorBidi" w:hAnsiTheme="minorBidi"/>
              </w:rPr>
              <w:id w:val="1271210423"/>
              <w:citation/>
            </w:sdtPr>
            <w:sdtEndPr/>
            <w:sdtContent>
              <w:r w:rsidRPr="006D1D27">
                <w:rPr>
                  <w:rFonts w:asciiTheme="minorBidi" w:hAnsiTheme="minorBidi"/>
                </w:rPr>
                <w:fldChar w:fldCharType="begin"/>
              </w:r>
              <w:r w:rsidRPr="006D1D27">
                <w:rPr>
                  <w:rFonts w:asciiTheme="minorBidi" w:hAnsiTheme="minorBidi"/>
                </w:rPr>
                <w:instrText xml:space="preserve"> CITATION Per174 \l 1033 </w:instrText>
              </w:r>
              <w:r w:rsidRPr="006D1D27">
                <w:rPr>
                  <w:rFonts w:asciiTheme="minorBidi" w:hAnsiTheme="minorBidi"/>
                </w:rPr>
                <w:fldChar w:fldCharType="separate"/>
              </w:r>
              <w:r w:rsidRPr="006D1D27">
                <w:rPr>
                  <w:rFonts w:asciiTheme="minorBidi" w:hAnsiTheme="minorBidi"/>
                  <w:noProof/>
                </w:rPr>
                <w:t xml:space="preserve"> (Perera, 2017)</w:t>
              </w:r>
              <w:r w:rsidRPr="006D1D27">
                <w:rPr>
                  <w:rFonts w:asciiTheme="minorBidi" w:hAnsiTheme="minorBidi"/>
                </w:rPr>
                <w:fldChar w:fldCharType="end"/>
              </w:r>
            </w:sdtContent>
          </w:sdt>
          <w:r w:rsidRPr="006D1D27">
            <w:rPr>
              <w:rFonts w:asciiTheme="minorBidi" w:hAnsiTheme="minorBidi"/>
            </w:rPr>
            <w:t>.</w:t>
          </w:r>
        </w:p>
        <w:p w14:paraId="2A2584A4" w14:textId="77777777" w:rsidR="006D1D27" w:rsidRPr="006D1D27" w:rsidRDefault="006D1D27" w:rsidP="006D1D27">
          <w:pPr>
            <w:pStyle w:val="Heading2"/>
            <w:spacing w:line="480" w:lineRule="auto"/>
            <w:rPr>
              <w:rFonts w:asciiTheme="minorBidi" w:hAnsiTheme="minorBidi" w:cstheme="minorBidi"/>
              <w:sz w:val="22"/>
              <w:szCs w:val="22"/>
            </w:rPr>
          </w:pPr>
          <w:bookmarkStart w:id="8" w:name="_Toc32237432"/>
          <w:r w:rsidRPr="006D1D27">
            <w:rPr>
              <w:rFonts w:asciiTheme="minorBidi" w:hAnsiTheme="minorBidi" w:cstheme="minorBidi"/>
              <w:sz w:val="22"/>
              <w:szCs w:val="22"/>
            </w:rPr>
            <w:t>Political Factors</w:t>
          </w:r>
          <w:bookmarkEnd w:id="8"/>
        </w:p>
        <w:p w14:paraId="7C5E4CCF" w14:textId="77777777" w:rsidR="006D1D27" w:rsidRPr="006D1D27" w:rsidRDefault="006D1D27" w:rsidP="001D43E3">
          <w:pPr>
            <w:spacing w:line="480" w:lineRule="auto"/>
            <w:jc w:val="both"/>
            <w:rPr>
              <w:rFonts w:asciiTheme="minorBidi" w:hAnsiTheme="minorBidi"/>
            </w:rPr>
          </w:pPr>
          <w:r w:rsidRPr="006D1D27">
            <w:rPr>
              <w:rFonts w:asciiTheme="minorBidi" w:hAnsiTheme="minorBidi"/>
            </w:rPr>
            <w:t xml:space="preserve">Due to Brexit, the decision of the UK to leave the EU is also a political factor that can have a huge impact on the operations of Marks and Spencer. The decision of the UK to leave the European Union will lead to the loss of various free trade policies with the European suppliers leading to the higher cost of the product for the end consumers. The decision of the UK to leave the European Union will now have an impact on free trade across multiple countries. </w:t>
          </w:r>
        </w:p>
        <w:p w14:paraId="48B59B1B" w14:textId="77777777" w:rsidR="006D1D27" w:rsidRPr="006D1D27" w:rsidRDefault="006D1D27" w:rsidP="006D1D27">
          <w:pPr>
            <w:pStyle w:val="Heading2"/>
            <w:spacing w:line="480" w:lineRule="auto"/>
            <w:rPr>
              <w:rFonts w:asciiTheme="minorBidi" w:hAnsiTheme="minorBidi" w:cstheme="minorBidi"/>
              <w:sz w:val="22"/>
              <w:szCs w:val="22"/>
            </w:rPr>
          </w:pPr>
          <w:bookmarkStart w:id="9" w:name="_Toc32237433"/>
          <w:r w:rsidRPr="006D1D27">
            <w:rPr>
              <w:rFonts w:asciiTheme="minorBidi" w:hAnsiTheme="minorBidi" w:cstheme="minorBidi"/>
              <w:sz w:val="22"/>
              <w:szCs w:val="22"/>
            </w:rPr>
            <w:t>Legal Factors</w:t>
          </w:r>
          <w:bookmarkEnd w:id="9"/>
        </w:p>
        <w:p w14:paraId="7A0C4906" w14:textId="1E946A44" w:rsidR="006D1D27" w:rsidRPr="006D1D27" w:rsidRDefault="006D1D27" w:rsidP="001D43E3">
          <w:pPr>
            <w:spacing w:line="480" w:lineRule="auto"/>
            <w:jc w:val="both"/>
            <w:rPr>
              <w:rFonts w:asciiTheme="minorBidi" w:hAnsiTheme="minorBidi"/>
            </w:rPr>
          </w:pPr>
          <w:r w:rsidRPr="006D1D27">
            <w:rPr>
              <w:rFonts w:asciiTheme="minorBidi" w:hAnsiTheme="minorBidi"/>
            </w:rPr>
            <w:t xml:space="preserve">Marks and Spencer have also been included in various legal </w:t>
          </w:r>
          <w:r w:rsidR="001D43E3">
            <w:rPr>
              <w:rFonts w:asciiTheme="minorBidi" w:hAnsiTheme="minorBidi"/>
            </w:rPr>
            <w:t>problems</w:t>
          </w:r>
          <w:r w:rsidRPr="006D1D27">
            <w:rPr>
              <w:rFonts w:asciiTheme="minorBidi" w:hAnsiTheme="minorBidi"/>
            </w:rPr>
            <w:t xml:space="preserve"> over the past years. These legal </w:t>
          </w:r>
          <w:r w:rsidR="001D43E3">
            <w:rPr>
              <w:rFonts w:asciiTheme="minorBidi" w:hAnsiTheme="minorBidi"/>
            </w:rPr>
            <w:t>issues</w:t>
          </w:r>
          <w:r w:rsidRPr="006D1D27">
            <w:rPr>
              <w:rFonts w:asciiTheme="minorBidi" w:hAnsiTheme="minorBidi"/>
            </w:rPr>
            <w:t xml:space="preserve"> have also made it difficult for the company to hold its reputation at the continuous figure by its existence that is about a century-long. The current legal dispute with the Frascati landlord was also such a dispute. The changes in the trade laws of the UK after Brexit will also </w:t>
          </w:r>
          <w:r w:rsidRPr="006D1D27">
            <w:rPr>
              <w:rFonts w:asciiTheme="minorBidi" w:hAnsiTheme="minorBidi"/>
            </w:rPr>
            <w:lastRenderedPageBreak/>
            <w:t>serve as the legal factor which will have an influence on this dispute. This cannot be increased by the business strategy</w:t>
          </w:r>
          <w:sdt>
            <w:sdtPr>
              <w:rPr>
                <w:rFonts w:asciiTheme="minorBidi" w:hAnsiTheme="minorBidi"/>
              </w:rPr>
              <w:id w:val="-1670480016"/>
              <w:citation/>
            </w:sdtPr>
            <w:sdtEndPr/>
            <w:sdtContent>
              <w:r w:rsidRPr="006D1D27">
                <w:rPr>
                  <w:rFonts w:asciiTheme="minorBidi" w:hAnsiTheme="minorBidi"/>
                </w:rPr>
                <w:fldChar w:fldCharType="begin"/>
              </w:r>
              <w:r w:rsidRPr="006D1D27">
                <w:rPr>
                  <w:rFonts w:asciiTheme="minorBidi" w:hAnsiTheme="minorBidi"/>
                </w:rPr>
                <w:instrText xml:space="preserve"> CITATION SHT181 \l 1033 </w:instrText>
              </w:r>
              <w:r w:rsidRPr="006D1D27">
                <w:rPr>
                  <w:rFonts w:asciiTheme="minorBidi" w:hAnsiTheme="minorBidi"/>
                </w:rPr>
                <w:fldChar w:fldCharType="separate"/>
              </w:r>
              <w:r w:rsidRPr="006D1D27">
                <w:rPr>
                  <w:rFonts w:asciiTheme="minorBidi" w:hAnsiTheme="minorBidi"/>
                  <w:noProof/>
                </w:rPr>
                <w:t xml:space="preserve"> (SHTAL et al., 2018)</w:t>
              </w:r>
              <w:r w:rsidRPr="006D1D27">
                <w:rPr>
                  <w:rFonts w:asciiTheme="minorBidi" w:hAnsiTheme="minorBidi"/>
                </w:rPr>
                <w:fldChar w:fldCharType="end"/>
              </w:r>
            </w:sdtContent>
          </w:sdt>
          <w:r w:rsidRPr="006D1D27">
            <w:rPr>
              <w:rFonts w:asciiTheme="minorBidi" w:hAnsiTheme="minorBidi"/>
            </w:rPr>
            <w:t>.</w:t>
          </w:r>
        </w:p>
        <w:p w14:paraId="445A72CD" w14:textId="77777777" w:rsidR="006D1D27" w:rsidRPr="006D1D27" w:rsidRDefault="006D1D27" w:rsidP="006D1D27">
          <w:pPr>
            <w:pStyle w:val="Heading2"/>
            <w:spacing w:line="480" w:lineRule="auto"/>
            <w:rPr>
              <w:rFonts w:asciiTheme="minorBidi" w:hAnsiTheme="minorBidi" w:cstheme="minorBidi"/>
              <w:sz w:val="22"/>
              <w:szCs w:val="22"/>
            </w:rPr>
          </w:pPr>
          <w:bookmarkStart w:id="10" w:name="_Toc32237434"/>
          <w:r w:rsidRPr="006D1D27">
            <w:rPr>
              <w:rFonts w:asciiTheme="minorBidi" w:hAnsiTheme="minorBidi" w:cstheme="minorBidi"/>
              <w:sz w:val="22"/>
              <w:szCs w:val="22"/>
            </w:rPr>
            <w:t>Ethics</w:t>
          </w:r>
          <w:bookmarkEnd w:id="10"/>
        </w:p>
        <w:p w14:paraId="5CF2F39E" w14:textId="6C52E822" w:rsidR="006D1D27" w:rsidRPr="006D1D27" w:rsidRDefault="006D1D27" w:rsidP="001D43E3">
          <w:pPr>
            <w:spacing w:line="480" w:lineRule="auto"/>
            <w:jc w:val="both"/>
            <w:rPr>
              <w:rFonts w:asciiTheme="minorBidi" w:hAnsiTheme="minorBidi"/>
            </w:rPr>
          </w:pPr>
          <w:r w:rsidRPr="006D1D27">
            <w:rPr>
              <w:rFonts w:asciiTheme="minorBidi" w:hAnsiTheme="minorBidi"/>
            </w:rPr>
            <w:t xml:space="preserve">The values of inspiration, integrity, innovation and touch have been framed by the development of the core values. Every individual at the company has the responsibility to comply with regulations and laws in </w:t>
          </w:r>
          <w:proofErr w:type="gramStart"/>
          <w:r w:rsidRPr="006D1D27">
            <w:rPr>
              <w:rFonts w:asciiTheme="minorBidi" w:hAnsiTheme="minorBidi"/>
            </w:rPr>
            <w:t>all of</w:t>
          </w:r>
          <w:proofErr w:type="gramEnd"/>
          <w:r w:rsidRPr="006D1D27">
            <w:rPr>
              <w:rFonts w:asciiTheme="minorBidi" w:hAnsiTheme="minorBidi"/>
            </w:rPr>
            <w:t xml:space="preserve"> the countries of operation. Moreover, the company carries out its activities in a professional manner having the highest standards of integrity and honesty. The company also treat </w:t>
          </w:r>
          <w:proofErr w:type="gramStart"/>
          <w:r w:rsidRPr="006D1D27">
            <w:rPr>
              <w:rFonts w:asciiTheme="minorBidi" w:hAnsiTheme="minorBidi"/>
            </w:rPr>
            <w:t>all of</w:t>
          </w:r>
          <w:proofErr w:type="gramEnd"/>
          <w:r w:rsidRPr="006D1D27">
            <w:rPr>
              <w:rFonts w:asciiTheme="minorBidi" w:hAnsiTheme="minorBidi"/>
            </w:rPr>
            <w:t xml:space="preserve"> the individuals in an equal manner regardless of their gender, age, </w:t>
          </w:r>
          <w:proofErr w:type="spellStart"/>
          <w:r w:rsidRPr="006D1D27">
            <w:rPr>
              <w:rFonts w:asciiTheme="minorBidi" w:hAnsiTheme="minorBidi"/>
            </w:rPr>
            <w:t>colour</w:t>
          </w:r>
          <w:proofErr w:type="spellEnd"/>
          <w:r w:rsidRPr="006D1D27">
            <w:rPr>
              <w:rFonts w:asciiTheme="minorBidi" w:hAnsiTheme="minorBidi"/>
            </w:rPr>
            <w:t>, disability, belief or religion, nationality, gender, political opinion, sexual orientation, etc.</w:t>
          </w:r>
          <w:sdt>
            <w:sdtPr>
              <w:rPr>
                <w:rFonts w:asciiTheme="minorBidi" w:hAnsiTheme="minorBidi"/>
              </w:rPr>
              <w:id w:val="-478992022"/>
              <w:citation/>
            </w:sdtPr>
            <w:sdtEndPr/>
            <w:sdtContent>
              <w:r w:rsidRPr="006D1D27">
                <w:rPr>
                  <w:rFonts w:asciiTheme="minorBidi" w:hAnsiTheme="minorBidi"/>
                </w:rPr>
                <w:fldChar w:fldCharType="begin"/>
              </w:r>
              <w:r w:rsidRPr="006D1D27">
                <w:rPr>
                  <w:rFonts w:asciiTheme="minorBidi" w:hAnsiTheme="minorBidi"/>
                </w:rPr>
                <w:instrText xml:space="preserve"> CITATION Mar182 \l 1033 </w:instrText>
              </w:r>
              <w:r w:rsidRPr="006D1D27">
                <w:rPr>
                  <w:rFonts w:asciiTheme="minorBidi" w:hAnsiTheme="minorBidi"/>
                </w:rPr>
                <w:fldChar w:fldCharType="separate"/>
              </w:r>
              <w:r w:rsidRPr="006D1D27">
                <w:rPr>
                  <w:rFonts w:asciiTheme="minorBidi" w:hAnsiTheme="minorBidi"/>
                  <w:noProof/>
                </w:rPr>
                <w:t xml:space="preserve"> (Marks and Spencer, 2018)</w:t>
              </w:r>
              <w:r w:rsidRPr="006D1D27">
                <w:rPr>
                  <w:rFonts w:asciiTheme="minorBidi" w:hAnsiTheme="minorBidi"/>
                </w:rPr>
                <w:fldChar w:fldCharType="end"/>
              </w:r>
            </w:sdtContent>
          </w:sdt>
          <w:r w:rsidRPr="006D1D27">
            <w:rPr>
              <w:rFonts w:asciiTheme="minorBidi" w:hAnsiTheme="minorBidi"/>
            </w:rPr>
            <w:t xml:space="preserve"> </w:t>
          </w:r>
        </w:p>
        <w:p w14:paraId="6F78E9BC" w14:textId="77777777" w:rsidR="006D1D27" w:rsidRPr="006D1D27" w:rsidRDefault="006D1D27" w:rsidP="006D1D27">
          <w:pPr>
            <w:pStyle w:val="Heading1"/>
            <w:spacing w:line="480" w:lineRule="auto"/>
            <w:rPr>
              <w:rFonts w:asciiTheme="minorBidi" w:hAnsiTheme="minorBidi" w:cstheme="minorBidi"/>
              <w:sz w:val="22"/>
              <w:szCs w:val="22"/>
            </w:rPr>
          </w:pPr>
          <w:bookmarkStart w:id="11" w:name="_Toc32237435"/>
          <w:r w:rsidRPr="006D1D27">
            <w:rPr>
              <w:rFonts w:asciiTheme="minorBidi" w:hAnsiTheme="minorBidi" w:cstheme="minorBidi"/>
              <w:sz w:val="22"/>
              <w:szCs w:val="22"/>
            </w:rPr>
            <w:t>Impact of the business drivers and related factors on reward decisions</w:t>
          </w:r>
          <w:bookmarkEnd w:id="11"/>
        </w:p>
        <w:p w14:paraId="0CABBC5F" w14:textId="5DB09B36" w:rsidR="006D1D27" w:rsidRPr="006D1D27" w:rsidRDefault="006D1D27" w:rsidP="004A4631">
          <w:pPr>
            <w:spacing w:line="480" w:lineRule="auto"/>
            <w:jc w:val="both"/>
            <w:rPr>
              <w:rFonts w:asciiTheme="minorBidi" w:hAnsiTheme="minorBidi"/>
            </w:rPr>
          </w:pPr>
          <w:r w:rsidRPr="006D1D27">
            <w:rPr>
              <w:rFonts w:asciiTheme="minorBidi" w:hAnsiTheme="minorBidi"/>
            </w:rPr>
            <w:t>There are some drivers and factors which impact the decisions of Marks and Spencer with regards to the reward system. The increase in turnover rate directs the organi</w:t>
          </w:r>
          <w:r w:rsidR="001D43E3">
            <w:rPr>
              <w:rFonts w:asciiTheme="minorBidi" w:hAnsiTheme="minorBidi"/>
            </w:rPr>
            <w:t>z</w:t>
          </w:r>
          <w:r w:rsidRPr="006D1D27">
            <w:rPr>
              <w:rFonts w:asciiTheme="minorBidi" w:hAnsiTheme="minorBidi"/>
            </w:rPr>
            <w:t>ation establishing the techniques for retaining the employees through achieving their satisfaction. The increase in competition within the market guides the organi</w:t>
          </w:r>
          <w:r w:rsidR="001D43E3">
            <w:rPr>
              <w:rFonts w:asciiTheme="minorBidi" w:hAnsiTheme="minorBidi"/>
            </w:rPr>
            <w:t>z</w:t>
          </w:r>
          <w:r w:rsidRPr="006D1D27">
            <w:rPr>
              <w:rFonts w:asciiTheme="minorBidi" w:hAnsiTheme="minorBidi"/>
            </w:rPr>
            <w:t>ation in making use of the benchmark system to evaluate the ways through which the competitors are retaining their best employees. The comparison with the other businesses enables the company to create the best reward system for competing with them. The financial drivers have also played an important</w:t>
          </w:r>
          <w:r w:rsidR="001D43E3">
            <w:rPr>
              <w:rFonts w:asciiTheme="minorBidi" w:hAnsiTheme="minorBidi"/>
            </w:rPr>
            <w:t xml:space="preserve"> role</w:t>
          </w:r>
          <w:r w:rsidRPr="006D1D27">
            <w:rPr>
              <w:rFonts w:asciiTheme="minorBidi" w:hAnsiTheme="minorBidi"/>
            </w:rPr>
            <w:t xml:space="preserve"> in providing guidance to Marks and Spencer in the decisions regarding the provision of rewards. Moreover, the economic condition of the organi</w:t>
          </w:r>
          <w:r w:rsidR="001D43E3">
            <w:rPr>
              <w:rFonts w:asciiTheme="minorBidi" w:hAnsiTheme="minorBidi"/>
            </w:rPr>
            <w:t>z</w:t>
          </w:r>
          <w:r w:rsidRPr="006D1D27">
            <w:rPr>
              <w:rFonts w:asciiTheme="minorBidi" w:hAnsiTheme="minorBidi"/>
            </w:rPr>
            <w:t>ation generates the reward decision in a manner that the organi</w:t>
          </w:r>
          <w:r w:rsidR="001D43E3">
            <w:rPr>
              <w:rFonts w:asciiTheme="minorBidi" w:hAnsiTheme="minorBidi"/>
            </w:rPr>
            <w:t>z</w:t>
          </w:r>
          <w:r w:rsidRPr="006D1D27">
            <w:rPr>
              <w:rFonts w:asciiTheme="minorBidi" w:hAnsiTheme="minorBidi"/>
            </w:rPr>
            <w:t xml:space="preserve">ational management develops the budget plan </w:t>
          </w:r>
          <w:proofErr w:type="gramStart"/>
          <w:r w:rsidRPr="006D1D27">
            <w:rPr>
              <w:rFonts w:asciiTheme="minorBidi" w:hAnsiTheme="minorBidi"/>
            </w:rPr>
            <w:t>on the basis of</w:t>
          </w:r>
          <w:proofErr w:type="gramEnd"/>
          <w:r w:rsidRPr="006D1D27">
            <w:rPr>
              <w:rFonts w:asciiTheme="minorBidi" w:hAnsiTheme="minorBidi"/>
            </w:rPr>
            <w:t xml:space="preserve"> the accessibility of the finances from the bank and the financial status of the organi</w:t>
          </w:r>
          <w:r w:rsidR="001D43E3">
            <w:rPr>
              <w:rFonts w:asciiTheme="minorBidi" w:hAnsiTheme="minorBidi"/>
            </w:rPr>
            <w:t>z</w:t>
          </w:r>
          <w:r w:rsidRPr="006D1D27">
            <w:rPr>
              <w:rFonts w:asciiTheme="minorBidi" w:hAnsiTheme="minorBidi"/>
            </w:rPr>
            <w:t xml:space="preserve">ation. Budget planning also involves the rational planning of rewards. The challenges associated with the employees, for instance, the rate of absenteeism act </w:t>
          </w:r>
          <w:r w:rsidR="001D43E3">
            <w:rPr>
              <w:rFonts w:asciiTheme="minorBidi" w:hAnsiTheme="minorBidi"/>
            </w:rPr>
            <w:t xml:space="preserve">as </w:t>
          </w:r>
          <w:r w:rsidRPr="006D1D27">
            <w:rPr>
              <w:rFonts w:asciiTheme="minorBidi" w:hAnsiTheme="minorBidi"/>
            </w:rPr>
            <w:t xml:space="preserve">the tool for evaluation which evaluates the reason behind the </w:t>
          </w:r>
          <w:r w:rsidRPr="006D1D27">
            <w:rPr>
              <w:rFonts w:asciiTheme="minorBidi" w:hAnsiTheme="minorBidi"/>
            </w:rPr>
            <w:lastRenderedPageBreak/>
            <w:t>absenteeism of the employees from work, for instance, the negative culture of organi</w:t>
          </w:r>
          <w:r w:rsidR="001D43E3">
            <w:rPr>
              <w:rFonts w:asciiTheme="minorBidi" w:hAnsiTheme="minorBidi"/>
            </w:rPr>
            <w:t>z</w:t>
          </w:r>
          <w:r w:rsidRPr="006D1D27">
            <w:rPr>
              <w:rFonts w:asciiTheme="minorBidi" w:hAnsiTheme="minorBidi"/>
            </w:rPr>
            <w:t>ation, demotivation, and so on</w:t>
          </w:r>
          <w:sdt>
            <w:sdtPr>
              <w:rPr>
                <w:rFonts w:asciiTheme="minorBidi" w:hAnsiTheme="minorBidi"/>
              </w:rPr>
              <w:id w:val="1715694731"/>
              <w:citation/>
            </w:sdtPr>
            <w:sdtEndPr/>
            <w:sdtContent>
              <w:r w:rsidRPr="006D1D27">
                <w:rPr>
                  <w:rFonts w:asciiTheme="minorBidi" w:hAnsiTheme="minorBidi"/>
                </w:rPr>
                <w:fldChar w:fldCharType="begin"/>
              </w:r>
              <w:r w:rsidRPr="006D1D27">
                <w:rPr>
                  <w:rFonts w:asciiTheme="minorBidi" w:hAnsiTheme="minorBidi"/>
                </w:rPr>
                <w:instrText xml:space="preserve"> CITATION Ric15 \l 1033 </w:instrText>
              </w:r>
              <w:r w:rsidRPr="006D1D27">
                <w:rPr>
                  <w:rFonts w:asciiTheme="minorBidi" w:hAnsiTheme="minorBidi"/>
                </w:rPr>
                <w:fldChar w:fldCharType="separate"/>
              </w:r>
              <w:r w:rsidRPr="006D1D27">
                <w:rPr>
                  <w:rFonts w:asciiTheme="minorBidi" w:hAnsiTheme="minorBidi"/>
                  <w:noProof/>
                </w:rPr>
                <w:t xml:space="preserve"> (Richter et al., 2015)</w:t>
              </w:r>
              <w:r w:rsidRPr="006D1D27">
                <w:rPr>
                  <w:rFonts w:asciiTheme="minorBidi" w:hAnsiTheme="minorBidi"/>
                </w:rPr>
                <w:fldChar w:fldCharType="end"/>
              </w:r>
            </w:sdtContent>
          </w:sdt>
          <w:r w:rsidRPr="006D1D27">
            <w:rPr>
              <w:rFonts w:asciiTheme="minorBidi" w:hAnsiTheme="minorBidi"/>
            </w:rPr>
            <w:t xml:space="preserve">. </w:t>
          </w:r>
        </w:p>
        <w:p w14:paraId="336651B8" w14:textId="362DB922" w:rsidR="006D1D27" w:rsidRPr="006D1D27" w:rsidRDefault="001D43E3" w:rsidP="004A4631">
          <w:pPr>
            <w:spacing w:line="480" w:lineRule="auto"/>
            <w:jc w:val="both"/>
            <w:rPr>
              <w:rFonts w:asciiTheme="minorBidi" w:hAnsiTheme="minorBidi"/>
            </w:rPr>
          </w:pPr>
          <w:r w:rsidRPr="004A4631">
            <w:rPr>
              <w:rFonts w:asciiTheme="minorBidi" w:hAnsiTheme="minorBidi"/>
            </w:rPr>
            <w:t>F</w:t>
          </w:r>
          <w:r w:rsidR="006D1D27" w:rsidRPr="004A4631">
            <w:rPr>
              <w:rFonts w:asciiTheme="minorBidi" w:hAnsiTheme="minorBidi"/>
            </w:rPr>
            <w:t>or increasing the satisfaction of the employees, significant decisions regarding the acknowledgment and rewarding of the employees are presented. The reward system depend</w:t>
          </w:r>
          <w:r w:rsidR="004A4631" w:rsidRPr="004A4631">
            <w:rPr>
              <w:rFonts w:asciiTheme="minorBidi" w:hAnsiTheme="minorBidi"/>
            </w:rPr>
            <w:t xml:space="preserve">s </w:t>
          </w:r>
          <w:r w:rsidR="006D1D27" w:rsidRPr="004A4631">
            <w:rPr>
              <w:rFonts w:asciiTheme="minorBidi" w:hAnsiTheme="minorBidi"/>
            </w:rPr>
            <w:t>on motivating the employees and sustained through the guiding principles present in the motivational theories, for instance, Maslow’s Hierarchy of Needs. This theory states that people want their needs to be satisfied including psychological needs, for instance, the fundamental needs, such as safety, food, self-</w:t>
          </w:r>
          <w:r w:rsidR="004A4631" w:rsidRPr="004A4631">
            <w:rPr>
              <w:rFonts w:asciiTheme="minorBidi" w:hAnsiTheme="minorBidi"/>
            </w:rPr>
            <w:t>actualization</w:t>
          </w:r>
          <w:r w:rsidR="006D1D27" w:rsidRPr="004A4631">
            <w:rPr>
              <w:rFonts w:asciiTheme="minorBidi" w:hAnsiTheme="minorBidi"/>
            </w:rPr>
            <w:t xml:space="preserve"> and enhanced social esteem. Through the alignment of the psychological needs, the </w:t>
          </w:r>
          <w:r w:rsidR="004A4631" w:rsidRPr="004A4631">
            <w:rPr>
              <w:rFonts w:asciiTheme="minorBidi" w:hAnsiTheme="minorBidi"/>
            </w:rPr>
            <w:t>organizations</w:t>
          </w:r>
          <w:r w:rsidR="006D1D27" w:rsidRPr="004A4631">
            <w:rPr>
              <w:rFonts w:asciiTheme="minorBidi" w:hAnsiTheme="minorBidi"/>
            </w:rPr>
            <w:t xml:space="preserve"> compete with each other within the context of the provision of increased salaries to the employees and to satisfy their self-esteem, they are motivated by the help of reward systems</w:t>
          </w:r>
          <w:sdt>
            <w:sdtPr>
              <w:rPr>
                <w:rFonts w:asciiTheme="minorBidi" w:hAnsiTheme="minorBidi"/>
              </w:rPr>
              <w:id w:val="-1521535846"/>
              <w:citation/>
            </w:sdtPr>
            <w:sdtEndPr/>
            <w:sdtContent>
              <w:r w:rsidR="006D1D27" w:rsidRPr="004A4631">
                <w:rPr>
                  <w:rFonts w:asciiTheme="minorBidi" w:hAnsiTheme="minorBidi"/>
                </w:rPr>
                <w:fldChar w:fldCharType="begin"/>
              </w:r>
              <w:r w:rsidR="006D1D27" w:rsidRPr="004A4631">
                <w:rPr>
                  <w:rFonts w:asciiTheme="minorBidi" w:hAnsiTheme="minorBidi"/>
                </w:rPr>
                <w:instrText xml:space="preserve"> CITATION Pre171 \l 1033 </w:instrText>
              </w:r>
              <w:r w:rsidR="006D1D27" w:rsidRPr="004A4631">
                <w:rPr>
                  <w:rFonts w:asciiTheme="minorBidi" w:hAnsiTheme="minorBidi"/>
                </w:rPr>
                <w:fldChar w:fldCharType="separate"/>
              </w:r>
              <w:r w:rsidR="006D1D27" w:rsidRPr="004A4631">
                <w:rPr>
                  <w:rFonts w:asciiTheme="minorBidi" w:hAnsiTheme="minorBidi"/>
                  <w:noProof/>
                </w:rPr>
                <w:t xml:space="preserve"> (Pregnolato et al., 2017)</w:t>
              </w:r>
              <w:r w:rsidR="006D1D27" w:rsidRPr="004A4631">
                <w:rPr>
                  <w:rFonts w:asciiTheme="minorBidi" w:hAnsiTheme="minorBidi"/>
                </w:rPr>
                <w:fldChar w:fldCharType="end"/>
              </w:r>
            </w:sdtContent>
          </w:sdt>
          <w:r w:rsidR="006D1D27" w:rsidRPr="004A4631">
            <w:rPr>
              <w:rFonts w:asciiTheme="minorBidi" w:hAnsiTheme="minorBidi"/>
            </w:rPr>
            <w:t>.</w:t>
          </w:r>
          <w:r w:rsidR="006D1D27" w:rsidRPr="006D1D27">
            <w:rPr>
              <w:rFonts w:asciiTheme="minorBidi" w:hAnsiTheme="minorBidi"/>
            </w:rPr>
            <w:t xml:space="preserve"> </w:t>
          </w:r>
        </w:p>
        <w:p w14:paraId="7759C513" w14:textId="5F45E44D" w:rsidR="006D1D27" w:rsidRPr="006D1D27" w:rsidRDefault="006D1D27" w:rsidP="004A4631">
          <w:pPr>
            <w:spacing w:line="480" w:lineRule="auto"/>
            <w:jc w:val="both"/>
            <w:rPr>
              <w:rFonts w:asciiTheme="minorBidi" w:hAnsiTheme="minorBidi"/>
            </w:rPr>
          </w:pPr>
          <w:r w:rsidRPr="006D1D27">
            <w:rPr>
              <w:rFonts w:asciiTheme="minorBidi" w:hAnsiTheme="minorBidi"/>
            </w:rPr>
            <w:t xml:space="preserve">The drivers that have been discussed above act as the internal and external drivers which cause the decisions regarding the provision of reward in Marks and Spencer. The internal factors, for instance, the financial status of the </w:t>
          </w:r>
          <w:r w:rsidR="004A4631" w:rsidRPr="006D1D27">
            <w:rPr>
              <w:rFonts w:asciiTheme="minorBidi" w:hAnsiTheme="minorBidi"/>
            </w:rPr>
            <w:t>organization</w:t>
          </w:r>
          <w:r w:rsidRPr="006D1D27">
            <w:rPr>
              <w:rFonts w:asciiTheme="minorBidi" w:hAnsiTheme="minorBidi"/>
            </w:rPr>
            <w:t xml:space="preserve"> provide guidance within budget decisions related to the setting of enough finances for rewarding the employees, job analysis as well as job evaluation. The job assessment includes the evaluation of the available jobs within the </w:t>
          </w:r>
          <w:r w:rsidR="004A4631" w:rsidRPr="006D1D27">
            <w:rPr>
              <w:rFonts w:asciiTheme="minorBidi" w:hAnsiTheme="minorBidi"/>
            </w:rPr>
            <w:t>organization</w:t>
          </w:r>
          <w:r w:rsidRPr="006D1D27">
            <w:rPr>
              <w:rFonts w:asciiTheme="minorBidi" w:hAnsiTheme="minorBidi"/>
            </w:rPr>
            <w:t xml:space="preserve"> and </w:t>
          </w:r>
          <w:r w:rsidR="004A4631">
            <w:rPr>
              <w:rFonts w:asciiTheme="minorBidi" w:hAnsiTheme="minorBidi"/>
            </w:rPr>
            <w:t>having</w:t>
          </w:r>
          <w:r w:rsidRPr="006D1D27">
            <w:rPr>
              <w:rFonts w:asciiTheme="minorBidi" w:hAnsiTheme="minorBidi"/>
            </w:rPr>
            <w:t xml:space="preserve"> the job facts, </w:t>
          </w:r>
          <w:r w:rsidR="004A4631">
            <w:rPr>
              <w:rFonts w:asciiTheme="minorBidi" w:hAnsiTheme="minorBidi"/>
            </w:rPr>
            <w:t>like</w:t>
          </w:r>
          <w:r w:rsidRPr="006D1D27">
            <w:rPr>
              <w:rFonts w:asciiTheme="minorBidi" w:hAnsiTheme="minorBidi"/>
            </w:rPr>
            <w:t xml:space="preserve">, job description and job specification. This is followed by rating the value of the job, setting the salary package for it and developing the reward system linked with job nature. The demographics of the employees also play a major role in providing guidance towards the decisions regarding reward payment in Marks and Spencer. Such as the age factor which identifies the employment duration in the </w:t>
          </w:r>
          <w:r w:rsidR="004A4631" w:rsidRPr="006D1D27">
            <w:rPr>
              <w:rFonts w:asciiTheme="minorBidi" w:hAnsiTheme="minorBidi"/>
            </w:rPr>
            <w:t>organization</w:t>
          </w:r>
          <w:r w:rsidRPr="006D1D27">
            <w:rPr>
              <w:rFonts w:asciiTheme="minorBidi" w:hAnsiTheme="minorBidi"/>
            </w:rPr>
            <w:t xml:space="preserve"> </w:t>
          </w:r>
          <w:r w:rsidR="004A4631">
            <w:rPr>
              <w:rFonts w:asciiTheme="minorBidi" w:hAnsiTheme="minorBidi"/>
            </w:rPr>
            <w:t xml:space="preserve">and </w:t>
          </w:r>
          <w:r w:rsidRPr="006D1D27">
            <w:rPr>
              <w:rFonts w:asciiTheme="minorBidi" w:hAnsiTheme="minorBidi"/>
            </w:rPr>
            <w:t xml:space="preserve">stresses the increase in rewards for the employees who are working in the </w:t>
          </w:r>
          <w:r w:rsidR="004A4631" w:rsidRPr="006D1D27">
            <w:rPr>
              <w:rFonts w:asciiTheme="minorBidi" w:hAnsiTheme="minorBidi"/>
            </w:rPr>
            <w:t>organization</w:t>
          </w:r>
          <w:r w:rsidRPr="006D1D27">
            <w:rPr>
              <w:rFonts w:asciiTheme="minorBidi" w:hAnsiTheme="minorBidi"/>
            </w:rPr>
            <w:t xml:space="preserve"> for a long period of time. The demographics also provide guidance in the pension </w:t>
          </w:r>
          <w:proofErr w:type="spellStart"/>
          <w:r w:rsidRPr="006D1D27">
            <w:rPr>
              <w:rFonts w:asciiTheme="minorBidi" w:hAnsiTheme="minorBidi"/>
            </w:rPr>
            <w:t>plan</w:t>
          </w:r>
          <w:r w:rsidR="004A4631">
            <w:rPr>
              <w:rFonts w:asciiTheme="minorBidi" w:hAnsiTheme="minorBidi"/>
            </w:rPr>
            <w:t>n</w:t>
          </w:r>
          <w:proofErr w:type="spellEnd"/>
          <w:r w:rsidRPr="006D1D27">
            <w:rPr>
              <w:rFonts w:asciiTheme="minorBidi" w:hAnsiTheme="minorBidi"/>
            </w:rPr>
            <w:t xml:space="preserve"> of the </w:t>
          </w:r>
          <w:r w:rsidR="004A4631" w:rsidRPr="006D1D27">
            <w:rPr>
              <w:rFonts w:asciiTheme="minorBidi" w:hAnsiTheme="minorBidi"/>
            </w:rPr>
            <w:t>organization</w:t>
          </w:r>
          <w:r w:rsidRPr="006D1D27">
            <w:rPr>
              <w:rFonts w:asciiTheme="minorBidi" w:hAnsiTheme="minorBidi"/>
            </w:rPr>
            <w:t>. Marks and Spencer use the human capital theory to enhance employee engagement through the provision of training and development which provide</w:t>
          </w:r>
          <w:r w:rsidR="004A4631">
            <w:rPr>
              <w:rFonts w:asciiTheme="minorBidi" w:hAnsiTheme="minorBidi"/>
            </w:rPr>
            <w:t>s</w:t>
          </w:r>
          <w:r w:rsidRPr="006D1D27">
            <w:rPr>
              <w:rFonts w:asciiTheme="minorBidi" w:hAnsiTheme="minorBidi"/>
            </w:rPr>
            <w:t xml:space="preserve"> motivation to them for enhanced performance</w:t>
          </w:r>
          <w:sdt>
            <w:sdtPr>
              <w:rPr>
                <w:rFonts w:asciiTheme="minorBidi" w:hAnsiTheme="minorBidi"/>
              </w:rPr>
              <w:id w:val="-492101019"/>
              <w:citation/>
            </w:sdtPr>
            <w:sdtEndPr/>
            <w:sdtContent>
              <w:r w:rsidRPr="006D1D27">
                <w:rPr>
                  <w:rFonts w:asciiTheme="minorBidi" w:hAnsiTheme="minorBidi"/>
                </w:rPr>
                <w:fldChar w:fldCharType="begin"/>
              </w:r>
              <w:r w:rsidRPr="006D1D27">
                <w:rPr>
                  <w:rFonts w:asciiTheme="minorBidi" w:hAnsiTheme="minorBidi"/>
                </w:rPr>
                <w:instrText xml:space="preserve"> CITATION Gre184 \l 1033 </w:instrText>
              </w:r>
              <w:r w:rsidRPr="006D1D27">
                <w:rPr>
                  <w:rFonts w:asciiTheme="minorBidi" w:hAnsiTheme="minorBidi"/>
                </w:rPr>
                <w:fldChar w:fldCharType="separate"/>
              </w:r>
              <w:r w:rsidRPr="006D1D27">
                <w:rPr>
                  <w:rFonts w:asciiTheme="minorBidi" w:hAnsiTheme="minorBidi"/>
                  <w:noProof/>
                </w:rPr>
                <w:t xml:space="preserve"> (Greene, 2018)</w:t>
              </w:r>
              <w:r w:rsidRPr="006D1D27">
                <w:rPr>
                  <w:rFonts w:asciiTheme="minorBidi" w:hAnsiTheme="minorBidi"/>
                </w:rPr>
                <w:fldChar w:fldCharType="end"/>
              </w:r>
            </w:sdtContent>
          </w:sdt>
          <w:r w:rsidRPr="006D1D27">
            <w:rPr>
              <w:rFonts w:asciiTheme="minorBidi" w:hAnsiTheme="minorBidi"/>
            </w:rPr>
            <w:t>.</w:t>
          </w:r>
        </w:p>
        <w:p w14:paraId="49EA63CF" w14:textId="77777777" w:rsidR="006D1D27" w:rsidRPr="006D1D27" w:rsidRDefault="006D1D27" w:rsidP="004A4631">
          <w:pPr>
            <w:pStyle w:val="Heading1"/>
            <w:spacing w:line="480" w:lineRule="auto"/>
            <w:jc w:val="both"/>
            <w:rPr>
              <w:rFonts w:asciiTheme="minorBidi" w:hAnsiTheme="minorBidi" w:cstheme="minorBidi"/>
              <w:sz w:val="22"/>
              <w:szCs w:val="22"/>
            </w:rPr>
          </w:pPr>
          <w:bookmarkStart w:id="12" w:name="_Toc32237436"/>
          <w:r w:rsidRPr="006D1D27">
            <w:rPr>
              <w:rFonts w:asciiTheme="minorBidi" w:hAnsiTheme="minorBidi" w:cstheme="minorBidi"/>
              <w:sz w:val="22"/>
              <w:szCs w:val="22"/>
            </w:rPr>
            <w:lastRenderedPageBreak/>
            <w:t>Different ways of gathering and presenting Reward Intelligence</w:t>
          </w:r>
          <w:bookmarkEnd w:id="12"/>
        </w:p>
        <w:p w14:paraId="4003EA6B" w14:textId="16FE8749" w:rsidR="006D1D27" w:rsidRPr="006D1D27" w:rsidRDefault="006D1D27" w:rsidP="004A4631">
          <w:pPr>
            <w:spacing w:line="480" w:lineRule="auto"/>
            <w:jc w:val="both"/>
            <w:rPr>
              <w:rFonts w:asciiTheme="minorBidi" w:hAnsiTheme="minorBidi"/>
            </w:rPr>
          </w:pPr>
          <w:r w:rsidRPr="006D1D27">
            <w:rPr>
              <w:rFonts w:asciiTheme="minorBidi" w:hAnsiTheme="minorBidi"/>
            </w:rPr>
            <w:t xml:space="preserve">Various ways of accumulating and presenting the reward intelligence enable the company to develop and </w:t>
          </w:r>
          <w:r w:rsidR="004A4631" w:rsidRPr="006D1D27">
            <w:rPr>
              <w:rFonts w:asciiTheme="minorBidi" w:hAnsiTheme="minorBidi"/>
            </w:rPr>
            <w:t>analyze</w:t>
          </w:r>
          <w:r w:rsidRPr="006D1D27">
            <w:rPr>
              <w:rFonts w:asciiTheme="minorBidi" w:hAnsiTheme="minorBidi"/>
            </w:rPr>
            <w:t xml:space="preserve"> the factors which cause </w:t>
          </w:r>
          <w:r w:rsidR="004A4631">
            <w:rPr>
              <w:rFonts w:asciiTheme="minorBidi" w:hAnsiTheme="minorBidi"/>
            </w:rPr>
            <w:t>provision</w:t>
          </w:r>
          <w:r w:rsidRPr="006D1D27">
            <w:rPr>
              <w:rFonts w:asciiTheme="minorBidi" w:hAnsiTheme="minorBidi"/>
            </w:rPr>
            <w:t xml:space="preserve"> of rewards. One of the methods is by carrying out the exit interview with the employees who are no more wants to be a part of the </w:t>
          </w:r>
          <w:r w:rsidR="004A4631" w:rsidRPr="006D1D27">
            <w:rPr>
              <w:rFonts w:asciiTheme="minorBidi" w:hAnsiTheme="minorBidi"/>
            </w:rPr>
            <w:t>organization</w:t>
          </w:r>
          <w:r w:rsidRPr="006D1D27">
            <w:rPr>
              <w:rFonts w:asciiTheme="minorBidi" w:hAnsiTheme="minorBidi"/>
            </w:rPr>
            <w:t xml:space="preserve">. This will assist the </w:t>
          </w:r>
          <w:r w:rsidR="004A4631" w:rsidRPr="006D1D27">
            <w:rPr>
              <w:rFonts w:asciiTheme="minorBidi" w:hAnsiTheme="minorBidi"/>
            </w:rPr>
            <w:t>organization</w:t>
          </w:r>
          <w:r w:rsidRPr="006D1D27">
            <w:rPr>
              <w:rFonts w:asciiTheme="minorBidi" w:hAnsiTheme="minorBidi"/>
            </w:rPr>
            <w:t xml:space="preserve"> in the evaluation of the ways to make the employees motivated by enhancing the ways of </w:t>
          </w:r>
          <w:r w:rsidR="004A4631" w:rsidRPr="006D1D27">
            <w:rPr>
              <w:rFonts w:asciiTheme="minorBidi" w:hAnsiTheme="minorBidi"/>
            </w:rPr>
            <w:t>recognizing</w:t>
          </w:r>
          <w:r w:rsidRPr="006D1D27">
            <w:rPr>
              <w:rFonts w:asciiTheme="minorBidi" w:hAnsiTheme="minorBidi"/>
            </w:rPr>
            <w:t xml:space="preserve"> the rewards. On the other hand, it has been assessed that the employees might not be </w:t>
          </w:r>
          <w:r w:rsidR="004A4631">
            <w:rPr>
              <w:rFonts w:asciiTheme="minorBidi" w:hAnsiTheme="minorBidi"/>
            </w:rPr>
            <w:t>100% true/right</w:t>
          </w:r>
          <w:r w:rsidRPr="006D1D27">
            <w:rPr>
              <w:rFonts w:asciiTheme="minorBidi" w:hAnsiTheme="minorBidi"/>
            </w:rPr>
            <w:t xml:space="preserve"> while explaining the actual reason behind their leaving</w:t>
          </w:r>
          <w:sdt>
            <w:sdtPr>
              <w:rPr>
                <w:rFonts w:asciiTheme="minorBidi" w:hAnsiTheme="minorBidi"/>
              </w:rPr>
              <w:id w:val="1068700822"/>
              <w:citation/>
            </w:sdtPr>
            <w:sdtEndPr/>
            <w:sdtContent>
              <w:r w:rsidRPr="006D1D27">
                <w:rPr>
                  <w:rFonts w:asciiTheme="minorBidi" w:hAnsiTheme="minorBidi"/>
                </w:rPr>
                <w:fldChar w:fldCharType="begin"/>
              </w:r>
              <w:r w:rsidRPr="006D1D27">
                <w:rPr>
                  <w:rFonts w:asciiTheme="minorBidi" w:hAnsiTheme="minorBidi"/>
                </w:rPr>
                <w:instrText xml:space="preserve"> CITATION Fer152 \l 1033 </w:instrText>
              </w:r>
              <w:r w:rsidRPr="006D1D27">
                <w:rPr>
                  <w:rFonts w:asciiTheme="minorBidi" w:hAnsiTheme="minorBidi"/>
                </w:rPr>
                <w:fldChar w:fldCharType="separate"/>
              </w:r>
              <w:r w:rsidRPr="006D1D27">
                <w:rPr>
                  <w:rFonts w:asciiTheme="minorBidi" w:hAnsiTheme="minorBidi"/>
                  <w:noProof/>
                </w:rPr>
                <w:t xml:space="preserve"> (Ferreira &amp; Lefevre, 2015)</w:t>
              </w:r>
              <w:r w:rsidRPr="006D1D27">
                <w:rPr>
                  <w:rFonts w:asciiTheme="minorBidi" w:hAnsiTheme="minorBidi"/>
                </w:rPr>
                <w:fldChar w:fldCharType="end"/>
              </w:r>
            </w:sdtContent>
          </w:sdt>
          <w:r w:rsidRPr="006D1D27">
            <w:rPr>
              <w:rFonts w:asciiTheme="minorBidi" w:hAnsiTheme="minorBidi"/>
            </w:rPr>
            <w:t xml:space="preserve">. </w:t>
          </w:r>
        </w:p>
        <w:p w14:paraId="7144EC20" w14:textId="59755C36" w:rsidR="006D1D27" w:rsidRPr="006D1D27" w:rsidRDefault="006D1D27" w:rsidP="004A4631">
          <w:pPr>
            <w:spacing w:line="480" w:lineRule="auto"/>
            <w:jc w:val="both"/>
            <w:rPr>
              <w:rFonts w:asciiTheme="minorBidi" w:hAnsiTheme="minorBidi"/>
            </w:rPr>
          </w:pPr>
          <w:r w:rsidRPr="006D1D27">
            <w:rPr>
              <w:rFonts w:asciiTheme="minorBidi" w:hAnsiTheme="minorBidi"/>
            </w:rPr>
            <w:t xml:space="preserve">The rate of absenteeism is another way. This might also be because of the numerous reasons separately from sickness. Hence, with the presentation of competent reward intelligence, the rate of absenteeism might also reduce. Marks and Spencer can also carry out the survey on attitude and conduct to identify the degree to which the employees get a sense of engagement with their work. This will also assist in the development of the reward plans for re-motivating the employees. Moreover, the </w:t>
          </w:r>
          <w:r w:rsidR="004A4631" w:rsidRPr="006D1D27">
            <w:rPr>
              <w:rFonts w:asciiTheme="minorBidi" w:hAnsiTheme="minorBidi"/>
            </w:rPr>
            <w:t>organization</w:t>
          </w:r>
          <w:r w:rsidRPr="006D1D27">
            <w:rPr>
              <w:rFonts w:asciiTheme="minorBidi" w:hAnsiTheme="minorBidi"/>
            </w:rPr>
            <w:t xml:space="preserve"> might find it challenging to recruit the available skills within the market. The recruitment difficulties </w:t>
          </w:r>
          <w:r w:rsidR="004A4631">
            <w:rPr>
              <w:rFonts w:asciiTheme="minorBidi" w:hAnsiTheme="minorBidi"/>
            </w:rPr>
            <w:t xml:space="preserve">may </w:t>
          </w:r>
          <w:r w:rsidRPr="006D1D27">
            <w:rPr>
              <w:rFonts w:asciiTheme="minorBidi" w:hAnsiTheme="minorBidi"/>
            </w:rPr>
            <w:t xml:space="preserve">reflect shortfall in the rewards of the </w:t>
          </w:r>
          <w:r w:rsidR="004A4631" w:rsidRPr="006D1D27">
            <w:rPr>
              <w:rFonts w:asciiTheme="minorBidi" w:hAnsiTheme="minorBidi"/>
            </w:rPr>
            <w:t>organization</w:t>
          </w:r>
          <w:r w:rsidRPr="006D1D27">
            <w:rPr>
              <w:rFonts w:asciiTheme="minorBidi" w:hAnsiTheme="minorBidi"/>
            </w:rPr>
            <w:t xml:space="preserve"> as compared to the local competitors</w:t>
          </w:r>
          <w:sdt>
            <w:sdtPr>
              <w:rPr>
                <w:rFonts w:asciiTheme="minorBidi" w:hAnsiTheme="minorBidi"/>
              </w:rPr>
              <w:id w:val="1945337462"/>
              <w:citation/>
            </w:sdtPr>
            <w:sdtEndPr/>
            <w:sdtContent>
              <w:r w:rsidRPr="006D1D27">
                <w:rPr>
                  <w:rFonts w:asciiTheme="minorBidi" w:hAnsiTheme="minorBidi"/>
                </w:rPr>
                <w:fldChar w:fldCharType="begin"/>
              </w:r>
              <w:r w:rsidRPr="006D1D27">
                <w:rPr>
                  <w:rFonts w:asciiTheme="minorBidi" w:hAnsiTheme="minorBidi"/>
                </w:rPr>
                <w:instrText xml:space="preserve"> CITATION Spa15 \l 1033 </w:instrText>
              </w:r>
              <w:r w:rsidRPr="006D1D27">
                <w:rPr>
                  <w:rFonts w:asciiTheme="minorBidi" w:hAnsiTheme="minorBidi"/>
                </w:rPr>
                <w:fldChar w:fldCharType="separate"/>
              </w:r>
              <w:r w:rsidRPr="006D1D27">
                <w:rPr>
                  <w:rFonts w:asciiTheme="minorBidi" w:hAnsiTheme="minorBidi"/>
                  <w:noProof/>
                </w:rPr>
                <w:t xml:space="preserve"> (Spaan et al., 2015)</w:t>
              </w:r>
              <w:r w:rsidRPr="006D1D27">
                <w:rPr>
                  <w:rFonts w:asciiTheme="minorBidi" w:hAnsiTheme="minorBidi"/>
                </w:rPr>
                <w:fldChar w:fldCharType="end"/>
              </w:r>
            </w:sdtContent>
          </w:sdt>
          <w:r w:rsidRPr="006D1D27">
            <w:rPr>
              <w:rFonts w:asciiTheme="minorBidi" w:hAnsiTheme="minorBidi"/>
            </w:rPr>
            <w:t xml:space="preserve">. </w:t>
          </w:r>
        </w:p>
        <w:p w14:paraId="7C237EFC" w14:textId="77777777" w:rsidR="006D1D27" w:rsidRPr="006D1D27" w:rsidRDefault="006D1D27" w:rsidP="006D1D27">
          <w:pPr>
            <w:pStyle w:val="Heading1"/>
            <w:spacing w:line="480" w:lineRule="auto"/>
            <w:rPr>
              <w:rFonts w:asciiTheme="minorBidi" w:hAnsiTheme="minorBidi" w:cstheme="minorBidi"/>
              <w:sz w:val="22"/>
              <w:szCs w:val="22"/>
            </w:rPr>
          </w:pPr>
          <w:bookmarkStart w:id="13" w:name="_Toc32237437"/>
          <w:r w:rsidRPr="006D1D27">
            <w:rPr>
              <w:rFonts w:asciiTheme="minorBidi" w:hAnsiTheme="minorBidi" w:cstheme="minorBidi"/>
              <w:sz w:val="22"/>
              <w:szCs w:val="22"/>
            </w:rPr>
            <w:t>Demonstrate the understanding of key reward principles and the implementation of reward policies and practices</w:t>
          </w:r>
          <w:bookmarkEnd w:id="13"/>
        </w:p>
        <w:p w14:paraId="78CB7105" w14:textId="77777777" w:rsidR="006D1D27" w:rsidRPr="006D1D27" w:rsidRDefault="006D1D27" w:rsidP="006D1D27">
          <w:pPr>
            <w:pStyle w:val="Heading2"/>
            <w:spacing w:line="480" w:lineRule="auto"/>
            <w:rPr>
              <w:rFonts w:asciiTheme="minorBidi" w:hAnsiTheme="minorBidi" w:cstheme="minorBidi"/>
              <w:sz w:val="22"/>
              <w:szCs w:val="22"/>
            </w:rPr>
          </w:pPr>
          <w:bookmarkStart w:id="14" w:name="_Toc32237438"/>
          <w:r w:rsidRPr="006D1D27">
            <w:rPr>
              <w:rFonts w:asciiTheme="minorBidi" w:hAnsiTheme="minorBidi" w:cstheme="minorBidi"/>
              <w:sz w:val="22"/>
              <w:szCs w:val="22"/>
            </w:rPr>
            <w:t>Principles of total rewards and its importance to reward strategy</w:t>
          </w:r>
          <w:bookmarkEnd w:id="14"/>
        </w:p>
        <w:p w14:paraId="2FBBC72D" w14:textId="2C04171B" w:rsidR="006D1D27" w:rsidRPr="006D1D27" w:rsidRDefault="006D1D27" w:rsidP="00116664">
          <w:pPr>
            <w:spacing w:line="480" w:lineRule="auto"/>
            <w:jc w:val="both"/>
            <w:rPr>
              <w:rFonts w:asciiTheme="minorBidi" w:hAnsiTheme="minorBidi"/>
            </w:rPr>
          </w:pPr>
          <w:r w:rsidRPr="006D1D27">
            <w:rPr>
              <w:rFonts w:asciiTheme="minorBidi" w:hAnsiTheme="minorBidi"/>
            </w:rPr>
            <w:t xml:space="preserve">The principles of total reward are for adhering to the employment legislation and regulations for attracting and retaining the right employees and for maintaining and improving employees’ performance level. For following the total reward principles, the generally combined themes involve the provision of training to the employees for maintaining and improving the performance level, building pay structures to attract and retain the best employees, </w:t>
          </w:r>
          <w:r w:rsidR="00116664" w:rsidRPr="006D1D27">
            <w:rPr>
              <w:rFonts w:asciiTheme="minorBidi" w:hAnsiTheme="minorBidi"/>
            </w:rPr>
            <w:t>recognizing</w:t>
          </w:r>
          <w:r w:rsidRPr="006D1D27">
            <w:rPr>
              <w:rFonts w:asciiTheme="minorBidi" w:hAnsiTheme="minorBidi"/>
            </w:rPr>
            <w:t xml:space="preserve"> the employee's efforts, flexible working hours for allowing the employees to maintain the work-life balance</w:t>
          </w:r>
          <w:sdt>
            <w:sdtPr>
              <w:rPr>
                <w:rFonts w:asciiTheme="minorBidi" w:hAnsiTheme="minorBidi"/>
              </w:rPr>
              <w:id w:val="120273584"/>
              <w:citation/>
            </w:sdtPr>
            <w:sdtEndPr/>
            <w:sdtContent>
              <w:r w:rsidRPr="006D1D27">
                <w:rPr>
                  <w:rFonts w:asciiTheme="minorBidi" w:hAnsiTheme="minorBidi"/>
                </w:rPr>
                <w:fldChar w:fldCharType="begin"/>
              </w:r>
              <w:r w:rsidRPr="006D1D27">
                <w:rPr>
                  <w:rFonts w:asciiTheme="minorBidi" w:hAnsiTheme="minorBidi"/>
                </w:rPr>
                <w:instrText xml:space="preserve"> CITATION Hoo162 \l 1033 </w:instrText>
              </w:r>
              <w:r w:rsidRPr="006D1D27">
                <w:rPr>
                  <w:rFonts w:asciiTheme="minorBidi" w:hAnsiTheme="minorBidi"/>
                </w:rPr>
                <w:fldChar w:fldCharType="separate"/>
              </w:r>
              <w:r w:rsidRPr="006D1D27">
                <w:rPr>
                  <w:rFonts w:asciiTheme="minorBidi" w:hAnsiTheme="minorBidi"/>
                  <w:noProof/>
                </w:rPr>
                <w:t xml:space="preserve"> (Hoole </w:t>
              </w:r>
              <w:r w:rsidRPr="006D1D27">
                <w:rPr>
                  <w:rFonts w:asciiTheme="minorBidi" w:hAnsiTheme="minorBidi"/>
                  <w:noProof/>
                </w:rPr>
                <w:lastRenderedPageBreak/>
                <w:t>&amp; Hotz, 2016)</w:t>
              </w:r>
              <w:r w:rsidRPr="006D1D27">
                <w:rPr>
                  <w:rFonts w:asciiTheme="minorBidi" w:hAnsiTheme="minorBidi"/>
                </w:rPr>
                <w:fldChar w:fldCharType="end"/>
              </w:r>
            </w:sdtContent>
          </w:sdt>
          <w:r w:rsidRPr="006D1D27">
            <w:rPr>
              <w:rFonts w:asciiTheme="minorBidi" w:hAnsiTheme="minorBidi"/>
            </w:rPr>
            <w:t xml:space="preserve">. It has also been evaluated that the objective and financial measures are significant in the designing of the total reward system. The pay structure serves as the strong communicator between the current and future employees and </w:t>
          </w:r>
          <w:r w:rsidR="00116664">
            <w:rPr>
              <w:rFonts w:asciiTheme="minorBidi" w:hAnsiTheme="minorBidi"/>
            </w:rPr>
            <w:t>therefore</w:t>
          </w:r>
          <w:r w:rsidRPr="006D1D27">
            <w:rPr>
              <w:rFonts w:asciiTheme="minorBidi" w:hAnsiTheme="minorBidi"/>
            </w:rPr>
            <w:t xml:space="preserve"> it is significant that it should be aligned with the </w:t>
          </w:r>
          <w:r w:rsidR="00116664" w:rsidRPr="006D1D27">
            <w:rPr>
              <w:rFonts w:asciiTheme="minorBidi" w:hAnsiTheme="minorBidi"/>
            </w:rPr>
            <w:t>organizational</w:t>
          </w:r>
          <w:r w:rsidRPr="006D1D27">
            <w:rPr>
              <w:rFonts w:asciiTheme="minorBidi" w:hAnsiTheme="minorBidi"/>
            </w:rPr>
            <w:t xml:space="preserve"> objectives. The </w:t>
          </w:r>
          <w:r w:rsidR="00116664" w:rsidRPr="006D1D27">
            <w:rPr>
              <w:rFonts w:asciiTheme="minorBidi" w:hAnsiTheme="minorBidi"/>
            </w:rPr>
            <w:t>organizations</w:t>
          </w:r>
          <w:r w:rsidRPr="006D1D27">
            <w:rPr>
              <w:rFonts w:asciiTheme="minorBidi" w:hAnsiTheme="minorBidi"/>
            </w:rPr>
            <w:t xml:space="preserve"> should </w:t>
          </w:r>
          <w:proofErr w:type="gramStart"/>
          <w:r w:rsidRPr="006D1D27">
            <w:rPr>
              <w:rFonts w:asciiTheme="minorBidi" w:hAnsiTheme="minorBidi"/>
            </w:rPr>
            <w:t>take into account</w:t>
          </w:r>
          <w:proofErr w:type="gramEnd"/>
          <w:r w:rsidRPr="006D1D27">
            <w:rPr>
              <w:rFonts w:asciiTheme="minorBidi" w:hAnsiTheme="minorBidi"/>
            </w:rPr>
            <w:t xml:space="preserve"> that the pay structure is fair and does not discriminate and also aligned with the performance. It has also been found to increase employee engagement together with the increase in the number of new employees and retaining the current individuals</w:t>
          </w:r>
          <w:sdt>
            <w:sdtPr>
              <w:rPr>
                <w:rFonts w:asciiTheme="minorBidi" w:hAnsiTheme="minorBidi"/>
              </w:rPr>
              <w:id w:val="826711003"/>
              <w:citation/>
            </w:sdtPr>
            <w:sdtEndPr/>
            <w:sdtContent>
              <w:r w:rsidRPr="006D1D27">
                <w:rPr>
                  <w:rFonts w:asciiTheme="minorBidi" w:hAnsiTheme="minorBidi"/>
                </w:rPr>
                <w:fldChar w:fldCharType="begin"/>
              </w:r>
              <w:r w:rsidRPr="006D1D27">
                <w:rPr>
                  <w:rFonts w:asciiTheme="minorBidi" w:hAnsiTheme="minorBidi"/>
                </w:rPr>
                <w:instrText xml:space="preserve"> CITATION Gre184 \l 1033 </w:instrText>
              </w:r>
              <w:r w:rsidRPr="006D1D27">
                <w:rPr>
                  <w:rFonts w:asciiTheme="minorBidi" w:hAnsiTheme="minorBidi"/>
                </w:rPr>
                <w:fldChar w:fldCharType="separate"/>
              </w:r>
              <w:r w:rsidRPr="006D1D27">
                <w:rPr>
                  <w:rFonts w:asciiTheme="minorBidi" w:hAnsiTheme="minorBidi"/>
                  <w:noProof/>
                </w:rPr>
                <w:t xml:space="preserve"> (Greene, 2018)</w:t>
              </w:r>
              <w:r w:rsidRPr="006D1D27">
                <w:rPr>
                  <w:rFonts w:asciiTheme="minorBidi" w:hAnsiTheme="minorBidi"/>
                </w:rPr>
                <w:fldChar w:fldCharType="end"/>
              </w:r>
            </w:sdtContent>
          </w:sdt>
          <w:r w:rsidRPr="006D1D27">
            <w:rPr>
              <w:rFonts w:asciiTheme="minorBidi" w:hAnsiTheme="minorBidi"/>
            </w:rPr>
            <w:t xml:space="preserve">. </w:t>
          </w:r>
        </w:p>
        <w:p w14:paraId="51D4D4A6" w14:textId="4E98BEDC" w:rsidR="006D1D27" w:rsidRPr="006D1D27" w:rsidRDefault="006D1D27" w:rsidP="00116664">
          <w:pPr>
            <w:spacing w:line="480" w:lineRule="auto"/>
            <w:jc w:val="both"/>
            <w:rPr>
              <w:rFonts w:asciiTheme="minorBidi" w:hAnsiTheme="minorBidi"/>
            </w:rPr>
          </w:pPr>
          <w:r w:rsidRPr="006D1D27">
            <w:rPr>
              <w:rFonts w:asciiTheme="minorBidi" w:hAnsiTheme="minorBidi"/>
            </w:rPr>
            <w:t xml:space="preserve">In order to motivate the employee effectively, it is essentially important for the company to create a meaningful and motivational reward with regards to the employees. These can include recognition including thank you letter and employee of the month as well as the non-cash rewards. These types of tools are regarded as positive for motivating the employees at a low cost. There are various rewards that can be </w:t>
          </w:r>
          <w:r w:rsidR="00116664" w:rsidRPr="006D1D27">
            <w:rPr>
              <w:rFonts w:asciiTheme="minorBidi" w:hAnsiTheme="minorBidi"/>
            </w:rPr>
            <w:t>utilized</w:t>
          </w:r>
          <w:r w:rsidRPr="006D1D27">
            <w:rPr>
              <w:rFonts w:asciiTheme="minorBidi" w:hAnsiTheme="minorBidi"/>
            </w:rPr>
            <w:t xml:space="preserve"> by the </w:t>
          </w:r>
          <w:r w:rsidR="00116664" w:rsidRPr="006D1D27">
            <w:rPr>
              <w:rFonts w:asciiTheme="minorBidi" w:hAnsiTheme="minorBidi"/>
            </w:rPr>
            <w:t>organization</w:t>
          </w:r>
          <w:r w:rsidRPr="006D1D27">
            <w:rPr>
              <w:rFonts w:asciiTheme="minorBidi" w:hAnsiTheme="minorBidi"/>
            </w:rPr>
            <w:t xml:space="preserve"> to acknowledge the positive </w:t>
          </w:r>
          <w:r w:rsidR="00116664" w:rsidRPr="006D1D27">
            <w:rPr>
              <w:rFonts w:asciiTheme="minorBidi" w:hAnsiTheme="minorBidi"/>
            </w:rPr>
            <w:t>behavior</w:t>
          </w:r>
          <w:r w:rsidRPr="006D1D27">
            <w:rPr>
              <w:rFonts w:asciiTheme="minorBidi" w:hAnsiTheme="minorBidi"/>
            </w:rPr>
            <w:t xml:space="preserve"> expressed by the employees, for instance, the provision of innovative ideas, increased attendance, as well as hitting the long term targets for making improvements in the </w:t>
          </w:r>
          <w:r w:rsidR="00116664" w:rsidRPr="006D1D27">
            <w:rPr>
              <w:rFonts w:asciiTheme="minorBidi" w:hAnsiTheme="minorBidi"/>
            </w:rPr>
            <w:t>organizational</w:t>
          </w:r>
          <w:r w:rsidRPr="006D1D27">
            <w:rPr>
              <w:rFonts w:asciiTheme="minorBidi" w:hAnsiTheme="minorBidi"/>
            </w:rPr>
            <w:t xml:space="preserve"> efficiency</w:t>
          </w:r>
          <w:sdt>
            <w:sdtPr>
              <w:rPr>
                <w:rFonts w:asciiTheme="minorBidi" w:hAnsiTheme="minorBidi"/>
              </w:rPr>
              <w:id w:val="1201442269"/>
              <w:citation/>
            </w:sdtPr>
            <w:sdtEndPr/>
            <w:sdtContent>
              <w:r w:rsidRPr="006D1D27">
                <w:rPr>
                  <w:rFonts w:asciiTheme="minorBidi" w:hAnsiTheme="minorBidi"/>
                </w:rPr>
                <w:fldChar w:fldCharType="begin"/>
              </w:r>
              <w:r w:rsidRPr="006D1D27">
                <w:rPr>
                  <w:rFonts w:asciiTheme="minorBidi" w:hAnsiTheme="minorBidi"/>
                </w:rPr>
                <w:instrText xml:space="preserve"> CITATION Pre171 \l 1033 </w:instrText>
              </w:r>
              <w:r w:rsidRPr="006D1D27">
                <w:rPr>
                  <w:rFonts w:asciiTheme="minorBidi" w:hAnsiTheme="minorBidi"/>
                </w:rPr>
                <w:fldChar w:fldCharType="separate"/>
              </w:r>
              <w:r w:rsidRPr="006D1D27">
                <w:rPr>
                  <w:rFonts w:asciiTheme="minorBidi" w:hAnsiTheme="minorBidi"/>
                  <w:noProof/>
                </w:rPr>
                <w:t xml:space="preserve"> (Pregnolato et al., 2017)</w:t>
              </w:r>
              <w:r w:rsidRPr="006D1D27">
                <w:rPr>
                  <w:rFonts w:asciiTheme="minorBidi" w:hAnsiTheme="minorBidi"/>
                </w:rPr>
                <w:fldChar w:fldCharType="end"/>
              </w:r>
            </w:sdtContent>
          </w:sdt>
          <w:r w:rsidRPr="006D1D27">
            <w:rPr>
              <w:rFonts w:asciiTheme="minorBidi" w:hAnsiTheme="minorBidi"/>
            </w:rPr>
            <w:t xml:space="preserve">. </w:t>
          </w:r>
        </w:p>
        <w:p w14:paraId="6CEED332" w14:textId="6030456E" w:rsidR="006D1D27" w:rsidRPr="006D1D27" w:rsidRDefault="006D1D27" w:rsidP="00116664">
          <w:pPr>
            <w:spacing w:line="480" w:lineRule="auto"/>
            <w:jc w:val="both"/>
            <w:rPr>
              <w:rFonts w:asciiTheme="minorBidi" w:hAnsiTheme="minorBidi"/>
            </w:rPr>
          </w:pPr>
          <w:r w:rsidRPr="006D1D27">
            <w:rPr>
              <w:rFonts w:asciiTheme="minorBidi" w:hAnsiTheme="minorBidi"/>
            </w:rPr>
            <w:t xml:space="preserve">Moreover, the training of the employees has been regarded as the requirement. On the other hand, the </w:t>
          </w:r>
          <w:r w:rsidR="00116664" w:rsidRPr="006D1D27">
            <w:rPr>
              <w:rFonts w:asciiTheme="minorBidi" w:hAnsiTheme="minorBidi"/>
            </w:rPr>
            <w:t>organizations</w:t>
          </w:r>
          <w:r w:rsidRPr="006D1D27">
            <w:rPr>
              <w:rFonts w:asciiTheme="minorBidi" w:hAnsiTheme="minorBidi"/>
            </w:rPr>
            <w:t xml:space="preserve">, at present, have been making use of it as a way of expressing the care they possess for the employees. The provision the adequate training to the employees assists in enhancing employees’ productivity which will lead to an increase in the </w:t>
          </w:r>
          <w:r w:rsidR="00116664" w:rsidRPr="006D1D27">
            <w:rPr>
              <w:rFonts w:asciiTheme="minorBidi" w:hAnsiTheme="minorBidi"/>
            </w:rPr>
            <w:t>organizational</w:t>
          </w:r>
          <w:r w:rsidRPr="006D1D27">
            <w:rPr>
              <w:rFonts w:asciiTheme="minorBidi" w:hAnsiTheme="minorBidi"/>
            </w:rPr>
            <w:t xml:space="preserve"> profitability and it also helps in attaining competitive advantage. The employees also want their employers </w:t>
          </w:r>
          <w:r w:rsidR="00116664">
            <w:rPr>
              <w:rFonts w:asciiTheme="minorBidi" w:hAnsiTheme="minorBidi"/>
            </w:rPr>
            <w:t>to</w:t>
          </w:r>
          <w:r w:rsidRPr="006D1D27">
            <w:rPr>
              <w:rFonts w:asciiTheme="minorBidi" w:hAnsiTheme="minorBidi"/>
            </w:rPr>
            <w:t xml:space="preserve"> understand that they also have a personal life. For this, the </w:t>
          </w:r>
          <w:r w:rsidR="00116664" w:rsidRPr="006D1D27">
            <w:rPr>
              <w:rFonts w:asciiTheme="minorBidi" w:hAnsiTheme="minorBidi"/>
            </w:rPr>
            <w:t>organization</w:t>
          </w:r>
          <w:r w:rsidRPr="006D1D27">
            <w:rPr>
              <w:rFonts w:asciiTheme="minorBidi" w:hAnsiTheme="minorBidi"/>
            </w:rPr>
            <w:t xml:space="preserve"> can also apply the flexible working hours for the employees to reward and retain them. This will also assist the employees in maintaining a balance between personal life and work. It has also been found that </w:t>
          </w:r>
          <w:r w:rsidR="00116664" w:rsidRPr="006D1D27">
            <w:rPr>
              <w:rFonts w:asciiTheme="minorBidi" w:hAnsiTheme="minorBidi"/>
            </w:rPr>
            <w:t>many of</w:t>
          </w:r>
          <w:r w:rsidRPr="006D1D27">
            <w:rPr>
              <w:rFonts w:asciiTheme="minorBidi" w:hAnsiTheme="minorBidi"/>
            </w:rPr>
            <w:t xml:space="preserve"> the employees </w:t>
          </w:r>
          <w:r w:rsidR="00116664" w:rsidRPr="006D1D27">
            <w:rPr>
              <w:rFonts w:asciiTheme="minorBidi" w:hAnsiTheme="minorBidi"/>
            </w:rPr>
            <w:t>prioritize</w:t>
          </w:r>
          <w:r w:rsidRPr="006D1D27">
            <w:rPr>
              <w:rFonts w:asciiTheme="minorBidi" w:hAnsiTheme="minorBidi"/>
            </w:rPr>
            <w:t xml:space="preserve"> flexible working hours as a reward as compared to the increase in bonuses </w:t>
          </w:r>
          <w:r w:rsidRPr="006D1D27">
            <w:rPr>
              <w:rFonts w:asciiTheme="minorBidi" w:hAnsiTheme="minorBidi"/>
            </w:rPr>
            <w:lastRenderedPageBreak/>
            <w:t>and pay. This also results in an increase in employee productivity along with an increase in employee engagement</w:t>
          </w:r>
          <w:sdt>
            <w:sdtPr>
              <w:rPr>
                <w:rFonts w:asciiTheme="minorBidi" w:hAnsiTheme="minorBidi"/>
              </w:rPr>
              <w:id w:val="1326330908"/>
              <w:citation/>
            </w:sdtPr>
            <w:sdtEndPr/>
            <w:sdtContent>
              <w:r w:rsidRPr="006D1D27">
                <w:rPr>
                  <w:rFonts w:asciiTheme="minorBidi" w:hAnsiTheme="minorBidi"/>
                </w:rPr>
                <w:fldChar w:fldCharType="begin"/>
              </w:r>
              <w:r w:rsidRPr="006D1D27">
                <w:rPr>
                  <w:rFonts w:asciiTheme="minorBidi" w:hAnsiTheme="minorBidi"/>
                </w:rPr>
                <w:instrText xml:space="preserve"> CITATION Hai152 \l 1033 </w:instrText>
              </w:r>
              <w:r w:rsidRPr="006D1D27">
                <w:rPr>
                  <w:rFonts w:asciiTheme="minorBidi" w:hAnsiTheme="minorBidi"/>
                </w:rPr>
                <w:fldChar w:fldCharType="separate"/>
              </w:r>
              <w:r w:rsidRPr="006D1D27">
                <w:rPr>
                  <w:rFonts w:asciiTheme="minorBidi" w:hAnsiTheme="minorBidi"/>
                  <w:noProof/>
                </w:rPr>
                <w:t xml:space="preserve"> (Haider et al., 2015)</w:t>
              </w:r>
              <w:r w:rsidRPr="006D1D27">
                <w:rPr>
                  <w:rFonts w:asciiTheme="minorBidi" w:hAnsiTheme="minorBidi"/>
                </w:rPr>
                <w:fldChar w:fldCharType="end"/>
              </w:r>
            </w:sdtContent>
          </w:sdt>
          <w:r w:rsidRPr="006D1D27">
            <w:rPr>
              <w:rFonts w:asciiTheme="minorBidi" w:hAnsiTheme="minorBidi"/>
            </w:rPr>
            <w:t xml:space="preserve">.  </w:t>
          </w:r>
        </w:p>
        <w:p w14:paraId="21291EC6" w14:textId="77777777" w:rsidR="006D1D27" w:rsidRPr="006D1D27" w:rsidRDefault="006D1D27" w:rsidP="006D1D27">
          <w:pPr>
            <w:pStyle w:val="Heading1"/>
            <w:spacing w:line="480" w:lineRule="auto"/>
            <w:rPr>
              <w:rFonts w:asciiTheme="minorBidi" w:hAnsiTheme="minorBidi" w:cstheme="minorBidi"/>
              <w:sz w:val="22"/>
              <w:szCs w:val="22"/>
            </w:rPr>
          </w:pPr>
          <w:bookmarkStart w:id="15" w:name="_Toc32237439"/>
          <w:r w:rsidRPr="006D1D27">
            <w:rPr>
              <w:rFonts w:asciiTheme="minorBidi" w:hAnsiTheme="minorBidi" w:cstheme="minorBidi"/>
              <w:sz w:val="22"/>
              <w:szCs w:val="22"/>
            </w:rPr>
            <w:t>Identify and explain the importance of equity, fairness, consistency and transparency in terms of how they should underpin reward policies and practices. You may illustrate your understanding of these key principles by referring to topical reward matters.</w:t>
          </w:r>
          <w:bookmarkEnd w:id="15"/>
        </w:p>
        <w:p w14:paraId="418E6447" w14:textId="03B6E3A0" w:rsidR="006D1D27" w:rsidRPr="006D1D27" w:rsidRDefault="006D1D27" w:rsidP="00116664">
          <w:pPr>
            <w:spacing w:line="480" w:lineRule="auto"/>
            <w:jc w:val="both"/>
            <w:rPr>
              <w:rFonts w:asciiTheme="minorBidi" w:hAnsiTheme="minorBidi"/>
            </w:rPr>
          </w:pPr>
          <w:r w:rsidRPr="006D1D27">
            <w:rPr>
              <w:rFonts w:asciiTheme="minorBidi" w:hAnsiTheme="minorBidi"/>
            </w:rPr>
            <w:t xml:space="preserve">The equity focus on the significance of individuals attaches to the fairness perception in how managers deal with the employees. It is the environment in which fair treatment is delivered to all the workers. The productive relationship is built through equity among managers and employees. Staffs are motivated to efficiently accomplish the objectives and goals </w:t>
          </w:r>
          <w:sdt>
            <w:sdtPr>
              <w:rPr>
                <w:rFonts w:asciiTheme="minorBidi" w:hAnsiTheme="minorBidi"/>
              </w:rPr>
              <w:id w:val="-1765061088"/>
              <w:citation/>
            </w:sdtPr>
            <w:sdtEndPr/>
            <w:sdtContent>
              <w:r w:rsidRPr="006D1D27">
                <w:rPr>
                  <w:rFonts w:asciiTheme="minorBidi" w:hAnsiTheme="minorBidi"/>
                </w:rPr>
                <w:fldChar w:fldCharType="begin"/>
              </w:r>
              <w:r w:rsidRPr="006D1D27">
                <w:rPr>
                  <w:rFonts w:asciiTheme="minorBidi" w:hAnsiTheme="minorBidi"/>
                </w:rPr>
                <w:instrText xml:space="preserve"> CITATION Bel121 \l 1033 </w:instrText>
              </w:r>
              <w:r w:rsidRPr="006D1D27">
                <w:rPr>
                  <w:rFonts w:asciiTheme="minorBidi" w:hAnsiTheme="minorBidi"/>
                </w:rPr>
                <w:fldChar w:fldCharType="separate"/>
              </w:r>
              <w:r w:rsidRPr="006D1D27">
                <w:rPr>
                  <w:rFonts w:asciiTheme="minorBidi" w:hAnsiTheme="minorBidi"/>
                  <w:noProof/>
                </w:rPr>
                <w:t>(Bell &amp; Martin, 2012)</w:t>
              </w:r>
              <w:r w:rsidRPr="006D1D27">
                <w:rPr>
                  <w:rFonts w:asciiTheme="minorBidi" w:hAnsiTheme="minorBidi"/>
                </w:rPr>
                <w:fldChar w:fldCharType="end"/>
              </w:r>
            </w:sdtContent>
          </w:sdt>
          <w:r w:rsidRPr="006D1D27">
            <w:rPr>
              <w:rFonts w:asciiTheme="minorBidi" w:hAnsiTheme="minorBidi"/>
            </w:rPr>
            <w:t xml:space="preserve">.  The employee’s retention is encouraged in an </w:t>
          </w:r>
          <w:r w:rsidR="00116664" w:rsidRPr="006D1D27">
            <w:rPr>
              <w:rFonts w:asciiTheme="minorBidi" w:hAnsiTheme="minorBidi"/>
            </w:rPr>
            <w:t>organization</w:t>
          </w:r>
          <w:r w:rsidRPr="006D1D27">
            <w:rPr>
              <w:rFonts w:asciiTheme="minorBidi" w:hAnsiTheme="minorBidi"/>
            </w:rPr>
            <w:t xml:space="preserve"> by equity.  Therefore, Marks &amp; Spencer usually focus on the equity for the purpose to follow the anti-discrimination law. According to law, the </w:t>
          </w:r>
          <w:r w:rsidR="00116664" w:rsidRPr="006D1D27">
            <w:rPr>
              <w:rFonts w:asciiTheme="minorBidi" w:hAnsiTheme="minorBidi"/>
            </w:rPr>
            <w:t>organization</w:t>
          </w:r>
          <w:r w:rsidRPr="006D1D27">
            <w:rPr>
              <w:rFonts w:asciiTheme="minorBidi" w:hAnsiTheme="minorBidi"/>
            </w:rPr>
            <w:t xml:space="preserve"> does not discriminate against the "protected characteristics", such as disability, marriage, religion, race, age, civil partnership, belief and gender reassignment </w:t>
          </w:r>
          <w:sdt>
            <w:sdtPr>
              <w:rPr>
                <w:rFonts w:asciiTheme="minorBidi" w:hAnsiTheme="minorBidi"/>
              </w:rPr>
              <w:id w:val="-1602872043"/>
              <w:citation/>
            </w:sdtPr>
            <w:sdtEndPr/>
            <w:sdtContent>
              <w:r w:rsidRPr="006D1D27">
                <w:rPr>
                  <w:rFonts w:asciiTheme="minorBidi" w:hAnsiTheme="minorBidi"/>
                </w:rPr>
                <w:fldChar w:fldCharType="begin"/>
              </w:r>
              <w:r w:rsidRPr="006D1D27">
                <w:rPr>
                  <w:rFonts w:asciiTheme="minorBidi" w:hAnsiTheme="minorBidi"/>
                </w:rPr>
                <w:instrText xml:space="preserve"> CITATION Loc121 \l 1033 </w:instrText>
              </w:r>
              <w:r w:rsidRPr="006D1D27">
                <w:rPr>
                  <w:rFonts w:asciiTheme="minorBidi" w:hAnsiTheme="minorBidi"/>
                </w:rPr>
                <w:fldChar w:fldCharType="separate"/>
              </w:r>
              <w:r w:rsidRPr="006D1D27">
                <w:rPr>
                  <w:rFonts w:asciiTheme="minorBidi" w:hAnsiTheme="minorBidi"/>
                  <w:noProof/>
                </w:rPr>
                <w:t>(Lockwood et al., 2012)</w:t>
              </w:r>
              <w:r w:rsidRPr="006D1D27">
                <w:rPr>
                  <w:rFonts w:asciiTheme="minorBidi" w:hAnsiTheme="minorBidi"/>
                </w:rPr>
                <w:fldChar w:fldCharType="end"/>
              </w:r>
            </w:sdtContent>
          </w:sdt>
          <w:r w:rsidRPr="006D1D27">
            <w:rPr>
              <w:rFonts w:asciiTheme="minorBidi" w:hAnsiTheme="minorBidi"/>
            </w:rPr>
            <w:t xml:space="preserve">. The Equality Act 2010 outlaws the discernment in access to services, private goods, education and public services </w:t>
          </w:r>
          <w:sdt>
            <w:sdtPr>
              <w:rPr>
                <w:rFonts w:asciiTheme="minorBidi" w:hAnsiTheme="minorBidi"/>
              </w:rPr>
              <w:id w:val="-2073499101"/>
              <w:citation/>
            </w:sdtPr>
            <w:sdtEndPr/>
            <w:sdtContent>
              <w:r w:rsidRPr="006D1D27">
                <w:rPr>
                  <w:rFonts w:asciiTheme="minorBidi" w:hAnsiTheme="minorBidi"/>
                </w:rPr>
                <w:fldChar w:fldCharType="begin"/>
              </w:r>
              <w:r w:rsidRPr="006D1D27">
                <w:rPr>
                  <w:rFonts w:asciiTheme="minorBidi" w:hAnsiTheme="minorBidi"/>
                </w:rPr>
                <w:instrText xml:space="preserve"> CITATION GOV203 \l 1033 </w:instrText>
              </w:r>
              <w:r w:rsidRPr="006D1D27">
                <w:rPr>
                  <w:rFonts w:asciiTheme="minorBidi" w:hAnsiTheme="minorBidi"/>
                </w:rPr>
                <w:fldChar w:fldCharType="separate"/>
              </w:r>
              <w:r w:rsidRPr="006D1D27">
                <w:rPr>
                  <w:rFonts w:asciiTheme="minorBidi" w:hAnsiTheme="minorBidi"/>
                  <w:noProof/>
                </w:rPr>
                <w:t>(GOV.UK, 2020)</w:t>
              </w:r>
              <w:r w:rsidRPr="006D1D27">
                <w:rPr>
                  <w:rFonts w:asciiTheme="minorBidi" w:hAnsiTheme="minorBidi"/>
                </w:rPr>
                <w:fldChar w:fldCharType="end"/>
              </w:r>
            </w:sdtContent>
          </w:sdt>
          <w:r w:rsidRPr="006D1D27">
            <w:rPr>
              <w:rFonts w:asciiTheme="minorBidi" w:hAnsiTheme="minorBidi"/>
            </w:rPr>
            <w:t>. For example, if workers complete the work in the working hours and other workers makes late sitting; however, perform the equal work; the employers of Marks &amp; Spencer reward them equally.</w:t>
          </w:r>
        </w:p>
        <w:p w14:paraId="0EA9C32D" w14:textId="15B41FE8" w:rsidR="006D1D27" w:rsidRPr="006D1D27" w:rsidRDefault="006D1D27" w:rsidP="00116664">
          <w:pPr>
            <w:spacing w:line="480" w:lineRule="auto"/>
            <w:jc w:val="both"/>
            <w:rPr>
              <w:rFonts w:asciiTheme="minorBidi" w:hAnsiTheme="minorBidi"/>
            </w:rPr>
          </w:pPr>
          <w:r w:rsidRPr="006D1D27">
            <w:rPr>
              <w:rFonts w:asciiTheme="minorBidi" w:hAnsiTheme="minorBidi"/>
            </w:rPr>
            <w:t xml:space="preserve">In an </w:t>
          </w:r>
          <w:r w:rsidR="00116664" w:rsidRPr="006D1D27">
            <w:rPr>
              <w:rFonts w:asciiTheme="minorBidi" w:hAnsiTheme="minorBidi"/>
            </w:rPr>
            <w:t>organization</w:t>
          </w:r>
          <w:r w:rsidRPr="006D1D27">
            <w:rPr>
              <w:rFonts w:asciiTheme="minorBidi" w:hAnsiTheme="minorBidi"/>
            </w:rPr>
            <w:t xml:space="preserve">, fairness refers to the atmosphere where employees are valued according to their performance and they acquire equal opportunities and benefits instead of their gender, sex and age </w:t>
          </w:r>
          <w:sdt>
            <w:sdtPr>
              <w:rPr>
                <w:rFonts w:asciiTheme="minorBidi" w:hAnsiTheme="minorBidi"/>
              </w:rPr>
              <w:id w:val="1283537335"/>
              <w:citation/>
            </w:sdtPr>
            <w:sdtEndPr/>
            <w:sdtContent>
              <w:r w:rsidRPr="006D1D27">
                <w:rPr>
                  <w:rFonts w:asciiTheme="minorBidi" w:hAnsiTheme="minorBidi"/>
                </w:rPr>
                <w:fldChar w:fldCharType="begin"/>
              </w:r>
              <w:r w:rsidRPr="006D1D27">
                <w:rPr>
                  <w:rFonts w:asciiTheme="minorBidi" w:hAnsiTheme="minorBidi"/>
                </w:rPr>
                <w:instrText xml:space="preserve"> CITATION Wil11 \l 1033 </w:instrText>
              </w:r>
              <w:r w:rsidRPr="006D1D27">
                <w:rPr>
                  <w:rFonts w:asciiTheme="minorBidi" w:hAnsiTheme="minorBidi"/>
                </w:rPr>
                <w:fldChar w:fldCharType="separate"/>
              </w:r>
              <w:r w:rsidRPr="006D1D27">
                <w:rPr>
                  <w:rFonts w:asciiTheme="minorBidi" w:hAnsiTheme="minorBidi"/>
                  <w:noProof/>
                </w:rPr>
                <w:t>(Williamson &amp; Williams, 2011)</w:t>
              </w:r>
              <w:r w:rsidRPr="006D1D27">
                <w:rPr>
                  <w:rFonts w:asciiTheme="minorBidi" w:hAnsiTheme="minorBidi"/>
                </w:rPr>
                <w:fldChar w:fldCharType="end"/>
              </w:r>
            </w:sdtContent>
          </w:sdt>
          <w:r w:rsidRPr="006D1D27">
            <w:rPr>
              <w:rFonts w:asciiTheme="minorBidi" w:hAnsiTheme="minorBidi"/>
            </w:rPr>
            <w:t xml:space="preserve">. Marks &amp; Spencer in this regard ensures fairness through Merit-based reward practices. For example, the company sets the remuneration of the workers according to their responsibilities and practices. Moreover, the </w:t>
          </w:r>
          <w:r w:rsidR="00116664" w:rsidRPr="006D1D27">
            <w:rPr>
              <w:rFonts w:asciiTheme="minorBidi" w:hAnsiTheme="minorBidi"/>
            </w:rPr>
            <w:t>organization</w:t>
          </w:r>
          <w:r w:rsidRPr="006D1D27">
            <w:rPr>
              <w:rFonts w:asciiTheme="minorBidi" w:hAnsiTheme="minorBidi"/>
            </w:rPr>
            <w:t xml:space="preserve"> need to retain and recruit top talent to stay effective and focused</w:t>
          </w:r>
          <w:r w:rsidR="00116664">
            <w:rPr>
              <w:rFonts w:asciiTheme="minorBidi" w:hAnsiTheme="minorBidi"/>
            </w:rPr>
            <w:t>.</w:t>
          </w:r>
          <w:r w:rsidRPr="006D1D27">
            <w:rPr>
              <w:rFonts w:asciiTheme="minorBidi" w:hAnsiTheme="minorBidi"/>
            </w:rPr>
            <w:t xml:space="preserve"> </w:t>
          </w:r>
          <w:r w:rsidR="00116664">
            <w:rPr>
              <w:rFonts w:asciiTheme="minorBidi" w:hAnsiTheme="minorBidi"/>
            </w:rPr>
            <w:t>T</w:t>
          </w:r>
          <w:r w:rsidRPr="006D1D27">
            <w:rPr>
              <w:rFonts w:asciiTheme="minorBidi" w:hAnsiTheme="minorBidi"/>
            </w:rPr>
            <w:t xml:space="preserve">he reward strategies and philosophies which </w:t>
          </w:r>
          <w:r w:rsidRPr="006D1D27">
            <w:rPr>
              <w:rFonts w:asciiTheme="minorBidi" w:hAnsiTheme="minorBidi"/>
            </w:rPr>
            <w:lastRenderedPageBreak/>
            <w:t>underpin the practices and strategies by which the strategies execution is done with the HR strategies and policies contribute effectively for endorsement fairness and equitableness.</w:t>
          </w:r>
        </w:p>
        <w:p w14:paraId="21B13E7C" w14:textId="6FA06882" w:rsidR="006D1D27" w:rsidRPr="006D1D27" w:rsidRDefault="006D1D27" w:rsidP="00093BC3">
          <w:pPr>
            <w:spacing w:line="480" w:lineRule="auto"/>
            <w:jc w:val="both"/>
            <w:rPr>
              <w:rFonts w:asciiTheme="minorBidi" w:hAnsiTheme="minorBidi"/>
            </w:rPr>
          </w:pPr>
          <w:r w:rsidRPr="006D1D27">
            <w:rPr>
              <w:rFonts w:asciiTheme="minorBidi" w:hAnsiTheme="minorBidi"/>
            </w:rPr>
            <w:t xml:space="preserve">Transparency is the attitude among employees and employers which should be open in the company. It is the on-going process which comes up with the </w:t>
          </w:r>
          <w:r w:rsidR="00093BC3">
            <w:rPr>
              <w:rFonts w:asciiTheme="minorBidi" w:hAnsiTheme="minorBidi"/>
            </w:rPr>
            <w:t xml:space="preserve">consistent </w:t>
          </w:r>
          <w:r w:rsidRPr="006D1D27">
            <w:rPr>
              <w:rFonts w:asciiTheme="minorBidi" w:hAnsiTheme="minorBidi"/>
            </w:rPr>
            <w:t xml:space="preserve">results in the company and associated with the employee’s </w:t>
          </w:r>
          <w:r w:rsidR="00093BC3" w:rsidRPr="006D1D27">
            <w:rPr>
              <w:rFonts w:asciiTheme="minorBidi" w:hAnsiTheme="minorBidi"/>
            </w:rPr>
            <w:t>behavior</w:t>
          </w:r>
          <w:r w:rsidRPr="006D1D27">
            <w:rPr>
              <w:rFonts w:asciiTheme="minorBidi" w:hAnsiTheme="minorBidi"/>
            </w:rPr>
            <w:t xml:space="preserve"> </w:t>
          </w:r>
          <w:sdt>
            <w:sdtPr>
              <w:rPr>
                <w:rFonts w:asciiTheme="minorBidi" w:hAnsiTheme="minorBidi"/>
              </w:rPr>
              <w:id w:val="-1436661404"/>
              <w:citation/>
            </w:sdtPr>
            <w:sdtEndPr/>
            <w:sdtContent>
              <w:r w:rsidRPr="006D1D27">
                <w:rPr>
                  <w:rFonts w:asciiTheme="minorBidi" w:hAnsiTheme="minorBidi"/>
                </w:rPr>
                <w:fldChar w:fldCharType="begin"/>
              </w:r>
              <w:r w:rsidRPr="006D1D27">
                <w:rPr>
                  <w:rFonts w:asciiTheme="minorBidi" w:hAnsiTheme="minorBidi"/>
                </w:rPr>
                <w:instrText xml:space="preserve"> CITATION Est10 \l 1033 </w:instrText>
              </w:r>
              <w:r w:rsidRPr="006D1D27">
                <w:rPr>
                  <w:rFonts w:asciiTheme="minorBidi" w:hAnsiTheme="minorBidi"/>
                </w:rPr>
                <w:fldChar w:fldCharType="separate"/>
              </w:r>
              <w:r w:rsidRPr="006D1D27">
                <w:rPr>
                  <w:rFonts w:asciiTheme="minorBidi" w:hAnsiTheme="minorBidi"/>
                  <w:noProof/>
                </w:rPr>
                <w:t>(Estlund, 2010)</w:t>
              </w:r>
              <w:r w:rsidRPr="006D1D27">
                <w:rPr>
                  <w:rFonts w:asciiTheme="minorBidi" w:hAnsiTheme="minorBidi"/>
                </w:rPr>
                <w:fldChar w:fldCharType="end"/>
              </w:r>
            </w:sdtContent>
          </w:sdt>
          <w:r w:rsidRPr="006D1D27">
            <w:rPr>
              <w:rFonts w:asciiTheme="minorBidi" w:hAnsiTheme="minorBidi"/>
            </w:rPr>
            <w:t xml:space="preserve">. The reliability and credibility among workers are made and they feel </w:t>
          </w:r>
          <w:r w:rsidR="00093BC3">
            <w:rPr>
              <w:rFonts w:asciiTheme="minorBidi" w:hAnsiTheme="minorBidi"/>
            </w:rPr>
            <w:t>convenient</w:t>
          </w:r>
          <w:r w:rsidRPr="006D1D27">
            <w:rPr>
              <w:rFonts w:asciiTheme="minorBidi" w:hAnsiTheme="minorBidi"/>
            </w:rPr>
            <w:t xml:space="preserve"> in sharing their perspectives, ideas and views in an </w:t>
          </w:r>
          <w:r w:rsidR="00093BC3" w:rsidRPr="006D1D27">
            <w:rPr>
              <w:rFonts w:asciiTheme="minorBidi" w:hAnsiTheme="minorBidi"/>
            </w:rPr>
            <w:t>organization</w:t>
          </w:r>
          <w:r w:rsidRPr="006D1D27">
            <w:rPr>
              <w:rFonts w:asciiTheme="minorBidi" w:hAnsiTheme="minorBidi"/>
            </w:rPr>
            <w:t xml:space="preserve">. Marks &amp; Spencer ensures that employers communicate effectively and openly with the workers. For example, they share the equal and same knowledge with all the workers and spread transparency by </w:t>
          </w:r>
          <w:r w:rsidR="00093BC3" w:rsidRPr="006D1D27">
            <w:rPr>
              <w:rFonts w:asciiTheme="minorBidi" w:hAnsiTheme="minorBidi"/>
            </w:rPr>
            <w:t>practicing</w:t>
          </w:r>
          <w:r w:rsidRPr="006D1D27">
            <w:rPr>
              <w:rFonts w:asciiTheme="minorBidi" w:hAnsiTheme="minorBidi"/>
            </w:rPr>
            <w:t xml:space="preserve"> openness in the process of communication. The knowledge and information which is transmitted in the company are understood and accepted quickly and easily in the company where transparency is accepted </w:t>
          </w:r>
          <w:sdt>
            <w:sdtPr>
              <w:rPr>
                <w:rFonts w:asciiTheme="minorBidi" w:hAnsiTheme="minorBidi"/>
              </w:rPr>
              <w:id w:val="1890684208"/>
              <w:citation/>
            </w:sdtPr>
            <w:sdtEndPr/>
            <w:sdtContent>
              <w:r w:rsidRPr="006D1D27">
                <w:rPr>
                  <w:rFonts w:asciiTheme="minorBidi" w:hAnsiTheme="minorBidi"/>
                </w:rPr>
                <w:fldChar w:fldCharType="begin"/>
              </w:r>
              <w:r w:rsidRPr="006D1D27">
                <w:rPr>
                  <w:rFonts w:asciiTheme="minorBidi" w:hAnsiTheme="minorBidi"/>
                </w:rPr>
                <w:instrText xml:space="preserve"> CITATION Est14 \l 1033 </w:instrText>
              </w:r>
              <w:r w:rsidRPr="006D1D27">
                <w:rPr>
                  <w:rFonts w:asciiTheme="minorBidi" w:hAnsiTheme="minorBidi"/>
                </w:rPr>
                <w:fldChar w:fldCharType="separate"/>
              </w:r>
              <w:r w:rsidRPr="006D1D27">
                <w:rPr>
                  <w:rFonts w:asciiTheme="minorBidi" w:hAnsiTheme="minorBidi"/>
                  <w:noProof/>
                </w:rPr>
                <w:t>(Estlund, 2014)</w:t>
              </w:r>
              <w:r w:rsidRPr="006D1D27">
                <w:rPr>
                  <w:rFonts w:asciiTheme="minorBidi" w:hAnsiTheme="minorBidi"/>
                </w:rPr>
                <w:fldChar w:fldCharType="end"/>
              </w:r>
            </w:sdtContent>
          </w:sdt>
          <w:r w:rsidRPr="006D1D27">
            <w:rPr>
              <w:rFonts w:asciiTheme="minorBidi" w:hAnsiTheme="minorBidi"/>
            </w:rPr>
            <w:t>. However, the collaboration is made effective and easy by the transparent environment which allows the workers to have access to equal chances for receiving rewards and growth.</w:t>
          </w:r>
        </w:p>
        <w:p w14:paraId="27B6EA2C" w14:textId="77777777" w:rsidR="006D1D27" w:rsidRPr="006D1D27" w:rsidRDefault="006D1D27" w:rsidP="006D1D27">
          <w:pPr>
            <w:pStyle w:val="Heading1"/>
            <w:spacing w:line="480" w:lineRule="auto"/>
            <w:rPr>
              <w:rFonts w:asciiTheme="minorBidi" w:hAnsiTheme="minorBidi" w:cstheme="minorBidi"/>
              <w:sz w:val="22"/>
              <w:szCs w:val="22"/>
            </w:rPr>
          </w:pPr>
          <w:bookmarkStart w:id="16" w:name="_Toc32237440"/>
          <w:r w:rsidRPr="006D1D27">
            <w:rPr>
              <w:rFonts w:asciiTheme="minorBidi" w:hAnsiTheme="minorBidi" w:cstheme="minorBidi"/>
              <w:sz w:val="22"/>
              <w:szCs w:val="22"/>
            </w:rPr>
            <w:t>Assess the contribution of both extrinsic and intrinsic rewards for improving employee contribution and sustained organisation performance. Refer to academic research and the literature in this area and illustrate with examples of good practice.</w:t>
          </w:r>
          <w:bookmarkEnd w:id="16"/>
        </w:p>
        <w:p w14:paraId="2F426CA2" w14:textId="4C0AC313" w:rsidR="006D1D27" w:rsidRPr="006D1D27" w:rsidRDefault="006D1D27" w:rsidP="00093BC3">
          <w:pPr>
            <w:spacing w:line="480" w:lineRule="auto"/>
            <w:jc w:val="both"/>
            <w:rPr>
              <w:rFonts w:asciiTheme="minorBidi" w:hAnsiTheme="minorBidi"/>
            </w:rPr>
          </w:pPr>
          <w:proofErr w:type="spellStart"/>
          <w:r w:rsidRPr="006D1D27">
            <w:rPr>
              <w:rFonts w:asciiTheme="minorBidi" w:hAnsiTheme="minorBidi"/>
            </w:rPr>
            <w:t>Ozutku</w:t>
          </w:r>
          <w:proofErr w:type="spellEnd"/>
          <w:r w:rsidRPr="006D1D27">
            <w:rPr>
              <w:rFonts w:asciiTheme="minorBidi" w:hAnsiTheme="minorBidi"/>
            </w:rPr>
            <w:t xml:space="preserve"> (2012), in the study, discussed the specific rewards </w:t>
          </w:r>
          <w:r w:rsidR="00093BC3" w:rsidRPr="006D1D27">
            <w:rPr>
              <w:rFonts w:asciiTheme="minorBidi" w:hAnsiTheme="minorBidi"/>
            </w:rPr>
            <w:t>practice</w:t>
          </w:r>
          <w:r w:rsidRPr="006D1D27">
            <w:rPr>
              <w:rFonts w:asciiTheme="minorBidi" w:hAnsiTheme="minorBidi"/>
            </w:rPr>
            <w:t xml:space="preserve"> that is used by the </w:t>
          </w:r>
          <w:r w:rsidR="00093BC3" w:rsidRPr="006D1D27">
            <w:rPr>
              <w:rFonts w:asciiTheme="minorBidi" w:hAnsiTheme="minorBidi"/>
            </w:rPr>
            <w:t>organization</w:t>
          </w:r>
          <w:r w:rsidRPr="006D1D27">
            <w:rPr>
              <w:rFonts w:asciiTheme="minorBidi" w:hAnsiTheme="minorBidi"/>
            </w:rPr>
            <w:t xml:space="preserve"> are either better than others or not while comparing the employees' results on the quality management </w:t>
          </w:r>
          <w:sdt>
            <w:sdtPr>
              <w:rPr>
                <w:rFonts w:asciiTheme="minorBidi" w:hAnsiTheme="minorBidi"/>
              </w:rPr>
              <w:id w:val="107468743"/>
              <w:citation/>
            </w:sdtPr>
            <w:sdtEndPr/>
            <w:sdtContent>
              <w:r w:rsidRPr="006D1D27">
                <w:rPr>
                  <w:rFonts w:asciiTheme="minorBidi" w:hAnsiTheme="minorBidi"/>
                </w:rPr>
                <w:fldChar w:fldCharType="begin"/>
              </w:r>
              <w:r w:rsidRPr="006D1D27">
                <w:rPr>
                  <w:rFonts w:asciiTheme="minorBidi" w:hAnsiTheme="minorBidi"/>
                </w:rPr>
                <w:instrText xml:space="preserve"> CITATION Ozu12 \l 1033 </w:instrText>
              </w:r>
              <w:r w:rsidRPr="006D1D27">
                <w:rPr>
                  <w:rFonts w:asciiTheme="minorBidi" w:hAnsiTheme="minorBidi"/>
                </w:rPr>
                <w:fldChar w:fldCharType="separate"/>
              </w:r>
              <w:r w:rsidRPr="006D1D27">
                <w:rPr>
                  <w:rFonts w:asciiTheme="minorBidi" w:hAnsiTheme="minorBidi"/>
                  <w:noProof/>
                </w:rPr>
                <w:t>(Ozutku, 2012)</w:t>
              </w:r>
              <w:r w:rsidRPr="006D1D27">
                <w:rPr>
                  <w:rFonts w:asciiTheme="minorBidi" w:hAnsiTheme="minorBidi"/>
                </w:rPr>
                <w:fldChar w:fldCharType="end"/>
              </w:r>
            </w:sdtContent>
          </w:sdt>
          <w:r w:rsidRPr="006D1D27">
            <w:rPr>
              <w:rFonts w:asciiTheme="minorBidi" w:hAnsiTheme="minorBidi"/>
            </w:rPr>
            <w:t>. This study divided the practice of reward into two main classes such as intrinsic and extrinsic rewards. The reward practices types that are used by the company tend to perform a significant role in the employee's motivation.</w:t>
          </w:r>
        </w:p>
        <w:p w14:paraId="224E43BE" w14:textId="4E172F0D" w:rsidR="006D1D27" w:rsidRPr="006D1D27" w:rsidRDefault="006D1D27" w:rsidP="00093BC3">
          <w:pPr>
            <w:spacing w:line="480" w:lineRule="auto"/>
            <w:jc w:val="both"/>
            <w:rPr>
              <w:rFonts w:asciiTheme="minorBidi" w:hAnsiTheme="minorBidi"/>
            </w:rPr>
          </w:pPr>
          <w:r w:rsidRPr="006D1D27">
            <w:rPr>
              <w:rFonts w:asciiTheme="minorBidi" w:hAnsiTheme="minorBidi"/>
            </w:rPr>
            <w:t xml:space="preserve">The intrinsic rewards are those which are intangible in shape such as conscious satisfaction, recognition of award and achievement sense </w:t>
          </w:r>
          <w:sdt>
            <w:sdtPr>
              <w:rPr>
                <w:rFonts w:asciiTheme="minorBidi" w:hAnsiTheme="minorBidi"/>
              </w:rPr>
              <w:id w:val="-2069796936"/>
              <w:citation/>
            </w:sdtPr>
            <w:sdtEndPr/>
            <w:sdtContent>
              <w:r w:rsidRPr="006D1D27">
                <w:rPr>
                  <w:rFonts w:asciiTheme="minorBidi" w:hAnsiTheme="minorBidi"/>
                </w:rPr>
                <w:fldChar w:fldCharType="begin"/>
              </w:r>
              <w:r w:rsidRPr="006D1D27">
                <w:rPr>
                  <w:rFonts w:asciiTheme="minorBidi" w:hAnsiTheme="minorBidi"/>
                </w:rPr>
                <w:instrText xml:space="preserve"> CITATION Csi14 \l 1033 </w:instrText>
              </w:r>
              <w:r w:rsidRPr="006D1D27">
                <w:rPr>
                  <w:rFonts w:asciiTheme="minorBidi" w:hAnsiTheme="minorBidi"/>
                </w:rPr>
                <w:fldChar w:fldCharType="separate"/>
              </w:r>
              <w:r w:rsidRPr="006D1D27">
                <w:rPr>
                  <w:rFonts w:asciiTheme="minorBidi" w:hAnsiTheme="minorBidi"/>
                  <w:noProof/>
                </w:rPr>
                <w:t>(Csikszentmihalyi, 2014)</w:t>
              </w:r>
              <w:r w:rsidRPr="006D1D27">
                <w:rPr>
                  <w:rFonts w:asciiTheme="minorBidi" w:hAnsiTheme="minorBidi"/>
                </w:rPr>
                <w:fldChar w:fldCharType="end"/>
              </w:r>
            </w:sdtContent>
          </w:sdt>
          <w:r w:rsidRPr="006D1D27">
            <w:rPr>
              <w:rFonts w:asciiTheme="minorBidi" w:hAnsiTheme="minorBidi"/>
            </w:rPr>
            <w:t xml:space="preserve">. These rewards deliver the </w:t>
          </w:r>
          <w:r w:rsidRPr="006D1D27">
            <w:rPr>
              <w:rFonts w:asciiTheme="minorBidi" w:hAnsiTheme="minorBidi"/>
            </w:rPr>
            <w:lastRenderedPageBreak/>
            <w:t xml:space="preserve">understanding and knowledge to the workers which tell them that they might have done efficient and exceptional. It includes the employee’s appreciation and enhances motivation. These rewards are established within an employee’s performance and </w:t>
          </w:r>
          <w:r w:rsidR="00093BC3" w:rsidRPr="006D1D27">
            <w:rPr>
              <w:rFonts w:asciiTheme="minorBidi" w:hAnsiTheme="minorBidi"/>
            </w:rPr>
            <w:t>behavior</w:t>
          </w:r>
          <w:r w:rsidRPr="006D1D27">
            <w:rPr>
              <w:rFonts w:asciiTheme="minorBidi" w:hAnsiTheme="minorBidi"/>
            </w:rPr>
            <w:t xml:space="preserve">.  The workers are </w:t>
          </w:r>
          <w:r w:rsidR="00093BC3">
            <w:rPr>
              <w:rFonts w:asciiTheme="minorBidi" w:hAnsiTheme="minorBidi"/>
            </w:rPr>
            <w:t>rewarded by</w:t>
          </w:r>
          <w:r w:rsidRPr="006D1D27">
            <w:rPr>
              <w:rFonts w:asciiTheme="minorBidi" w:hAnsiTheme="minorBidi"/>
            </w:rPr>
            <w:t xml:space="preserve"> their performance by the intrinsic rewarding system; however, it is the continuous system of rewarding in the company </w:t>
          </w:r>
          <w:sdt>
            <w:sdtPr>
              <w:rPr>
                <w:rFonts w:asciiTheme="minorBidi" w:hAnsiTheme="minorBidi"/>
              </w:rPr>
              <w:id w:val="-2091075500"/>
              <w:citation/>
            </w:sdtPr>
            <w:sdtEndPr/>
            <w:sdtContent>
              <w:r w:rsidRPr="006D1D27">
                <w:rPr>
                  <w:rFonts w:asciiTheme="minorBidi" w:hAnsiTheme="minorBidi"/>
                </w:rPr>
                <w:fldChar w:fldCharType="begin"/>
              </w:r>
              <w:r w:rsidRPr="006D1D27">
                <w:rPr>
                  <w:rFonts w:asciiTheme="minorBidi" w:hAnsiTheme="minorBidi"/>
                </w:rPr>
                <w:instrText xml:space="preserve"> CITATION Kha13 \l 1033 </w:instrText>
              </w:r>
              <w:r w:rsidRPr="006D1D27">
                <w:rPr>
                  <w:rFonts w:asciiTheme="minorBidi" w:hAnsiTheme="minorBidi"/>
                </w:rPr>
                <w:fldChar w:fldCharType="separate"/>
              </w:r>
              <w:r w:rsidRPr="006D1D27">
                <w:rPr>
                  <w:rFonts w:asciiTheme="minorBidi" w:hAnsiTheme="minorBidi"/>
                  <w:noProof/>
                </w:rPr>
                <w:t>(Khan et al., 2013)</w:t>
              </w:r>
              <w:r w:rsidRPr="006D1D27">
                <w:rPr>
                  <w:rFonts w:asciiTheme="minorBidi" w:hAnsiTheme="minorBidi"/>
                </w:rPr>
                <w:fldChar w:fldCharType="end"/>
              </w:r>
            </w:sdtContent>
          </w:sdt>
          <w:r w:rsidRPr="006D1D27">
            <w:rPr>
              <w:rFonts w:asciiTheme="minorBidi" w:hAnsiTheme="minorBidi"/>
            </w:rPr>
            <w:t xml:space="preserve">. </w:t>
          </w:r>
        </w:p>
        <w:p w14:paraId="2F898F0A" w14:textId="3DFA2124" w:rsidR="006D1D27" w:rsidRPr="006D1D27" w:rsidRDefault="006D1D27" w:rsidP="00093BC3">
          <w:pPr>
            <w:spacing w:line="480" w:lineRule="auto"/>
            <w:jc w:val="both"/>
            <w:rPr>
              <w:rFonts w:asciiTheme="minorBidi" w:hAnsiTheme="minorBidi"/>
            </w:rPr>
          </w:pPr>
          <w:r w:rsidRPr="006D1D27">
            <w:rPr>
              <w:rFonts w:asciiTheme="minorBidi" w:hAnsiTheme="minorBidi"/>
            </w:rPr>
            <w:t xml:space="preserve">For example; Marks &amp; Spencer </w:t>
          </w:r>
          <w:r w:rsidR="00093BC3" w:rsidRPr="006D1D27">
            <w:rPr>
              <w:rFonts w:asciiTheme="minorBidi" w:hAnsiTheme="minorBidi"/>
            </w:rPr>
            <w:t>utilize</w:t>
          </w:r>
          <w:r w:rsidRPr="006D1D27">
            <w:rPr>
              <w:rFonts w:asciiTheme="minorBidi" w:hAnsiTheme="minorBidi"/>
            </w:rPr>
            <w:t xml:space="preserve"> the appraisals of performance to record the employee’s performance and then it appreciates the workers on the performance appraisal’s basis.  The intrinsic rewards tend to extract from the content of the task and it encompasses of rudiments such as self-direction, creativity, opportunities, interesting and challenging work and variety to </w:t>
          </w:r>
          <w:r w:rsidR="00093BC3" w:rsidRPr="006D1D27">
            <w:rPr>
              <w:rFonts w:asciiTheme="minorBidi" w:hAnsiTheme="minorBidi"/>
            </w:rPr>
            <w:t>utilize</w:t>
          </w:r>
          <w:r w:rsidRPr="006D1D27">
            <w:rPr>
              <w:rFonts w:asciiTheme="minorBidi" w:hAnsiTheme="minorBidi"/>
            </w:rPr>
            <w:t xml:space="preserve"> skills and abilities of ones and adequate feedback concerned to the effectiveness of the efforts of the individual </w:t>
          </w:r>
          <w:sdt>
            <w:sdtPr>
              <w:rPr>
                <w:rFonts w:asciiTheme="minorBidi" w:hAnsiTheme="minorBidi"/>
              </w:rPr>
              <w:id w:val="-310872488"/>
              <w:citation/>
            </w:sdtPr>
            <w:sdtEndPr/>
            <w:sdtContent>
              <w:r w:rsidRPr="006D1D27">
                <w:rPr>
                  <w:rFonts w:asciiTheme="minorBidi" w:hAnsiTheme="minorBidi"/>
                </w:rPr>
                <w:fldChar w:fldCharType="begin"/>
              </w:r>
              <w:r w:rsidRPr="006D1D27">
                <w:rPr>
                  <w:rFonts w:asciiTheme="minorBidi" w:hAnsiTheme="minorBidi"/>
                </w:rPr>
                <w:instrText xml:space="preserve"> CITATION Kha13 \l 1033 </w:instrText>
              </w:r>
              <w:r w:rsidRPr="006D1D27">
                <w:rPr>
                  <w:rFonts w:asciiTheme="minorBidi" w:hAnsiTheme="minorBidi"/>
                </w:rPr>
                <w:fldChar w:fldCharType="separate"/>
              </w:r>
              <w:r w:rsidRPr="006D1D27">
                <w:rPr>
                  <w:rFonts w:asciiTheme="minorBidi" w:hAnsiTheme="minorBidi"/>
                  <w:noProof/>
                </w:rPr>
                <w:t>(Khan et al., 2013)</w:t>
              </w:r>
              <w:r w:rsidRPr="006D1D27">
                <w:rPr>
                  <w:rFonts w:asciiTheme="minorBidi" w:hAnsiTheme="minorBidi"/>
                </w:rPr>
                <w:fldChar w:fldCharType="end"/>
              </w:r>
            </w:sdtContent>
          </w:sdt>
          <w:r w:rsidRPr="006D1D27">
            <w:rPr>
              <w:rFonts w:asciiTheme="minorBidi" w:hAnsiTheme="minorBidi"/>
            </w:rPr>
            <w:t>.</w:t>
          </w:r>
        </w:p>
        <w:p w14:paraId="4B414341" w14:textId="199A2E7A" w:rsidR="006D1D27" w:rsidRPr="006D1D27" w:rsidRDefault="006D1D27" w:rsidP="00093BC3">
          <w:pPr>
            <w:spacing w:line="480" w:lineRule="auto"/>
            <w:jc w:val="both"/>
            <w:rPr>
              <w:rFonts w:asciiTheme="minorBidi" w:hAnsiTheme="minorBidi"/>
            </w:rPr>
          </w:pPr>
          <w:r w:rsidRPr="006D1D27">
            <w:rPr>
              <w:rFonts w:asciiTheme="minorBidi" w:hAnsiTheme="minorBidi"/>
            </w:rPr>
            <w:t xml:space="preserve">The tangible system of rewarding which includes the physical rewards is referred to the extrinsic reward </w:t>
          </w:r>
          <w:sdt>
            <w:sdtPr>
              <w:rPr>
                <w:rFonts w:asciiTheme="minorBidi" w:hAnsiTheme="minorBidi"/>
              </w:rPr>
              <w:id w:val="-739250422"/>
              <w:citation/>
            </w:sdtPr>
            <w:sdtEndPr/>
            <w:sdtContent>
              <w:r w:rsidRPr="006D1D27">
                <w:rPr>
                  <w:rFonts w:asciiTheme="minorBidi" w:hAnsiTheme="minorBidi"/>
                </w:rPr>
                <w:fldChar w:fldCharType="begin"/>
              </w:r>
              <w:r w:rsidRPr="006D1D27">
                <w:rPr>
                  <w:rFonts w:asciiTheme="minorBidi" w:hAnsiTheme="minorBidi"/>
                </w:rPr>
                <w:instrText xml:space="preserve"> CITATION Cho122 \l 1033 </w:instrText>
              </w:r>
              <w:r w:rsidRPr="006D1D27">
                <w:rPr>
                  <w:rFonts w:asciiTheme="minorBidi" w:hAnsiTheme="minorBidi"/>
                </w:rPr>
                <w:fldChar w:fldCharType="separate"/>
              </w:r>
              <w:r w:rsidRPr="006D1D27">
                <w:rPr>
                  <w:rFonts w:asciiTheme="minorBidi" w:hAnsiTheme="minorBidi"/>
                  <w:noProof/>
                </w:rPr>
                <w:t>(Cho &amp; Perry, 2012)</w:t>
              </w:r>
              <w:r w:rsidRPr="006D1D27">
                <w:rPr>
                  <w:rFonts w:asciiTheme="minorBidi" w:hAnsiTheme="minorBidi"/>
                </w:rPr>
                <w:fldChar w:fldCharType="end"/>
              </w:r>
            </w:sdtContent>
          </w:sdt>
          <w:r w:rsidRPr="006D1D27">
            <w:rPr>
              <w:rFonts w:asciiTheme="minorBidi" w:hAnsiTheme="minorBidi"/>
            </w:rPr>
            <w:t xml:space="preserve">. It might include certifications, bonus cheques, badges, cash prizes, and trophies. Mostly, the monetary rewards are comprised of the extrinsic system of rewarding. Workers are rewarded with tangible rewards for their effective performance; however, it is the most likely rewarding system by the workers. It inspires the workers to perform effectively to accomplish the objectives of an </w:t>
          </w:r>
          <w:r w:rsidR="00093BC3" w:rsidRPr="006D1D27">
            <w:rPr>
              <w:rFonts w:asciiTheme="minorBidi" w:hAnsiTheme="minorBidi"/>
            </w:rPr>
            <w:t>organization</w:t>
          </w:r>
          <w:r w:rsidRPr="006D1D27">
            <w:rPr>
              <w:rFonts w:asciiTheme="minorBidi" w:hAnsiTheme="minorBidi"/>
            </w:rPr>
            <w:t xml:space="preserve"> and generates competition between workers </w:t>
          </w:r>
          <w:sdt>
            <w:sdtPr>
              <w:rPr>
                <w:rFonts w:asciiTheme="minorBidi" w:hAnsiTheme="minorBidi"/>
              </w:rPr>
              <w:id w:val="1734744410"/>
              <w:citation/>
            </w:sdtPr>
            <w:sdtEndPr/>
            <w:sdtContent>
              <w:r w:rsidRPr="006D1D27">
                <w:rPr>
                  <w:rFonts w:asciiTheme="minorBidi" w:hAnsiTheme="minorBidi"/>
                </w:rPr>
                <w:fldChar w:fldCharType="begin"/>
              </w:r>
              <w:r w:rsidRPr="006D1D27">
                <w:rPr>
                  <w:rFonts w:asciiTheme="minorBidi" w:hAnsiTheme="minorBidi"/>
                </w:rPr>
                <w:instrText xml:space="preserve"> CITATION Šaj14 \l 1033 </w:instrText>
              </w:r>
              <w:r w:rsidRPr="006D1D27">
                <w:rPr>
                  <w:rFonts w:asciiTheme="minorBidi" w:hAnsiTheme="minorBidi"/>
                </w:rPr>
                <w:fldChar w:fldCharType="separate"/>
              </w:r>
              <w:r w:rsidRPr="006D1D27">
                <w:rPr>
                  <w:rFonts w:asciiTheme="minorBidi" w:hAnsiTheme="minorBidi"/>
                  <w:noProof/>
                </w:rPr>
                <w:t>(Šajeva, 2014)</w:t>
              </w:r>
              <w:r w:rsidRPr="006D1D27">
                <w:rPr>
                  <w:rFonts w:asciiTheme="minorBidi" w:hAnsiTheme="minorBidi"/>
                </w:rPr>
                <w:fldChar w:fldCharType="end"/>
              </w:r>
            </w:sdtContent>
          </w:sdt>
          <w:r w:rsidRPr="006D1D27">
            <w:rPr>
              <w:rFonts w:asciiTheme="minorBidi" w:hAnsiTheme="minorBidi"/>
            </w:rPr>
            <w:t xml:space="preserve">.  Extrinsic rewarding is the episodic system which usually linked with the individual projects of the company.  However, workers are rewarded after the project accomplishment. </w:t>
          </w:r>
        </w:p>
        <w:p w14:paraId="21BDFF8A" w14:textId="5BB08458" w:rsidR="006D1D27" w:rsidRPr="006D1D27" w:rsidRDefault="006D1D27" w:rsidP="00093BC3">
          <w:pPr>
            <w:spacing w:line="480" w:lineRule="auto"/>
            <w:jc w:val="both"/>
            <w:rPr>
              <w:rFonts w:asciiTheme="minorBidi" w:hAnsiTheme="minorBidi"/>
            </w:rPr>
          </w:pPr>
          <w:r w:rsidRPr="006D1D27">
            <w:rPr>
              <w:rFonts w:asciiTheme="minorBidi" w:hAnsiTheme="minorBidi"/>
            </w:rPr>
            <w:t xml:space="preserve">For example, Marks &amp; Spencer set rewards for the workers with every project. After the project accomplishment, the company rewards the workers according to the function played by them in order to accomplish the project objectives. It enhances the performance efficiency and the projects are completed in the set time frame </w:t>
          </w:r>
          <w:sdt>
            <w:sdtPr>
              <w:rPr>
                <w:rFonts w:asciiTheme="minorBidi" w:hAnsiTheme="minorBidi"/>
              </w:rPr>
              <w:id w:val="1253697416"/>
              <w:citation/>
            </w:sdtPr>
            <w:sdtEndPr/>
            <w:sdtContent>
              <w:r w:rsidRPr="006D1D27">
                <w:rPr>
                  <w:rFonts w:asciiTheme="minorBidi" w:hAnsiTheme="minorBidi"/>
                </w:rPr>
                <w:fldChar w:fldCharType="begin"/>
              </w:r>
              <w:r w:rsidRPr="006D1D27">
                <w:rPr>
                  <w:rFonts w:asciiTheme="minorBidi" w:hAnsiTheme="minorBidi"/>
                </w:rPr>
                <w:instrText xml:space="preserve"> CITATION Šaj14 \l 1033 </w:instrText>
              </w:r>
              <w:r w:rsidRPr="006D1D27">
                <w:rPr>
                  <w:rFonts w:asciiTheme="minorBidi" w:hAnsiTheme="minorBidi"/>
                </w:rPr>
                <w:fldChar w:fldCharType="separate"/>
              </w:r>
              <w:r w:rsidRPr="006D1D27">
                <w:rPr>
                  <w:rFonts w:asciiTheme="minorBidi" w:hAnsiTheme="minorBidi"/>
                  <w:noProof/>
                </w:rPr>
                <w:t>(Šajeva, 2014)</w:t>
              </w:r>
              <w:r w:rsidRPr="006D1D27">
                <w:rPr>
                  <w:rFonts w:asciiTheme="minorBidi" w:hAnsiTheme="minorBidi"/>
                </w:rPr>
                <w:fldChar w:fldCharType="end"/>
              </w:r>
            </w:sdtContent>
          </w:sdt>
          <w:r w:rsidRPr="006D1D27">
            <w:rPr>
              <w:rFonts w:asciiTheme="minorBidi" w:hAnsiTheme="minorBidi"/>
            </w:rPr>
            <w:t xml:space="preserve">. It has been </w:t>
          </w:r>
          <w:r w:rsidR="00093BC3" w:rsidRPr="006D1D27">
            <w:rPr>
              <w:rFonts w:asciiTheme="minorBidi" w:hAnsiTheme="minorBidi"/>
            </w:rPr>
            <w:t>analyzed</w:t>
          </w:r>
          <w:r w:rsidRPr="006D1D27">
            <w:rPr>
              <w:rFonts w:asciiTheme="minorBidi" w:hAnsiTheme="minorBidi"/>
            </w:rPr>
            <w:t xml:space="preserve"> that when workers are efficiently delivered with the accurate reward they performed effectively and become motivated. However, the study reported that intrinsic reward program tends to own more latent to </w:t>
          </w:r>
          <w:r w:rsidRPr="006D1D27">
            <w:rPr>
              <w:rFonts w:asciiTheme="minorBidi" w:hAnsiTheme="minorBidi"/>
            </w:rPr>
            <w:lastRenderedPageBreak/>
            <w:t xml:space="preserve">impact the employees result to perform for the sustained </w:t>
          </w:r>
          <w:r w:rsidR="00093BC3" w:rsidRPr="006D1D27">
            <w:rPr>
              <w:rFonts w:asciiTheme="minorBidi" w:hAnsiTheme="minorBidi"/>
            </w:rPr>
            <w:t>organizational</w:t>
          </w:r>
          <w:r w:rsidRPr="006D1D27">
            <w:rPr>
              <w:rFonts w:asciiTheme="minorBidi" w:hAnsiTheme="minorBidi"/>
            </w:rPr>
            <w:t xml:space="preserve"> performance in comparison to the extrinsic rewards </w:t>
          </w:r>
          <w:sdt>
            <w:sdtPr>
              <w:rPr>
                <w:rFonts w:asciiTheme="minorBidi" w:hAnsiTheme="minorBidi"/>
              </w:rPr>
              <w:id w:val="842121540"/>
              <w:citation/>
            </w:sdtPr>
            <w:sdtEndPr/>
            <w:sdtContent>
              <w:r w:rsidRPr="006D1D27">
                <w:rPr>
                  <w:rFonts w:asciiTheme="minorBidi" w:hAnsiTheme="minorBidi"/>
                </w:rPr>
                <w:fldChar w:fldCharType="begin"/>
              </w:r>
              <w:r w:rsidRPr="006D1D27">
                <w:rPr>
                  <w:rFonts w:asciiTheme="minorBidi" w:hAnsiTheme="minorBidi"/>
                </w:rPr>
                <w:instrText xml:space="preserve"> CITATION Ozu12 \l 1033 </w:instrText>
              </w:r>
              <w:r w:rsidRPr="006D1D27">
                <w:rPr>
                  <w:rFonts w:asciiTheme="minorBidi" w:hAnsiTheme="minorBidi"/>
                </w:rPr>
                <w:fldChar w:fldCharType="separate"/>
              </w:r>
              <w:r w:rsidRPr="006D1D27">
                <w:rPr>
                  <w:rFonts w:asciiTheme="minorBidi" w:hAnsiTheme="minorBidi"/>
                  <w:noProof/>
                </w:rPr>
                <w:t>(Ozutku, 2012)</w:t>
              </w:r>
              <w:r w:rsidRPr="006D1D27">
                <w:rPr>
                  <w:rFonts w:asciiTheme="minorBidi" w:hAnsiTheme="minorBidi"/>
                </w:rPr>
                <w:fldChar w:fldCharType="end"/>
              </w:r>
            </w:sdtContent>
          </w:sdt>
          <w:r w:rsidRPr="006D1D27">
            <w:rPr>
              <w:rFonts w:asciiTheme="minorBidi" w:hAnsiTheme="minorBidi"/>
            </w:rPr>
            <w:t xml:space="preserve">. </w:t>
          </w:r>
        </w:p>
        <w:p w14:paraId="11010C54" w14:textId="77777777" w:rsidR="006D1D27" w:rsidRPr="006D1D27" w:rsidRDefault="006D1D27" w:rsidP="006D1D27">
          <w:pPr>
            <w:pStyle w:val="Heading1"/>
            <w:spacing w:line="480" w:lineRule="auto"/>
            <w:rPr>
              <w:rFonts w:asciiTheme="minorBidi" w:hAnsiTheme="minorBidi" w:cstheme="minorBidi"/>
              <w:sz w:val="22"/>
              <w:szCs w:val="22"/>
            </w:rPr>
          </w:pPr>
          <w:bookmarkStart w:id="17" w:name="_Toc32237441"/>
          <w:r w:rsidRPr="006D1D27">
            <w:rPr>
              <w:rFonts w:asciiTheme="minorBidi" w:hAnsiTheme="minorBidi" w:cstheme="minorBidi"/>
              <w:sz w:val="22"/>
              <w:szCs w:val="22"/>
            </w:rPr>
            <w:t>Explain how reward policy initiatives and practices are implemented in your chosen organisation (450 words)</w:t>
          </w:r>
          <w:bookmarkEnd w:id="17"/>
        </w:p>
        <w:p w14:paraId="7042B905" w14:textId="77777777" w:rsidR="006D1D27" w:rsidRPr="006D1D27" w:rsidRDefault="006D1D27" w:rsidP="00842BBB">
          <w:pPr>
            <w:spacing w:line="480" w:lineRule="auto"/>
            <w:jc w:val="both"/>
            <w:rPr>
              <w:rFonts w:asciiTheme="minorBidi" w:hAnsiTheme="minorBidi"/>
            </w:rPr>
          </w:pPr>
          <w:r w:rsidRPr="006D1D27">
            <w:rPr>
              <w:rFonts w:asciiTheme="minorBidi" w:hAnsiTheme="minorBidi"/>
            </w:rPr>
            <w:t>For the execution of a reward system within Marks &amp; Spencer, a process is first carried out which includes evaluation, performance appraisal and accomplishment rating. It has been found that owing to unfair and unreasonable evaluation within the reward system employees’ morale is downgraded. The appraisals become subjective because managers give personal preference to certain individuals which totally deviates from the concept of objective and fair evaluation</w:t>
          </w:r>
          <w:sdt>
            <w:sdtPr>
              <w:rPr>
                <w:rFonts w:asciiTheme="minorBidi" w:hAnsiTheme="minorBidi"/>
              </w:rPr>
              <w:id w:val="2113779805"/>
              <w:citation/>
            </w:sdtPr>
            <w:sdtEndPr/>
            <w:sdtContent>
              <w:r w:rsidRPr="006D1D27">
                <w:rPr>
                  <w:rFonts w:asciiTheme="minorBidi" w:hAnsiTheme="minorBidi"/>
                </w:rPr>
                <w:fldChar w:fldCharType="begin"/>
              </w:r>
              <w:r w:rsidRPr="006D1D27">
                <w:rPr>
                  <w:rFonts w:asciiTheme="minorBidi" w:hAnsiTheme="minorBidi"/>
                </w:rPr>
                <w:instrText xml:space="preserve"> CITATION Gok13 \l 1033  \m Aki13</w:instrText>
              </w:r>
              <w:r w:rsidRPr="006D1D27">
                <w:rPr>
                  <w:rFonts w:asciiTheme="minorBidi" w:hAnsiTheme="minorBidi"/>
                </w:rPr>
                <w:fldChar w:fldCharType="separate"/>
              </w:r>
              <w:r w:rsidRPr="006D1D27">
                <w:rPr>
                  <w:rFonts w:asciiTheme="minorBidi" w:hAnsiTheme="minorBidi"/>
                  <w:noProof/>
                </w:rPr>
                <w:t xml:space="preserve"> (Goksoy &amp; Alayoglu, 2013; Akinbowale et al., 2013)</w:t>
              </w:r>
              <w:r w:rsidRPr="006D1D27">
                <w:rPr>
                  <w:rFonts w:asciiTheme="minorBidi" w:hAnsiTheme="minorBidi"/>
                </w:rPr>
                <w:fldChar w:fldCharType="end"/>
              </w:r>
            </w:sdtContent>
          </w:sdt>
          <w:r w:rsidRPr="006D1D27">
            <w:rPr>
              <w:rFonts w:asciiTheme="minorBidi" w:hAnsiTheme="minorBidi"/>
            </w:rPr>
            <w:t>.</w:t>
          </w:r>
        </w:p>
        <w:p w14:paraId="4AC0F219" w14:textId="230B8BC5" w:rsidR="006D1D27" w:rsidRPr="006D1D27" w:rsidRDefault="006D1D27" w:rsidP="00842BBB">
          <w:pPr>
            <w:spacing w:line="480" w:lineRule="auto"/>
            <w:jc w:val="both"/>
            <w:rPr>
              <w:rFonts w:asciiTheme="minorBidi" w:hAnsiTheme="minorBidi"/>
            </w:rPr>
          </w:pPr>
          <w:r w:rsidRPr="006D1D27">
            <w:rPr>
              <w:rFonts w:asciiTheme="minorBidi" w:hAnsiTheme="minorBidi"/>
            </w:rPr>
            <w:t xml:space="preserve">Therefore, keeping in mind the menace that is brought by unfair and biased evaluation; Marks &amp; Spencer follows total reward system strategy because this strategy addresses different types of complexities in the </w:t>
          </w:r>
          <w:r w:rsidR="00093BC3" w:rsidRPr="006D1D27">
            <w:rPr>
              <w:rFonts w:asciiTheme="minorBidi" w:hAnsiTheme="minorBidi"/>
            </w:rPr>
            <w:t>organization</w:t>
          </w:r>
          <w:r w:rsidRPr="006D1D27">
            <w:rPr>
              <w:rFonts w:asciiTheme="minorBidi" w:hAnsiTheme="minorBidi"/>
            </w:rPr>
            <w:t xml:space="preserve">. This system brings together each aspect of the reward system such as financial aspects i.e. benefits, bonuses and basic pay to connect them with non-financial aspects across the </w:t>
          </w:r>
          <w:r w:rsidR="00842BBB" w:rsidRPr="006D1D27">
            <w:rPr>
              <w:rFonts w:asciiTheme="minorBidi" w:hAnsiTheme="minorBidi"/>
            </w:rPr>
            <w:t>organization</w:t>
          </w:r>
          <w:sdt>
            <w:sdtPr>
              <w:rPr>
                <w:rFonts w:asciiTheme="minorBidi" w:hAnsiTheme="minorBidi"/>
              </w:rPr>
              <w:id w:val="-517702109"/>
              <w:citation/>
            </w:sdtPr>
            <w:sdtEndPr/>
            <w:sdtContent>
              <w:r w:rsidRPr="006D1D27">
                <w:rPr>
                  <w:rFonts w:asciiTheme="minorBidi" w:hAnsiTheme="minorBidi"/>
                </w:rPr>
                <w:fldChar w:fldCharType="begin"/>
              </w:r>
              <w:r w:rsidRPr="006D1D27">
                <w:rPr>
                  <w:rFonts w:asciiTheme="minorBidi" w:hAnsiTheme="minorBidi"/>
                </w:rPr>
                <w:instrText xml:space="preserve"> CITATION San122 \l 1033 </w:instrText>
              </w:r>
              <w:r w:rsidRPr="006D1D27">
                <w:rPr>
                  <w:rFonts w:asciiTheme="minorBidi" w:hAnsiTheme="minorBidi"/>
                </w:rPr>
                <w:fldChar w:fldCharType="separate"/>
              </w:r>
              <w:r w:rsidRPr="006D1D27">
                <w:rPr>
                  <w:rFonts w:asciiTheme="minorBidi" w:hAnsiTheme="minorBidi"/>
                  <w:noProof/>
                </w:rPr>
                <w:t xml:space="preserve"> (San et al., 2012)</w:t>
              </w:r>
              <w:r w:rsidRPr="006D1D27">
                <w:rPr>
                  <w:rFonts w:asciiTheme="minorBidi" w:hAnsiTheme="minorBidi"/>
                </w:rPr>
                <w:fldChar w:fldCharType="end"/>
              </w:r>
            </w:sdtContent>
          </w:sdt>
          <w:r w:rsidRPr="006D1D27">
            <w:rPr>
              <w:rFonts w:asciiTheme="minorBidi" w:hAnsiTheme="minorBidi"/>
            </w:rPr>
            <w:t xml:space="preserve">. This strategy is useful because it acknowledges the limitations </w:t>
          </w:r>
          <w:r w:rsidR="00842BBB" w:rsidRPr="006D1D27">
            <w:rPr>
              <w:rFonts w:asciiTheme="minorBidi" w:hAnsiTheme="minorBidi"/>
            </w:rPr>
            <w:t>incorporat</w:t>
          </w:r>
          <w:r w:rsidR="00842BBB">
            <w:rPr>
              <w:rFonts w:asciiTheme="minorBidi" w:hAnsiTheme="minorBidi"/>
            </w:rPr>
            <w:t>ing</w:t>
          </w:r>
          <w:r w:rsidRPr="006D1D27">
            <w:rPr>
              <w:rFonts w:asciiTheme="minorBidi" w:hAnsiTheme="minorBidi"/>
            </w:rPr>
            <w:t xml:space="preserve"> only financial reward system. Total reward system identifies different areas that need to be addressed such as budgetary constraints at the times of economic downturn</w:t>
          </w:r>
          <w:sdt>
            <w:sdtPr>
              <w:rPr>
                <w:rFonts w:asciiTheme="minorBidi" w:hAnsiTheme="minorBidi"/>
              </w:rPr>
              <w:id w:val="-1611579891"/>
              <w:citation/>
            </w:sdtPr>
            <w:sdtEndPr/>
            <w:sdtContent>
              <w:r w:rsidRPr="006D1D27">
                <w:rPr>
                  <w:rFonts w:asciiTheme="minorBidi" w:hAnsiTheme="minorBidi"/>
                </w:rPr>
                <w:fldChar w:fldCharType="begin"/>
              </w:r>
              <w:r w:rsidRPr="006D1D27">
                <w:rPr>
                  <w:rFonts w:asciiTheme="minorBidi" w:hAnsiTheme="minorBidi"/>
                </w:rPr>
                <w:instrText xml:space="preserve"> CITATION Tse13 \l 1033 </w:instrText>
              </w:r>
              <w:r w:rsidRPr="006D1D27">
                <w:rPr>
                  <w:rFonts w:asciiTheme="minorBidi" w:hAnsiTheme="minorBidi"/>
                </w:rPr>
                <w:fldChar w:fldCharType="separate"/>
              </w:r>
              <w:r w:rsidRPr="006D1D27">
                <w:rPr>
                  <w:rFonts w:asciiTheme="minorBidi" w:hAnsiTheme="minorBidi"/>
                  <w:noProof/>
                </w:rPr>
                <w:t xml:space="preserve"> (Tsede &amp; Kutin, 2013)</w:t>
              </w:r>
              <w:r w:rsidRPr="006D1D27">
                <w:rPr>
                  <w:rFonts w:asciiTheme="minorBidi" w:hAnsiTheme="minorBidi"/>
                </w:rPr>
                <w:fldChar w:fldCharType="end"/>
              </w:r>
            </w:sdtContent>
          </w:sdt>
          <w:r w:rsidRPr="006D1D27">
            <w:rPr>
              <w:rFonts w:asciiTheme="minorBidi" w:hAnsiTheme="minorBidi"/>
            </w:rPr>
            <w:t>.</w:t>
          </w:r>
        </w:p>
        <w:p w14:paraId="67147788" w14:textId="37541EF4" w:rsidR="006D1D27" w:rsidRPr="006D1D27" w:rsidRDefault="006D1D27" w:rsidP="00842BBB">
          <w:pPr>
            <w:spacing w:line="480" w:lineRule="auto"/>
            <w:jc w:val="both"/>
            <w:rPr>
              <w:rFonts w:asciiTheme="minorBidi" w:hAnsiTheme="minorBidi"/>
            </w:rPr>
          </w:pPr>
          <w:r w:rsidRPr="006D1D27">
            <w:rPr>
              <w:rFonts w:asciiTheme="minorBidi" w:hAnsiTheme="minorBidi"/>
            </w:rPr>
            <w:t xml:space="preserve">Marks &amp; Spencer has set an appropriate strategy to implement its Total Reward System through Total Reward Strategy Development Map. It is based on the accurate analysis of the present culture and climate of the </w:t>
          </w:r>
          <w:r w:rsidR="00842BBB" w:rsidRPr="006D1D27">
            <w:rPr>
              <w:rFonts w:asciiTheme="minorBidi" w:hAnsiTheme="minorBidi"/>
            </w:rPr>
            <w:t>organization</w:t>
          </w:r>
          <w:sdt>
            <w:sdtPr>
              <w:rPr>
                <w:rFonts w:asciiTheme="minorBidi" w:hAnsiTheme="minorBidi"/>
              </w:rPr>
              <w:id w:val="-898981464"/>
              <w:citation/>
            </w:sdtPr>
            <w:sdtEndPr/>
            <w:sdtContent>
              <w:r w:rsidRPr="006D1D27">
                <w:rPr>
                  <w:rFonts w:asciiTheme="minorBidi" w:hAnsiTheme="minorBidi"/>
                </w:rPr>
                <w:fldChar w:fldCharType="begin"/>
              </w:r>
              <w:r w:rsidRPr="006D1D27">
                <w:rPr>
                  <w:rFonts w:asciiTheme="minorBidi" w:hAnsiTheme="minorBidi"/>
                </w:rPr>
                <w:instrText xml:space="preserve"> CITATION Lar15 \l 1033 </w:instrText>
              </w:r>
              <w:r w:rsidRPr="006D1D27">
                <w:rPr>
                  <w:rFonts w:asciiTheme="minorBidi" w:hAnsiTheme="minorBidi"/>
                </w:rPr>
                <w:fldChar w:fldCharType="separate"/>
              </w:r>
              <w:r w:rsidRPr="006D1D27">
                <w:rPr>
                  <w:rFonts w:asciiTheme="minorBidi" w:hAnsiTheme="minorBidi"/>
                  <w:noProof/>
                </w:rPr>
                <w:t xml:space="preserve"> (Lardner, 2015)</w:t>
              </w:r>
              <w:r w:rsidRPr="006D1D27">
                <w:rPr>
                  <w:rFonts w:asciiTheme="minorBidi" w:hAnsiTheme="minorBidi"/>
                </w:rPr>
                <w:fldChar w:fldCharType="end"/>
              </w:r>
            </w:sdtContent>
          </w:sdt>
          <w:r w:rsidRPr="006D1D27">
            <w:rPr>
              <w:rFonts w:asciiTheme="minorBidi" w:hAnsiTheme="minorBidi"/>
            </w:rPr>
            <w:t xml:space="preserve">. The </w:t>
          </w:r>
          <w:r w:rsidR="00842BBB" w:rsidRPr="006D1D27">
            <w:rPr>
              <w:rFonts w:asciiTheme="minorBidi" w:hAnsiTheme="minorBidi"/>
            </w:rPr>
            <w:t>organization</w:t>
          </w:r>
          <w:r w:rsidRPr="006D1D27">
            <w:rPr>
              <w:rFonts w:asciiTheme="minorBidi" w:hAnsiTheme="minorBidi"/>
            </w:rPr>
            <w:t xml:space="preserve"> aims to understand its diverse range of employees </w:t>
          </w:r>
          <w:proofErr w:type="gramStart"/>
          <w:r w:rsidRPr="006D1D27">
            <w:rPr>
              <w:rFonts w:asciiTheme="minorBidi" w:hAnsiTheme="minorBidi"/>
            </w:rPr>
            <w:t>on the basis of</w:t>
          </w:r>
          <w:proofErr w:type="gramEnd"/>
          <w:r w:rsidRPr="006D1D27">
            <w:rPr>
              <w:rFonts w:asciiTheme="minorBidi" w:hAnsiTheme="minorBidi"/>
            </w:rPr>
            <w:t xml:space="preserve"> demographical characteristics such as marital status, gender, educational background and age.</w:t>
          </w:r>
        </w:p>
        <w:p w14:paraId="173A7D11" w14:textId="5FFFA7A3" w:rsidR="006D1D27" w:rsidRPr="006D1D27" w:rsidRDefault="006D1D27" w:rsidP="00842BBB">
          <w:pPr>
            <w:spacing w:line="480" w:lineRule="auto"/>
            <w:jc w:val="both"/>
            <w:rPr>
              <w:rFonts w:asciiTheme="minorBidi" w:hAnsiTheme="minorBidi"/>
            </w:rPr>
          </w:pPr>
          <w:r w:rsidRPr="006D1D27">
            <w:rPr>
              <w:rFonts w:asciiTheme="minorBidi" w:hAnsiTheme="minorBidi"/>
            </w:rPr>
            <w:lastRenderedPageBreak/>
            <w:t xml:space="preserve">In addition to that, for the development and implementation purpose of the reward system and policy, the </w:t>
          </w:r>
          <w:r w:rsidR="00842BBB" w:rsidRPr="006D1D27">
            <w:rPr>
              <w:rFonts w:asciiTheme="minorBidi" w:hAnsiTheme="minorBidi"/>
            </w:rPr>
            <w:t>organization</w:t>
          </w:r>
          <w:r w:rsidRPr="006D1D27">
            <w:rPr>
              <w:rFonts w:asciiTheme="minorBidi" w:hAnsiTheme="minorBidi"/>
            </w:rPr>
            <w:t xml:space="preserve"> </w:t>
          </w:r>
          <w:proofErr w:type="gramStart"/>
          <w:r w:rsidRPr="006D1D27">
            <w:rPr>
              <w:rFonts w:asciiTheme="minorBidi" w:hAnsiTheme="minorBidi"/>
            </w:rPr>
            <w:t>takes into account</w:t>
          </w:r>
          <w:proofErr w:type="gramEnd"/>
          <w:r w:rsidRPr="006D1D27">
            <w:rPr>
              <w:rFonts w:asciiTheme="minorBidi" w:hAnsiTheme="minorBidi"/>
            </w:rPr>
            <w:t xml:space="preserve"> three main factors. The first factor is to find an alignment within the market, the number and level of rewards and access to the market data which is sued to identify the needs and rules of the market</w:t>
          </w:r>
          <w:sdt>
            <w:sdtPr>
              <w:rPr>
                <w:rFonts w:asciiTheme="minorBidi" w:hAnsiTheme="minorBidi"/>
              </w:rPr>
              <w:id w:val="1068070416"/>
              <w:citation/>
            </w:sdtPr>
            <w:sdtEndPr/>
            <w:sdtContent>
              <w:r w:rsidRPr="006D1D27">
                <w:rPr>
                  <w:rFonts w:asciiTheme="minorBidi" w:hAnsiTheme="minorBidi"/>
                </w:rPr>
                <w:fldChar w:fldCharType="begin"/>
              </w:r>
              <w:r w:rsidRPr="006D1D27">
                <w:rPr>
                  <w:rFonts w:asciiTheme="minorBidi" w:hAnsiTheme="minorBidi"/>
                </w:rPr>
                <w:instrText xml:space="preserve"> CITATION Cox101 \l 1033 </w:instrText>
              </w:r>
              <w:r w:rsidRPr="006D1D27">
                <w:rPr>
                  <w:rFonts w:asciiTheme="minorBidi" w:hAnsiTheme="minorBidi"/>
                </w:rPr>
                <w:fldChar w:fldCharType="separate"/>
              </w:r>
              <w:r w:rsidRPr="006D1D27">
                <w:rPr>
                  <w:rFonts w:asciiTheme="minorBidi" w:hAnsiTheme="minorBidi"/>
                  <w:noProof/>
                </w:rPr>
                <w:t xml:space="preserve"> (Cox et al., 2010)</w:t>
              </w:r>
              <w:r w:rsidRPr="006D1D27">
                <w:rPr>
                  <w:rFonts w:asciiTheme="minorBidi" w:hAnsiTheme="minorBidi"/>
                </w:rPr>
                <w:fldChar w:fldCharType="end"/>
              </w:r>
            </w:sdtContent>
          </w:sdt>
          <w:r w:rsidRPr="006D1D27">
            <w:rPr>
              <w:rFonts w:asciiTheme="minorBidi" w:hAnsiTheme="minorBidi"/>
            </w:rPr>
            <w:t xml:space="preserve">. These needs are role-specific and valuable in the perspective of the market. This offers annual schemes to the workers which includes bonuses based on the performance of each employee. Second, this also offers a </w:t>
          </w:r>
          <w:r w:rsidR="00842BBB" w:rsidRPr="006D1D27">
            <w:rPr>
              <w:rFonts w:asciiTheme="minorBidi" w:hAnsiTheme="minorBidi"/>
            </w:rPr>
            <w:t>commission-based</w:t>
          </w:r>
          <w:r w:rsidRPr="006D1D27">
            <w:rPr>
              <w:rFonts w:asciiTheme="minorBidi" w:hAnsiTheme="minorBidi"/>
            </w:rPr>
            <w:t xml:space="preserve"> reward to the workers and this commission is linked to the performance of the </w:t>
          </w:r>
          <w:r w:rsidR="00842BBB" w:rsidRPr="006D1D27">
            <w:rPr>
              <w:rFonts w:asciiTheme="minorBidi" w:hAnsiTheme="minorBidi"/>
            </w:rPr>
            <w:t>organization</w:t>
          </w:r>
          <w:r w:rsidRPr="006D1D27">
            <w:rPr>
              <w:rFonts w:asciiTheme="minorBidi" w:hAnsiTheme="minorBidi"/>
            </w:rPr>
            <w:t xml:space="preserve">. Third, it offers schemes that are long term such as cash-based or share-based schemes. These schemes are offered typically to only the senior employees and </w:t>
          </w:r>
          <w:proofErr w:type="gramStart"/>
          <w:r w:rsidRPr="006D1D27">
            <w:rPr>
              <w:rFonts w:asciiTheme="minorBidi" w:hAnsiTheme="minorBidi"/>
            </w:rPr>
            <w:t>all of</w:t>
          </w:r>
          <w:proofErr w:type="gramEnd"/>
          <w:r w:rsidRPr="006D1D27">
            <w:rPr>
              <w:rFonts w:asciiTheme="minorBidi" w:hAnsiTheme="minorBidi"/>
            </w:rPr>
            <w:t xml:space="preserve"> these schemes that are linked to employee profit lie in the category of the </w:t>
          </w:r>
          <w:r w:rsidR="00842BBB" w:rsidRPr="006D1D27">
            <w:rPr>
              <w:rFonts w:asciiTheme="minorBidi" w:hAnsiTheme="minorBidi"/>
            </w:rPr>
            <w:t>organization</w:t>
          </w:r>
          <w:r w:rsidRPr="006D1D27">
            <w:rPr>
              <w:rFonts w:asciiTheme="minorBidi" w:hAnsiTheme="minorBidi"/>
            </w:rPr>
            <w:t xml:space="preserve">.     </w:t>
          </w:r>
        </w:p>
        <w:p w14:paraId="39DCB4CA" w14:textId="77777777" w:rsidR="006D1D27" w:rsidRPr="006D1D27" w:rsidRDefault="006D1D27" w:rsidP="006D1D27">
          <w:pPr>
            <w:pStyle w:val="Heading1"/>
            <w:spacing w:line="480" w:lineRule="auto"/>
            <w:rPr>
              <w:rFonts w:asciiTheme="minorBidi" w:hAnsiTheme="minorBidi" w:cstheme="minorBidi"/>
              <w:sz w:val="22"/>
              <w:szCs w:val="22"/>
            </w:rPr>
          </w:pPr>
          <w:bookmarkStart w:id="18" w:name="_Toc32237442"/>
          <w:r w:rsidRPr="006D1D27">
            <w:rPr>
              <w:rFonts w:asciiTheme="minorBidi" w:hAnsiTheme="minorBidi" w:cstheme="minorBidi"/>
              <w:sz w:val="22"/>
              <w:szCs w:val="22"/>
            </w:rPr>
            <w:t>3. Demonstrate your understanding of the role of line managers in making reward decisions. ln, this section you should:</w:t>
          </w:r>
          <w:bookmarkEnd w:id="18"/>
          <w:r w:rsidRPr="006D1D27">
            <w:rPr>
              <w:rFonts w:asciiTheme="minorBidi" w:hAnsiTheme="minorBidi" w:cstheme="minorBidi"/>
              <w:sz w:val="22"/>
              <w:szCs w:val="22"/>
            </w:rPr>
            <w:t xml:space="preserve"> </w:t>
          </w:r>
        </w:p>
        <w:p w14:paraId="63108B63" w14:textId="77777777" w:rsidR="006D1D27" w:rsidRPr="006D1D27" w:rsidRDefault="006D1D27" w:rsidP="006D1D27">
          <w:pPr>
            <w:pStyle w:val="Heading1"/>
            <w:spacing w:line="480" w:lineRule="auto"/>
            <w:rPr>
              <w:rFonts w:asciiTheme="minorBidi" w:hAnsiTheme="minorBidi" w:cstheme="minorBidi"/>
              <w:sz w:val="22"/>
              <w:szCs w:val="22"/>
            </w:rPr>
          </w:pPr>
          <w:r w:rsidRPr="006D1D27">
            <w:rPr>
              <w:rFonts w:asciiTheme="minorBidi" w:hAnsiTheme="minorBidi" w:cstheme="minorBidi"/>
              <w:sz w:val="22"/>
              <w:szCs w:val="22"/>
            </w:rPr>
            <w:t xml:space="preserve"> </w:t>
          </w:r>
          <w:bookmarkStart w:id="19" w:name="_Toc32237443"/>
          <w:r w:rsidRPr="006D1D27">
            <w:rPr>
              <w:rFonts w:asciiTheme="minorBidi" w:hAnsiTheme="minorBidi" w:cstheme="minorBidi"/>
              <w:sz w:val="22"/>
              <w:szCs w:val="22"/>
            </w:rPr>
            <w:t>Explain the various ways line managers contribute to reward decision making</w:t>
          </w:r>
          <w:bookmarkEnd w:id="19"/>
        </w:p>
        <w:p w14:paraId="0CC04549" w14:textId="77777777" w:rsidR="006D1D27" w:rsidRPr="006D1D27" w:rsidRDefault="006D1D27" w:rsidP="00842BBB">
          <w:pPr>
            <w:spacing w:line="480" w:lineRule="auto"/>
            <w:jc w:val="both"/>
            <w:rPr>
              <w:rFonts w:asciiTheme="minorBidi" w:hAnsiTheme="minorBidi"/>
            </w:rPr>
          </w:pPr>
          <w:r w:rsidRPr="006D1D27">
            <w:rPr>
              <w:rFonts w:asciiTheme="minorBidi" w:hAnsiTheme="minorBidi"/>
            </w:rPr>
            <w:t xml:space="preserve">The contribution of the line managers in decision making is vital but the number of </w:t>
          </w:r>
          <w:proofErr w:type="gramStart"/>
          <w:r w:rsidRPr="006D1D27">
            <w:rPr>
              <w:rFonts w:asciiTheme="minorBidi" w:hAnsiTheme="minorBidi"/>
            </w:rPr>
            <w:t>literature</w:t>
          </w:r>
          <w:proofErr w:type="gramEnd"/>
          <w:r w:rsidRPr="006D1D27">
            <w:rPr>
              <w:rFonts w:asciiTheme="minorBidi" w:hAnsiTheme="minorBidi"/>
            </w:rPr>
            <w:t xml:space="preserve"> on this topic is limited. Line managers have a huge contribution in several areas especially in rewarding the employees. On the next hand, the line managers have a separate role according to the characteristics of reward. They make different decisions for different rewarding strategies </w:t>
          </w:r>
          <w:sdt>
            <w:sdtPr>
              <w:rPr>
                <w:rFonts w:asciiTheme="minorBidi" w:hAnsiTheme="minorBidi"/>
              </w:rPr>
              <w:id w:val="146636730"/>
              <w:citation/>
            </w:sdtPr>
            <w:sdtEndPr/>
            <w:sdtContent>
              <w:r w:rsidRPr="006D1D27">
                <w:rPr>
                  <w:rFonts w:asciiTheme="minorBidi" w:hAnsiTheme="minorBidi"/>
                </w:rPr>
                <w:fldChar w:fldCharType="begin"/>
              </w:r>
              <w:r w:rsidRPr="006D1D27">
                <w:rPr>
                  <w:rFonts w:asciiTheme="minorBidi" w:hAnsiTheme="minorBidi"/>
                </w:rPr>
                <w:instrText xml:space="preserve"> CITATION Tiw12 \l 1033 </w:instrText>
              </w:r>
              <w:r w:rsidRPr="006D1D27">
                <w:rPr>
                  <w:rFonts w:asciiTheme="minorBidi" w:hAnsiTheme="minorBidi"/>
                </w:rPr>
                <w:fldChar w:fldCharType="separate"/>
              </w:r>
              <w:r w:rsidRPr="006D1D27">
                <w:rPr>
                  <w:rFonts w:asciiTheme="minorBidi" w:hAnsiTheme="minorBidi"/>
                  <w:noProof/>
                </w:rPr>
                <w:t>(Tiwari &amp; Saxena, 2012)</w:t>
              </w:r>
              <w:r w:rsidRPr="006D1D27">
                <w:rPr>
                  <w:rFonts w:asciiTheme="minorBidi" w:hAnsiTheme="minorBidi"/>
                </w:rPr>
                <w:fldChar w:fldCharType="end"/>
              </w:r>
            </w:sdtContent>
          </w:sdt>
          <w:r w:rsidRPr="006D1D27">
            <w:rPr>
              <w:rFonts w:asciiTheme="minorBidi" w:hAnsiTheme="minorBidi"/>
            </w:rPr>
            <w:t xml:space="preserve">. </w:t>
          </w:r>
        </w:p>
        <w:p w14:paraId="472EBFB6" w14:textId="77777777" w:rsidR="006D1D27" w:rsidRPr="006D1D27" w:rsidRDefault="006D1D27" w:rsidP="00842BBB">
          <w:pPr>
            <w:pStyle w:val="Heading3"/>
            <w:spacing w:line="480" w:lineRule="auto"/>
            <w:jc w:val="both"/>
            <w:rPr>
              <w:rFonts w:asciiTheme="minorBidi" w:hAnsiTheme="minorBidi" w:cstheme="minorBidi"/>
              <w:sz w:val="22"/>
              <w:szCs w:val="22"/>
            </w:rPr>
          </w:pPr>
          <w:bookmarkStart w:id="20" w:name="_Toc29044826"/>
          <w:r w:rsidRPr="006D1D27">
            <w:rPr>
              <w:rFonts w:asciiTheme="minorBidi" w:hAnsiTheme="minorBidi" w:cstheme="minorBidi"/>
              <w:sz w:val="22"/>
              <w:szCs w:val="22"/>
            </w:rPr>
            <w:t>Financial Rewards</w:t>
          </w:r>
          <w:bookmarkEnd w:id="20"/>
        </w:p>
        <w:p w14:paraId="677D79D0" w14:textId="6BA9B383" w:rsidR="006D1D27" w:rsidRPr="006D1D27" w:rsidRDefault="006D1D27" w:rsidP="00842BBB">
          <w:pPr>
            <w:spacing w:line="480" w:lineRule="auto"/>
            <w:jc w:val="both"/>
            <w:rPr>
              <w:rFonts w:asciiTheme="minorBidi" w:hAnsiTheme="minorBidi"/>
            </w:rPr>
          </w:pPr>
          <w:r w:rsidRPr="006D1D27">
            <w:rPr>
              <w:rFonts w:asciiTheme="minorBidi" w:hAnsiTheme="minorBidi"/>
            </w:rPr>
            <w:t xml:space="preserve">The merit pay is one of the areas in which the line manager plays a key role. The decisions of merit pay are made </w:t>
          </w:r>
          <w:proofErr w:type="gramStart"/>
          <w:r w:rsidRPr="006D1D27">
            <w:rPr>
              <w:rFonts w:asciiTheme="minorBidi" w:hAnsiTheme="minorBidi"/>
            </w:rPr>
            <w:t>on the basis of</w:t>
          </w:r>
          <w:proofErr w:type="gramEnd"/>
          <w:r w:rsidRPr="006D1D27">
            <w:rPr>
              <w:rFonts w:asciiTheme="minorBidi" w:hAnsiTheme="minorBidi"/>
            </w:rPr>
            <w:t xml:space="preserve"> the performance ratings of an employee. However, there can be a </w:t>
          </w:r>
          <w:proofErr w:type="gramStart"/>
          <w:r w:rsidRPr="006D1D27">
            <w:rPr>
              <w:rFonts w:asciiTheme="minorBidi" w:hAnsiTheme="minorBidi"/>
            </w:rPr>
            <w:t>difference</w:t>
          </w:r>
          <w:r w:rsidR="00842BBB">
            <w:rPr>
              <w:rFonts w:asciiTheme="minorBidi" w:hAnsiTheme="minorBidi"/>
            </w:rPr>
            <w:t>s</w:t>
          </w:r>
          <w:proofErr w:type="gramEnd"/>
          <w:r w:rsidRPr="006D1D27">
            <w:rPr>
              <w:rFonts w:asciiTheme="minorBidi" w:hAnsiTheme="minorBidi"/>
            </w:rPr>
            <w:t xml:space="preserve"> in the performance-related operation technique. For instance, the increase in the pay of the employee can be merged and encompassed with personal-pay depending on the </w:t>
          </w:r>
          <w:r w:rsidRPr="006D1D27">
            <w:rPr>
              <w:rFonts w:asciiTheme="minorBidi" w:hAnsiTheme="minorBidi"/>
            </w:rPr>
            <w:lastRenderedPageBreak/>
            <w:t xml:space="preserve">performance level of the employee </w:t>
          </w:r>
          <w:sdt>
            <w:sdtPr>
              <w:rPr>
                <w:rFonts w:asciiTheme="minorBidi" w:hAnsiTheme="minorBidi"/>
              </w:rPr>
              <w:id w:val="-1228760435"/>
              <w:citation/>
            </w:sdtPr>
            <w:sdtEndPr/>
            <w:sdtContent>
              <w:r w:rsidRPr="006D1D27">
                <w:rPr>
                  <w:rFonts w:asciiTheme="minorBidi" w:hAnsiTheme="minorBidi"/>
                </w:rPr>
                <w:fldChar w:fldCharType="begin"/>
              </w:r>
              <w:r w:rsidRPr="006D1D27">
                <w:rPr>
                  <w:rFonts w:asciiTheme="minorBidi" w:hAnsiTheme="minorBidi"/>
                </w:rPr>
                <w:instrText xml:space="preserve"> CITATION Wil162 \l 1033 </w:instrText>
              </w:r>
              <w:r w:rsidRPr="006D1D27">
                <w:rPr>
                  <w:rFonts w:asciiTheme="minorBidi" w:hAnsiTheme="minorBidi"/>
                </w:rPr>
                <w:fldChar w:fldCharType="separate"/>
              </w:r>
              <w:r w:rsidRPr="006D1D27">
                <w:rPr>
                  <w:rFonts w:asciiTheme="minorBidi" w:hAnsiTheme="minorBidi"/>
                  <w:noProof/>
                </w:rPr>
                <w:t>(Wilton, 2016)</w:t>
              </w:r>
              <w:r w:rsidRPr="006D1D27">
                <w:rPr>
                  <w:rFonts w:asciiTheme="minorBidi" w:hAnsiTheme="minorBidi"/>
                </w:rPr>
                <w:fldChar w:fldCharType="end"/>
              </w:r>
            </w:sdtContent>
          </w:sdt>
          <w:r w:rsidRPr="006D1D27">
            <w:rPr>
              <w:rFonts w:asciiTheme="minorBidi" w:hAnsiTheme="minorBidi"/>
            </w:rPr>
            <w:t xml:space="preserve">. Additionally, the pay can also be added to the personal pay in the form of a bonus. In the overall cases, the line manager is responsible to </w:t>
          </w:r>
          <w:r w:rsidR="00842BBB" w:rsidRPr="006D1D27">
            <w:rPr>
              <w:rFonts w:asciiTheme="minorBidi" w:hAnsiTheme="minorBidi"/>
            </w:rPr>
            <w:t>analyze</w:t>
          </w:r>
          <w:r w:rsidRPr="006D1D27">
            <w:rPr>
              <w:rFonts w:asciiTheme="minorBidi" w:hAnsiTheme="minorBidi"/>
            </w:rPr>
            <w:t xml:space="preserve"> and identify the performances of the employees. Then, the rewarding in the financial shape can be done </w:t>
          </w:r>
          <w:proofErr w:type="gramStart"/>
          <w:r w:rsidRPr="006D1D27">
            <w:rPr>
              <w:rFonts w:asciiTheme="minorBidi" w:hAnsiTheme="minorBidi"/>
            </w:rPr>
            <w:t>on the basis of</w:t>
          </w:r>
          <w:proofErr w:type="gramEnd"/>
          <w:r w:rsidRPr="006D1D27">
            <w:rPr>
              <w:rFonts w:asciiTheme="minorBidi" w:hAnsiTheme="minorBidi"/>
            </w:rPr>
            <w:t xml:space="preserve"> analysis and assessment of the employees’ performance by the line manager. The line managers are responsible to develop the clear justifications on which the employee is being rewarded with financial benefits </w:t>
          </w:r>
          <w:sdt>
            <w:sdtPr>
              <w:rPr>
                <w:rFonts w:asciiTheme="minorBidi" w:hAnsiTheme="minorBidi"/>
              </w:rPr>
              <w:id w:val="-1466271463"/>
              <w:citation/>
            </w:sdtPr>
            <w:sdtEndPr/>
            <w:sdtContent>
              <w:r w:rsidRPr="006D1D27">
                <w:rPr>
                  <w:rFonts w:asciiTheme="minorBidi" w:hAnsiTheme="minorBidi"/>
                </w:rPr>
                <w:fldChar w:fldCharType="begin"/>
              </w:r>
              <w:r w:rsidRPr="006D1D27">
                <w:rPr>
                  <w:rFonts w:asciiTheme="minorBidi" w:hAnsiTheme="minorBidi"/>
                </w:rPr>
                <w:instrText xml:space="preserve"> CITATION Tiw12 \l 1033 </w:instrText>
              </w:r>
              <w:r w:rsidRPr="006D1D27">
                <w:rPr>
                  <w:rFonts w:asciiTheme="minorBidi" w:hAnsiTheme="minorBidi"/>
                </w:rPr>
                <w:fldChar w:fldCharType="separate"/>
              </w:r>
              <w:r w:rsidRPr="006D1D27">
                <w:rPr>
                  <w:rFonts w:asciiTheme="minorBidi" w:hAnsiTheme="minorBidi"/>
                  <w:noProof/>
                </w:rPr>
                <w:t>(Tiwari &amp; Saxena, 2012)</w:t>
              </w:r>
              <w:r w:rsidRPr="006D1D27">
                <w:rPr>
                  <w:rFonts w:asciiTheme="minorBidi" w:hAnsiTheme="minorBidi"/>
                </w:rPr>
                <w:fldChar w:fldCharType="end"/>
              </w:r>
            </w:sdtContent>
          </w:sdt>
          <w:r w:rsidRPr="006D1D27">
            <w:rPr>
              <w:rFonts w:asciiTheme="minorBidi" w:hAnsiTheme="minorBidi"/>
            </w:rPr>
            <w:t xml:space="preserve">. </w:t>
          </w:r>
        </w:p>
        <w:p w14:paraId="53B71274" w14:textId="77777777" w:rsidR="006D1D27" w:rsidRPr="006D1D27" w:rsidRDefault="006D1D27" w:rsidP="00842BBB">
          <w:pPr>
            <w:spacing w:line="480" w:lineRule="auto"/>
            <w:jc w:val="both"/>
            <w:rPr>
              <w:rFonts w:asciiTheme="minorBidi" w:hAnsiTheme="minorBidi"/>
            </w:rPr>
          </w:pPr>
          <w:r w:rsidRPr="006D1D27">
            <w:rPr>
              <w:rFonts w:asciiTheme="minorBidi" w:hAnsiTheme="minorBidi"/>
            </w:rPr>
            <w:t xml:space="preserve">A line manager is responsible to reward an employee on the basis that is justified and that can also avoid the judgments of other employees </w:t>
          </w:r>
          <w:sdt>
            <w:sdtPr>
              <w:rPr>
                <w:rFonts w:asciiTheme="minorBidi" w:hAnsiTheme="minorBidi"/>
              </w:rPr>
              <w:id w:val="1017348096"/>
              <w:citation/>
            </w:sdtPr>
            <w:sdtEndPr/>
            <w:sdtContent>
              <w:r w:rsidRPr="006D1D27">
                <w:rPr>
                  <w:rFonts w:asciiTheme="minorBidi" w:hAnsiTheme="minorBidi"/>
                </w:rPr>
                <w:fldChar w:fldCharType="begin"/>
              </w:r>
              <w:r w:rsidRPr="006D1D27">
                <w:rPr>
                  <w:rFonts w:asciiTheme="minorBidi" w:hAnsiTheme="minorBidi"/>
                </w:rPr>
                <w:instrText xml:space="preserve"> CITATION Nie13 \l 1033 </w:instrText>
              </w:r>
              <w:r w:rsidRPr="006D1D27">
                <w:rPr>
                  <w:rFonts w:asciiTheme="minorBidi" w:hAnsiTheme="minorBidi"/>
                </w:rPr>
                <w:fldChar w:fldCharType="separate"/>
              </w:r>
              <w:r w:rsidRPr="006D1D27">
                <w:rPr>
                  <w:rFonts w:asciiTheme="minorBidi" w:hAnsiTheme="minorBidi"/>
                  <w:noProof/>
                </w:rPr>
                <w:t>(Nielsen, 2013)</w:t>
              </w:r>
              <w:r w:rsidRPr="006D1D27">
                <w:rPr>
                  <w:rFonts w:asciiTheme="minorBidi" w:hAnsiTheme="minorBidi"/>
                </w:rPr>
                <w:fldChar w:fldCharType="end"/>
              </w:r>
            </w:sdtContent>
          </w:sdt>
          <w:r w:rsidRPr="006D1D27">
            <w:rPr>
              <w:rFonts w:asciiTheme="minorBidi" w:hAnsiTheme="minorBidi"/>
            </w:rPr>
            <w:t xml:space="preserve">. On the next hand, the distinguishing is often considered as challenging by the line managers and the outcome possession is also often lacked when they are not allowed to make the decisions regarding any financial operation. The financial rewards by special bonuses can be provided by the line managers for the acquired work and skills by the employee. Therefore, line managers can best provide rewards to the employees </w:t>
          </w:r>
          <w:proofErr w:type="gramStart"/>
          <w:r w:rsidRPr="006D1D27">
            <w:rPr>
              <w:rFonts w:asciiTheme="minorBidi" w:hAnsiTheme="minorBidi"/>
            </w:rPr>
            <w:t>on the basis of</w:t>
          </w:r>
          <w:proofErr w:type="gramEnd"/>
          <w:r w:rsidRPr="006D1D27">
            <w:rPr>
              <w:rFonts w:asciiTheme="minorBidi" w:hAnsiTheme="minorBidi"/>
            </w:rPr>
            <w:t xml:space="preserve"> their performance rating but if they are given access to make financial decisions </w:t>
          </w:r>
          <w:sdt>
            <w:sdtPr>
              <w:rPr>
                <w:rFonts w:asciiTheme="minorBidi" w:hAnsiTheme="minorBidi"/>
              </w:rPr>
              <w:id w:val="-1154679212"/>
              <w:citation/>
            </w:sdtPr>
            <w:sdtEndPr/>
            <w:sdtContent>
              <w:r w:rsidRPr="006D1D27">
                <w:rPr>
                  <w:rFonts w:asciiTheme="minorBidi" w:hAnsiTheme="minorBidi"/>
                </w:rPr>
                <w:fldChar w:fldCharType="begin"/>
              </w:r>
              <w:r w:rsidRPr="006D1D27">
                <w:rPr>
                  <w:rFonts w:asciiTheme="minorBidi" w:hAnsiTheme="minorBidi"/>
                </w:rPr>
                <w:instrText xml:space="preserve"> CITATION Wil162 \l 1033 </w:instrText>
              </w:r>
              <w:r w:rsidRPr="006D1D27">
                <w:rPr>
                  <w:rFonts w:asciiTheme="minorBidi" w:hAnsiTheme="minorBidi"/>
                </w:rPr>
                <w:fldChar w:fldCharType="separate"/>
              </w:r>
              <w:r w:rsidRPr="006D1D27">
                <w:rPr>
                  <w:rFonts w:asciiTheme="minorBidi" w:hAnsiTheme="minorBidi"/>
                  <w:noProof/>
                </w:rPr>
                <w:t>(Wilton, 2016)</w:t>
              </w:r>
              <w:r w:rsidRPr="006D1D27">
                <w:rPr>
                  <w:rFonts w:asciiTheme="minorBidi" w:hAnsiTheme="minorBidi"/>
                </w:rPr>
                <w:fldChar w:fldCharType="end"/>
              </w:r>
            </w:sdtContent>
          </w:sdt>
          <w:r w:rsidRPr="006D1D27">
            <w:rPr>
              <w:rFonts w:asciiTheme="minorBidi" w:hAnsiTheme="minorBidi"/>
            </w:rPr>
            <w:t xml:space="preserve">. </w:t>
          </w:r>
        </w:p>
        <w:p w14:paraId="314BC994" w14:textId="77777777" w:rsidR="006D1D27" w:rsidRPr="006D1D27" w:rsidRDefault="006D1D27" w:rsidP="00842BBB">
          <w:pPr>
            <w:pStyle w:val="Heading3"/>
            <w:spacing w:line="480" w:lineRule="auto"/>
            <w:jc w:val="both"/>
            <w:rPr>
              <w:rFonts w:asciiTheme="minorBidi" w:hAnsiTheme="minorBidi" w:cstheme="minorBidi"/>
              <w:sz w:val="22"/>
              <w:szCs w:val="22"/>
            </w:rPr>
          </w:pPr>
          <w:bookmarkStart w:id="21" w:name="_Toc29044827"/>
          <w:r w:rsidRPr="006D1D27">
            <w:rPr>
              <w:rFonts w:asciiTheme="minorBidi" w:hAnsiTheme="minorBidi" w:cstheme="minorBidi"/>
              <w:sz w:val="22"/>
              <w:szCs w:val="22"/>
            </w:rPr>
            <w:t>Non-financial Rewards</w:t>
          </w:r>
          <w:bookmarkEnd w:id="21"/>
        </w:p>
        <w:p w14:paraId="4380F9A6" w14:textId="03FC0DB1" w:rsidR="006D1D27" w:rsidRPr="006D1D27" w:rsidRDefault="006D1D27" w:rsidP="00842BBB">
          <w:pPr>
            <w:spacing w:line="480" w:lineRule="auto"/>
            <w:jc w:val="both"/>
            <w:rPr>
              <w:rFonts w:asciiTheme="minorBidi" w:hAnsiTheme="minorBidi"/>
            </w:rPr>
          </w:pPr>
          <w:r w:rsidRPr="006D1D27">
            <w:rPr>
              <w:rFonts w:asciiTheme="minorBidi" w:hAnsiTheme="minorBidi"/>
            </w:rPr>
            <w:t xml:space="preserve">The process of providing the opportunities for growth and proving themselves are considered as the non-financial rewards. The non-financial rewards </w:t>
          </w:r>
          <w:proofErr w:type="gramStart"/>
          <w:r w:rsidRPr="006D1D27">
            <w:rPr>
              <w:rFonts w:asciiTheme="minorBidi" w:hAnsiTheme="minorBidi"/>
            </w:rPr>
            <w:t>are considered to be</w:t>
          </w:r>
          <w:proofErr w:type="gramEnd"/>
          <w:r w:rsidRPr="006D1D27">
            <w:rPr>
              <w:rFonts w:asciiTheme="minorBidi" w:hAnsiTheme="minorBidi"/>
            </w:rPr>
            <w:t xml:space="preserve"> flexible and best for the development of the employees </w:t>
          </w:r>
          <w:sdt>
            <w:sdtPr>
              <w:rPr>
                <w:rFonts w:asciiTheme="minorBidi" w:hAnsiTheme="minorBidi"/>
              </w:rPr>
              <w:id w:val="1478886755"/>
              <w:citation/>
            </w:sdtPr>
            <w:sdtEndPr/>
            <w:sdtContent>
              <w:r w:rsidRPr="006D1D27">
                <w:rPr>
                  <w:rFonts w:asciiTheme="minorBidi" w:hAnsiTheme="minorBidi"/>
                </w:rPr>
                <w:fldChar w:fldCharType="begin"/>
              </w:r>
              <w:r w:rsidRPr="006D1D27">
                <w:rPr>
                  <w:rFonts w:asciiTheme="minorBidi" w:hAnsiTheme="minorBidi"/>
                </w:rPr>
                <w:instrText xml:space="preserve"> CITATION Wil162 \l 1033 </w:instrText>
              </w:r>
              <w:r w:rsidRPr="006D1D27">
                <w:rPr>
                  <w:rFonts w:asciiTheme="minorBidi" w:hAnsiTheme="minorBidi"/>
                </w:rPr>
                <w:fldChar w:fldCharType="separate"/>
              </w:r>
              <w:r w:rsidRPr="006D1D27">
                <w:rPr>
                  <w:rFonts w:asciiTheme="minorBidi" w:hAnsiTheme="minorBidi"/>
                  <w:noProof/>
                </w:rPr>
                <w:t>(Wilton, 2016)</w:t>
              </w:r>
              <w:r w:rsidRPr="006D1D27">
                <w:rPr>
                  <w:rFonts w:asciiTheme="minorBidi" w:hAnsiTheme="minorBidi"/>
                </w:rPr>
                <w:fldChar w:fldCharType="end"/>
              </w:r>
            </w:sdtContent>
          </w:sdt>
          <w:r w:rsidRPr="006D1D27">
            <w:rPr>
              <w:rFonts w:asciiTheme="minorBidi" w:hAnsiTheme="minorBidi"/>
            </w:rPr>
            <w:t>. Additionally, extra advantage is also attained by the line managers such as responding rapidly often personally. For instance, an innovative seasonal program was being operated by the marks and Spencer and they provided the high benefits and opportunities to the employees especially those with good</w:t>
          </w:r>
          <w:r w:rsidR="00842BBB">
            <w:rPr>
              <w:rFonts w:asciiTheme="minorBidi" w:hAnsiTheme="minorBidi"/>
            </w:rPr>
            <w:t>/high</w:t>
          </w:r>
          <w:r w:rsidRPr="006D1D27">
            <w:rPr>
              <w:rFonts w:asciiTheme="minorBidi" w:hAnsiTheme="minorBidi"/>
            </w:rPr>
            <w:t xml:space="preserve"> levels of performances. The general wellbeing of the employees was provided. The selection of the employees was done by the line managers, ensuring that the employees who are deserving, attain the best opportunities and their skillset are being used by the </w:t>
          </w:r>
          <w:proofErr w:type="spellStart"/>
          <w:r w:rsidRPr="006D1D27">
            <w:rPr>
              <w:rFonts w:asciiTheme="minorBidi" w:hAnsiTheme="minorBidi"/>
            </w:rPr>
            <w:t>organisation</w:t>
          </w:r>
          <w:proofErr w:type="spellEnd"/>
          <w:r w:rsidRPr="006D1D27">
            <w:rPr>
              <w:rFonts w:asciiTheme="minorBidi" w:hAnsiTheme="minorBidi"/>
            </w:rPr>
            <w:t xml:space="preserve"> to their full potential </w:t>
          </w:r>
          <w:sdt>
            <w:sdtPr>
              <w:rPr>
                <w:rFonts w:asciiTheme="minorBidi" w:hAnsiTheme="minorBidi"/>
              </w:rPr>
              <w:id w:val="-1720045697"/>
              <w:citation/>
            </w:sdtPr>
            <w:sdtEndPr/>
            <w:sdtContent>
              <w:r w:rsidRPr="006D1D27">
                <w:rPr>
                  <w:rFonts w:asciiTheme="minorBidi" w:hAnsiTheme="minorBidi"/>
                </w:rPr>
                <w:fldChar w:fldCharType="begin"/>
              </w:r>
              <w:r w:rsidRPr="006D1D27">
                <w:rPr>
                  <w:rFonts w:asciiTheme="minorBidi" w:hAnsiTheme="minorBidi"/>
                </w:rPr>
                <w:instrText xml:space="preserve"> CITATION Nie13 \l 1033 </w:instrText>
              </w:r>
              <w:r w:rsidRPr="006D1D27">
                <w:rPr>
                  <w:rFonts w:asciiTheme="minorBidi" w:hAnsiTheme="minorBidi"/>
                </w:rPr>
                <w:fldChar w:fldCharType="separate"/>
              </w:r>
              <w:r w:rsidRPr="006D1D27">
                <w:rPr>
                  <w:rFonts w:asciiTheme="minorBidi" w:hAnsiTheme="minorBidi"/>
                  <w:noProof/>
                </w:rPr>
                <w:t>(Nielsen, 2013)</w:t>
              </w:r>
              <w:r w:rsidRPr="006D1D27">
                <w:rPr>
                  <w:rFonts w:asciiTheme="minorBidi" w:hAnsiTheme="minorBidi"/>
                </w:rPr>
                <w:fldChar w:fldCharType="end"/>
              </w:r>
            </w:sdtContent>
          </w:sdt>
          <w:r w:rsidRPr="006D1D27">
            <w:rPr>
              <w:rFonts w:asciiTheme="minorBidi" w:hAnsiTheme="minorBidi"/>
            </w:rPr>
            <w:t xml:space="preserve">. </w:t>
          </w:r>
        </w:p>
        <w:p w14:paraId="71E91F80" w14:textId="77777777" w:rsidR="00842BBB" w:rsidRDefault="006D1D27" w:rsidP="00842BBB">
          <w:pPr>
            <w:pStyle w:val="Heading1"/>
            <w:spacing w:line="480" w:lineRule="auto"/>
            <w:rPr>
              <w:rFonts w:asciiTheme="minorBidi" w:hAnsiTheme="minorBidi" w:cstheme="minorBidi"/>
              <w:b w:val="0"/>
              <w:sz w:val="22"/>
              <w:szCs w:val="22"/>
            </w:rPr>
          </w:pPr>
          <w:r w:rsidRPr="006D1D27">
            <w:rPr>
              <w:rFonts w:asciiTheme="minorBidi" w:hAnsiTheme="minorBidi" w:cstheme="minorBidi"/>
              <w:sz w:val="22"/>
              <w:szCs w:val="22"/>
            </w:rPr>
            <w:lastRenderedPageBreak/>
            <w:t>Conclusion</w:t>
          </w:r>
        </w:p>
        <w:p w14:paraId="0F843B3D" w14:textId="60A1978E" w:rsidR="006D1D27" w:rsidRPr="00842BBB" w:rsidRDefault="006D1D27" w:rsidP="008B5D1F">
          <w:pPr>
            <w:pStyle w:val="Heading1"/>
            <w:spacing w:line="480" w:lineRule="auto"/>
            <w:jc w:val="both"/>
            <w:rPr>
              <w:rFonts w:asciiTheme="minorBidi" w:hAnsiTheme="minorBidi" w:cstheme="minorBidi"/>
              <w:b w:val="0"/>
              <w:bCs/>
              <w:sz w:val="22"/>
              <w:szCs w:val="22"/>
            </w:rPr>
          </w:pPr>
          <w:r w:rsidRPr="00842BBB">
            <w:rPr>
              <w:rFonts w:asciiTheme="minorBidi" w:hAnsiTheme="minorBidi" w:cstheme="minorBidi"/>
              <w:b w:val="0"/>
              <w:bCs/>
              <w:color w:val="000000" w:themeColor="text1"/>
              <w:sz w:val="22"/>
              <w:szCs w:val="22"/>
            </w:rPr>
            <w:t>It is concluded that the reward decisions are impacted by different factors. The Steeple analysis is therefore done in the paper to analyse the factors that affect the decisions of the organi</w:t>
          </w:r>
          <w:r w:rsidR="00842BBB">
            <w:rPr>
              <w:rFonts w:asciiTheme="minorBidi" w:hAnsiTheme="minorBidi" w:cstheme="minorBidi"/>
              <w:b w:val="0"/>
              <w:bCs/>
              <w:color w:val="000000" w:themeColor="text1"/>
              <w:sz w:val="22"/>
              <w:szCs w:val="22"/>
            </w:rPr>
            <w:t>z</w:t>
          </w:r>
          <w:r w:rsidRPr="00842BBB">
            <w:rPr>
              <w:rFonts w:asciiTheme="minorBidi" w:hAnsiTheme="minorBidi" w:cstheme="minorBidi"/>
              <w:b w:val="0"/>
              <w:bCs/>
              <w:color w:val="000000" w:themeColor="text1"/>
              <w:sz w:val="22"/>
              <w:szCs w:val="22"/>
            </w:rPr>
            <w:t>ation regarding the rewards. Additionally, there are some ways that are identified in the paper that assist in presenting and gathering the reward intelligence. It has been evaluated that the line managers of an organi</w:t>
          </w:r>
          <w:r w:rsidR="00842BBB">
            <w:rPr>
              <w:rFonts w:asciiTheme="minorBidi" w:hAnsiTheme="minorBidi" w:cstheme="minorBidi"/>
              <w:b w:val="0"/>
              <w:bCs/>
              <w:color w:val="000000" w:themeColor="text1"/>
              <w:sz w:val="22"/>
              <w:szCs w:val="22"/>
            </w:rPr>
            <w:t>z</w:t>
          </w:r>
          <w:r w:rsidRPr="00842BBB">
            <w:rPr>
              <w:rFonts w:asciiTheme="minorBidi" w:hAnsiTheme="minorBidi" w:cstheme="minorBidi"/>
              <w:b w:val="0"/>
              <w:bCs/>
              <w:color w:val="000000" w:themeColor="text1"/>
              <w:sz w:val="22"/>
              <w:szCs w:val="22"/>
            </w:rPr>
            <w:t xml:space="preserve">ation play a huge role in the decision making regarding rewarding the employees. </w:t>
          </w:r>
          <w:r w:rsidRPr="00842BBB">
            <w:rPr>
              <w:b w:val="0"/>
              <w:bCs/>
            </w:rPr>
            <w:br w:type="page"/>
          </w:r>
        </w:p>
        <w:p w14:paraId="5EE14F53" w14:textId="77777777" w:rsidR="006D1D27" w:rsidRPr="00192168" w:rsidRDefault="006D1D27" w:rsidP="006D1D27"/>
        <w:bookmarkStart w:id="22" w:name="_Toc32237444" w:displacedByCustomXml="next"/>
        <w:sdt>
          <w:sdtPr>
            <w:rPr>
              <w:rFonts w:asciiTheme="minorHAnsi" w:eastAsiaTheme="minorHAnsi" w:hAnsiTheme="minorHAnsi" w:cstheme="minorBidi"/>
              <w:b w:val="0"/>
              <w:bCs/>
              <w:color w:val="auto"/>
              <w:spacing w:val="0"/>
              <w:sz w:val="22"/>
              <w:szCs w:val="22"/>
              <w:lang w:val="en-US"/>
            </w:rPr>
            <w:id w:val="-980536036"/>
            <w:docPartObj>
              <w:docPartGallery w:val="Bibliographies"/>
              <w:docPartUnique/>
            </w:docPartObj>
          </w:sdtPr>
          <w:sdtEndPr>
            <w:rPr>
              <w:bCs w:val="0"/>
            </w:rPr>
          </w:sdtEndPr>
          <w:sdtContent>
            <w:p w14:paraId="04AD1DE4" w14:textId="77777777" w:rsidR="006D1D27" w:rsidRPr="00C44C24" w:rsidRDefault="006D1D27" w:rsidP="006D1D27">
              <w:pPr>
                <w:pStyle w:val="Heading1"/>
                <w:jc w:val="center"/>
              </w:pPr>
              <w:r w:rsidRPr="00C44C24">
                <w:t>References</w:t>
              </w:r>
              <w:bookmarkEnd w:id="22"/>
            </w:p>
            <w:sdt>
              <w:sdtPr>
                <w:rPr>
                  <w:rFonts w:asciiTheme="minorHAnsi" w:eastAsiaTheme="minorHAnsi" w:hAnsiTheme="minorHAnsi" w:cstheme="minorBidi"/>
                  <w:sz w:val="22"/>
                  <w:lang w:val="en-US" w:eastAsia="en-US"/>
                </w:rPr>
                <w:id w:val="111145805"/>
                <w:bibliography/>
              </w:sdtPr>
              <w:sdtEndPr/>
              <w:sdtContent>
                <w:p w14:paraId="0060552D" w14:textId="77777777" w:rsidR="006D1D27" w:rsidRDefault="006D1D27" w:rsidP="006D1D27">
                  <w:pPr>
                    <w:pStyle w:val="Bibliography"/>
                    <w:rPr>
                      <w:noProof/>
                    </w:rPr>
                  </w:pPr>
                  <w:r>
                    <w:fldChar w:fldCharType="begin"/>
                  </w:r>
                  <w:r>
                    <w:instrText xml:space="preserve"> BIBLIOGRAPHY </w:instrText>
                  </w:r>
                  <w:r>
                    <w:fldChar w:fldCharType="separate"/>
                  </w:r>
                  <w:r>
                    <w:rPr>
                      <w:noProof/>
                    </w:rPr>
                    <w:t xml:space="preserve">Akinbowale, M.A.., Lourens, M.E. &amp; Jinabhai, D.C., 2013. Role of performance appraisal policy and its effects on employee performance. </w:t>
                  </w:r>
                  <w:r>
                    <w:rPr>
                      <w:i/>
                      <w:iCs/>
                      <w:noProof/>
                    </w:rPr>
                    <w:t>European Journal of Business and Social Sciences</w:t>
                  </w:r>
                  <w:r>
                    <w:rPr>
                      <w:noProof/>
                    </w:rPr>
                    <w:t>, 2(7), pp.19-26.</w:t>
                  </w:r>
                </w:p>
                <w:p w14:paraId="0AB04C4F" w14:textId="77777777" w:rsidR="006D1D27" w:rsidRDefault="006D1D27" w:rsidP="006D1D27">
                  <w:pPr>
                    <w:pStyle w:val="Bibliography"/>
                    <w:rPr>
                      <w:noProof/>
                    </w:rPr>
                  </w:pPr>
                  <w:r>
                    <w:rPr>
                      <w:noProof/>
                    </w:rPr>
                    <w:t xml:space="preserve">Alonso-Alonso, M. et al., 2015. Food reward system: current perspectives and future research needs. </w:t>
                  </w:r>
                  <w:r>
                    <w:rPr>
                      <w:i/>
                      <w:iCs/>
                      <w:noProof/>
                    </w:rPr>
                    <w:t xml:space="preserve">Nutrition reviews, </w:t>
                  </w:r>
                  <w:r>
                    <w:rPr>
                      <w:noProof/>
                    </w:rPr>
                    <w:t>, 73(5), pp.296-307.</w:t>
                  </w:r>
                </w:p>
                <w:p w14:paraId="286C2594" w14:textId="77777777" w:rsidR="006D1D27" w:rsidRDefault="006D1D27" w:rsidP="006D1D27">
                  <w:pPr>
                    <w:pStyle w:val="Bibliography"/>
                    <w:rPr>
                      <w:noProof/>
                    </w:rPr>
                  </w:pPr>
                  <w:r>
                    <w:rPr>
                      <w:noProof/>
                    </w:rPr>
                    <w:t xml:space="preserve">Bell, R. &amp; Martin, J., 2012. The relevance of scientific management and equity theory in everyday managerial communication situations. </w:t>
                  </w:r>
                  <w:r>
                    <w:rPr>
                      <w:i/>
                      <w:iCs/>
                      <w:noProof/>
                    </w:rPr>
                    <w:t xml:space="preserve">Journal of Management Policy and Practice, </w:t>
                  </w:r>
                  <w:r>
                    <w:rPr>
                      <w:noProof/>
                    </w:rPr>
                    <w:t>.</w:t>
                  </w:r>
                </w:p>
                <w:p w14:paraId="57EA6D6E" w14:textId="77777777" w:rsidR="006D1D27" w:rsidRDefault="006D1D27" w:rsidP="006D1D27">
                  <w:pPr>
                    <w:pStyle w:val="Bibliography"/>
                    <w:rPr>
                      <w:noProof/>
                    </w:rPr>
                  </w:pPr>
                  <w:r>
                    <w:rPr>
                      <w:noProof/>
                    </w:rPr>
                    <w:t>Castilla, E.J.., 2012. Gender, race, and the new (merit</w:t>
                  </w:r>
                  <w:r>
                    <w:rPr>
                      <w:rFonts w:ascii="Cambria Math" w:hAnsi="Cambria Math" w:cs="Cambria Math"/>
                      <w:noProof/>
                    </w:rPr>
                    <w:t>‐</w:t>
                  </w:r>
                  <w:r>
                    <w:rPr>
                      <w:noProof/>
                    </w:rPr>
                    <w:t xml:space="preserve">based) employment relationship. Industrial Relations:. </w:t>
                  </w:r>
                  <w:r>
                    <w:rPr>
                      <w:i/>
                      <w:iCs/>
                      <w:noProof/>
                    </w:rPr>
                    <w:t>A Journal of Economy and Society</w:t>
                  </w:r>
                  <w:r>
                    <w:rPr>
                      <w:noProof/>
                    </w:rPr>
                    <w:t>, pp.528-562.</w:t>
                  </w:r>
                </w:p>
                <w:p w14:paraId="5774FB46" w14:textId="77777777" w:rsidR="006D1D27" w:rsidRDefault="006D1D27" w:rsidP="006D1D27">
                  <w:pPr>
                    <w:pStyle w:val="Bibliography"/>
                    <w:rPr>
                      <w:noProof/>
                    </w:rPr>
                  </w:pPr>
                  <w:r>
                    <w:rPr>
                      <w:noProof/>
                    </w:rPr>
                    <w:t xml:space="preserve">Castilla, E.J.., 2016. Achieving meritocracy in the workplace. </w:t>
                  </w:r>
                  <w:r>
                    <w:rPr>
                      <w:i/>
                      <w:iCs/>
                      <w:noProof/>
                    </w:rPr>
                    <w:t>MIT Sloan Management Review</w:t>
                  </w:r>
                  <w:r>
                    <w:rPr>
                      <w:noProof/>
                    </w:rPr>
                    <w:t>.</w:t>
                  </w:r>
                </w:p>
                <w:p w14:paraId="3DD89A93" w14:textId="77777777" w:rsidR="006D1D27" w:rsidRDefault="006D1D27" w:rsidP="006D1D27">
                  <w:pPr>
                    <w:pStyle w:val="Bibliography"/>
                    <w:rPr>
                      <w:noProof/>
                    </w:rPr>
                  </w:pPr>
                  <w:r>
                    <w:rPr>
                      <w:noProof/>
                    </w:rPr>
                    <w:t xml:space="preserve">Cho, Y.J. &amp; Perry, J.L., 2012. Intrinsic motivation and employee attitudes: Role of managerial trustworthiness, goal directedness, and extrinsic reward expectancy. </w:t>
                  </w:r>
                  <w:r>
                    <w:rPr>
                      <w:i/>
                      <w:iCs/>
                      <w:noProof/>
                    </w:rPr>
                    <w:t xml:space="preserve">Review of Public Personnel Administration, </w:t>
                  </w:r>
                  <w:r>
                    <w:rPr>
                      <w:noProof/>
                    </w:rPr>
                    <w:t>, pp.382-406.</w:t>
                  </w:r>
                </w:p>
                <w:p w14:paraId="39AED3B1" w14:textId="77777777" w:rsidR="006D1D27" w:rsidRDefault="006D1D27" w:rsidP="006D1D27">
                  <w:pPr>
                    <w:pStyle w:val="Bibliography"/>
                    <w:rPr>
                      <w:noProof/>
                    </w:rPr>
                  </w:pPr>
                  <w:r>
                    <w:rPr>
                      <w:noProof/>
                    </w:rPr>
                    <w:t xml:space="preserve">Cox, A.., Brown, D. &amp; Reilly, P., 2010. Reward strategy: Time for a more realistic reconceptualization and reinterpretation? </w:t>
                  </w:r>
                  <w:r>
                    <w:rPr>
                      <w:i/>
                      <w:iCs/>
                      <w:noProof/>
                    </w:rPr>
                    <w:t>Thunderbird International Business Review</w:t>
                  </w:r>
                  <w:r>
                    <w:rPr>
                      <w:noProof/>
                    </w:rPr>
                    <w:t>, 52(3), pp.249-60.</w:t>
                  </w:r>
                </w:p>
                <w:p w14:paraId="02FC026C" w14:textId="77777777" w:rsidR="006D1D27" w:rsidRDefault="006D1D27" w:rsidP="006D1D27">
                  <w:pPr>
                    <w:pStyle w:val="Bibliography"/>
                    <w:rPr>
                      <w:noProof/>
                    </w:rPr>
                  </w:pPr>
                  <w:r>
                    <w:rPr>
                      <w:noProof/>
                    </w:rPr>
                    <w:t xml:space="preserve">Csikszentmihalyi, M.., 2014. Play and intrinsic rewards. </w:t>
                  </w:r>
                  <w:r>
                    <w:rPr>
                      <w:i/>
                      <w:iCs/>
                      <w:noProof/>
                    </w:rPr>
                    <w:t>In Flow and the foundations of positive psychology</w:t>
                  </w:r>
                  <w:r>
                    <w:rPr>
                      <w:noProof/>
                    </w:rPr>
                    <w:t>, pp. 135-153.</w:t>
                  </w:r>
                </w:p>
                <w:p w14:paraId="18F5A9E6" w14:textId="77777777" w:rsidR="006D1D27" w:rsidRDefault="006D1D27" w:rsidP="006D1D27">
                  <w:pPr>
                    <w:pStyle w:val="Bibliography"/>
                    <w:rPr>
                      <w:noProof/>
                    </w:rPr>
                  </w:pPr>
                  <w:r>
                    <w:rPr>
                      <w:noProof/>
                    </w:rPr>
                    <w:t>Estlund, C., 2010. Just the facts: the case for workplace transparency.</w:t>
                  </w:r>
                </w:p>
                <w:p w14:paraId="2383AD08" w14:textId="77777777" w:rsidR="006D1D27" w:rsidRDefault="006D1D27" w:rsidP="006D1D27">
                  <w:pPr>
                    <w:pStyle w:val="Bibliography"/>
                    <w:rPr>
                      <w:noProof/>
                    </w:rPr>
                  </w:pPr>
                  <w:r>
                    <w:rPr>
                      <w:noProof/>
                    </w:rPr>
                    <w:lastRenderedPageBreak/>
                    <w:t>Estlund, C.., 2014.. Extending the case for workplace transparency to information about pay.</w:t>
                  </w:r>
                </w:p>
                <w:p w14:paraId="0D91D989" w14:textId="77777777" w:rsidR="006D1D27" w:rsidRDefault="006D1D27" w:rsidP="006D1D27">
                  <w:pPr>
                    <w:pStyle w:val="Bibliography"/>
                    <w:rPr>
                      <w:noProof/>
                    </w:rPr>
                  </w:pPr>
                  <w:r>
                    <w:rPr>
                      <w:noProof/>
                    </w:rPr>
                    <w:t xml:space="preserve">Ferreira, E. &amp; Lefevre, F., 2015. Reinforcement-learning based dialogue system for human–robot interactions with socially-inspired rewards.. </w:t>
                  </w:r>
                  <w:r>
                    <w:rPr>
                      <w:i/>
                      <w:iCs/>
                      <w:noProof/>
                    </w:rPr>
                    <w:t>Computer Speech &amp; Language,</w:t>
                  </w:r>
                  <w:r>
                    <w:rPr>
                      <w:noProof/>
                    </w:rPr>
                    <w:t xml:space="preserve"> 34(1), pp.256-274.</w:t>
                  </w:r>
                </w:p>
                <w:p w14:paraId="2F531724" w14:textId="77777777" w:rsidR="006D1D27" w:rsidRDefault="006D1D27" w:rsidP="006D1D27">
                  <w:pPr>
                    <w:pStyle w:val="Bibliography"/>
                    <w:rPr>
                      <w:noProof/>
                    </w:rPr>
                  </w:pPr>
                  <w:r>
                    <w:rPr>
                      <w:noProof/>
                    </w:rPr>
                    <w:t xml:space="preserve">Goksoy, A. &amp; Alayoglu, N., 2013. The impact of perception of performance appraisal and distributive justice fairness on employees' ethical decision making in paternalist organizational culture. </w:t>
                  </w:r>
                  <w:r>
                    <w:rPr>
                      <w:i/>
                      <w:iCs/>
                      <w:noProof/>
                    </w:rPr>
                    <w:t>Performance Improvement Quarterly</w:t>
                  </w:r>
                  <w:r>
                    <w:rPr>
                      <w:noProof/>
                    </w:rPr>
                    <w:t>, 26(1), pp.57-79.</w:t>
                  </w:r>
                </w:p>
                <w:p w14:paraId="21AB86AA" w14:textId="77777777" w:rsidR="006D1D27" w:rsidRDefault="006D1D27" w:rsidP="006D1D27">
                  <w:pPr>
                    <w:pStyle w:val="Bibliography"/>
                    <w:rPr>
                      <w:noProof/>
                    </w:rPr>
                  </w:pPr>
                  <w:r>
                    <w:rPr>
                      <w:noProof/>
                    </w:rPr>
                    <w:t xml:space="preserve">GOV.UK, 2020. </w:t>
                  </w:r>
                  <w:r>
                    <w:rPr>
                      <w:i/>
                      <w:iCs/>
                      <w:noProof/>
                    </w:rPr>
                    <w:t>Discrimination: your rights.</w:t>
                  </w:r>
                  <w:r>
                    <w:rPr>
                      <w:noProof/>
                    </w:rPr>
                    <w:t xml:space="preserve"> [Online] Available at: </w:t>
                  </w:r>
                  <w:hyperlink r:id="rId9" w:history="1">
                    <w:r>
                      <w:rPr>
                        <w:rStyle w:val="Hyperlink"/>
                        <w:noProof/>
                      </w:rPr>
                      <w:t>https://www.gov.uk/discrimination-your-rights [Accessed 10 Feb. 2020].</w:t>
                    </w:r>
                  </w:hyperlink>
                </w:p>
                <w:p w14:paraId="4C59DF47" w14:textId="77777777" w:rsidR="006D1D27" w:rsidRDefault="006D1D27" w:rsidP="006D1D27">
                  <w:pPr>
                    <w:pStyle w:val="Bibliography"/>
                    <w:rPr>
                      <w:noProof/>
                    </w:rPr>
                  </w:pPr>
                  <w:r>
                    <w:rPr>
                      <w:noProof/>
                    </w:rPr>
                    <w:t xml:space="preserve">Greene, R.J., 2018. </w:t>
                  </w:r>
                  <w:r>
                    <w:rPr>
                      <w:i/>
                      <w:iCs/>
                      <w:noProof/>
                    </w:rPr>
                    <w:t>Rewarding performance: Guiding principles; Routledge., custom strategies.</w:t>
                  </w:r>
                  <w:r>
                    <w:rPr>
                      <w:noProof/>
                    </w:rPr>
                    <w:t xml:space="preserve"> Routledge.</w:t>
                  </w:r>
                </w:p>
                <w:p w14:paraId="2ED7977D" w14:textId="77777777" w:rsidR="006D1D27" w:rsidRDefault="006D1D27" w:rsidP="006D1D27">
                  <w:pPr>
                    <w:pStyle w:val="Bibliography"/>
                    <w:rPr>
                      <w:noProof/>
                    </w:rPr>
                  </w:pPr>
                  <w:r>
                    <w:rPr>
                      <w:noProof/>
                    </w:rPr>
                    <w:t>Haider, M., Aamir, A., Hamid, A.A. &amp; Hashim, M., 2015. A literature analysis on the importance of non-financial rewards for employees’ job satisfaction.</w:t>
                  </w:r>
                  <w:r>
                    <w:rPr>
                      <w:i/>
                      <w:iCs/>
                      <w:noProof/>
                    </w:rPr>
                    <w:t>. Abasyn Journal of Social Sciences,</w:t>
                  </w:r>
                  <w:r>
                    <w:rPr>
                      <w:noProof/>
                    </w:rPr>
                    <w:t xml:space="preserve"> 8(2), pp.341-354.</w:t>
                  </w:r>
                </w:p>
                <w:p w14:paraId="1FDB5115" w14:textId="77777777" w:rsidR="006D1D27" w:rsidRDefault="006D1D27" w:rsidP="006D1D27">
                  <w:pPr>
                    <w:pStyle w:val="Bibliography"/>
                    <w:rPr>
                      <w:noProof/>
                    </w:rPr>
                  </w:pPr>
                  <w:r>
                    <w:rPr>
                      <w:noProof/>
                    </w:rPr>
                    <w:t xml:space="preserve">Hoole, C. &amp; Hotz, G., 2016. The impact of a total reward system of work engagement.. </w:t>
                  </w:r>
                  <w:r>
                    <w:rPr>
                      <w:i/>
                      <w:iCs/>
                      <w:noProof/>
                    </w:rPr>
                    <w:t>SA Journal of Industrial Psychology,</w:t>
                  </w:r>
                  <w:r>
                    <w:rPr>
                      <w:noProof/>
                    </w:rPr>
                    <w:t xml:space="preserve"> 42(1), pp.1-14.</w:t>
                  </w:r>
                </w:p>
                <w:p w14:paraId="3BC24EB9" w14:textId="77777777" w:rsidR="006D1D27" w:rsidRDefault="006D1D27" w:rsidP="006D1D27">
                  <w:pPr>
                    <w:pStyle w:val="Bibliography"/>
                    <w:rPr>
                      <w:noProof/>
                    </w:rPr>
                  </w:pPr>
                  <w:r>
                    <w:rPr>
                      <w:noProof/>
                    </w:rPr>
                    <w:t xml:space="preserve">Khan, I.., Shahid, M.., Nawab, S. &amp; Wali, S.S.., 2013. Influence of intrinsic and extrinsic rewards on employee performance The banking sector of Pakistan. </w:t>
                  </w:r>
                  <w:r>
                    <w:rPr>
                      <w:i/>
                      <w:iCs/>
                      <w:noProof/>
                    </w:rPr>
                    <w:t>Academic Research International</w:t>
                  </w:r>
                  <w:r>
                    <w:rPr>
                      <w:noProof/>
                    </w:rPr>
                    <w:t>.</w:t>
                  </w:r>
                </w:p>
                <w:p w14:paraId="2852DC9C" w14:textId="77777777" w:rsidR="006D1D27" w:rsidRDefault="006D1D27" w:rsidP="006D1D27">
                  <w:pPr>
                    <w:pStyle w:val="Bibliography"/>
                    <w:rPr>
                      <w:noProof/>
                    </w:rPr>
                  </w:pPr>
                  <w:r>
                    <w:rPr>
                      <w:noProof/>
                    </w:rPr>
                    <w:t xml:space="preserve">Lardner, S., 2015. Effective reward ensures effective engagement. </w:t>
                  </w:r>
                  <w:r>
                    <w:rPr>
                      <w:i/>
                      <w:iCs/>
                      <w:noProof/>
                    </w:rPr>
                    <w:t>Strategic HR Review</w:t>
                  </w:r>
                  <w:r>
                    <w:rPr>
                      <w:noProof/>
                    </w:rPr>
                    <w:t>.</w:t>
                  </w:r>
                </w:p>
                <w:p w14:paraId="0DE61881" w14:textId="77777777" w:rsidR="006D1D27" w:rsidRDefault="006D1D27" w:rsidP="006D1D27">
                  <w:pPr>
                    <w:pStyle w:val="Bibliography"/>
                    <w:rPr>
                      <w:noProof/>
                    </w:rPr>
                  </w:pPr>
                  <w:r>
                    <w:rPr>
                      <w:noProof/>
                    </w:rPr>
                    <w:t xml:space="preserve">Lockwood, G.., Henderson, C. &amp; Thornicroft, G., 2012. The Equality Act 2010 and mental health.. </w:t>
                  </w:r>
                  <w:r>
                    <w:rPr>
                      <w:i/>
                      <w:iCs/>
                      <w:noProof/>
                    </w:rPr>
                    <w:t>The British Journal of Psychiatry</w:t>
                  </w:r>
                  <w:r>
                    <w:rPr>
                      <w:noProof/>
                    </w:rPr>
                    <w:t>, pp.182-183.</w:t>
                  </w:r>
                </w:p>
                <w:p w14:paraId="4F46B972" w14:textId="77777777" w:rsidR="006D1D27" w:rsidRDefault="006D1D27" w:rsidP="006D1D27">
                  <w:pPr>
                    <w:pStyle w:val="Bibliography"/>
                    <w:rPr>
                      <w:noProof/>
                    </w:rPr>
                  </w:pPr>
                  <w:r>
                    <w:rPr>
                      <w:noProof/>
                    </w:rPr>
                    <w:t xml:space="preserve">Marks and Spencer, 2018. </w:t>
                  </w:r>
                  <w:r>
                    <w:rPr>
                      <w:i/>
                      <w:iCs/>
                      <w:noProof/>
                    </w:rPr>
                    <w:t>Code of Ethics and Behaviours</w:t>
                  </w:r>
                  <w:r>
                    <w:rPr>
                      <w:noProof/>
                    </w:rPr>
                    <w:t>. Marks and Spencer.</w:t>
                  </w:r>
                </w:p>
                <w:p w14:paraId="6745272C" w14:textId="77777777" w:rsidR="006D1D27" w:rsidRDefault="006D1D27" w:rsidP="006D1D27">
                  <w:pPr>
                    <w:pStyle w:val="Bibliography"/>
                    <w:rPr>
                      <w:noProof/>
                    </w:rPr>
                  </w:pPr>
                  <w:r>
                    <w:rPr>
                      <w:noProof/>
                    </w:rPr>
                    <w:lastRenderedPageBreak/>
                    <w:t xml:space="preserve">Ozutku, H., 2012. The Influence of Intrinsic and Extrinsic Rewards on Employee Results: An Empirical Analysis in Turkish Manufacturing Industry. </w:t>
                  </w:r>
                  <w:r>
                    <w:rPr>
                      <w:i/>
                      <w:iCs/>
                      <w:noProof/>
                    </w:rPr>
                    <w:t>Business and Economics Research Journal</w:t>
                  </w:r>
                  <w:r>
                    <w:rPr>
                      <w:noProof/>
                    </w:rPr>
                    <w:t>, pp. 29-48.</w:t>
                  </w:r>
                </w:p>
                <w:p w14:paraId="62FCBE3D" w14:textId="77777777" w:rsidR="006D1D27" w:rsidRDefault="006D1D27" w:rsidP="006D1D27">
                  <w:pPr>
                    <w:pStyle w:val="Bibliography"/>
                    <w:rPr>
                      <w:noProof/>
                    </w:rPr>
                  </w:pPr>
                  <w:r>
                    <w:rPr>
                      <w:noProof/>
                    </w:rPr>
                    <w:t xml:space="preserve">Perera, R., 2017. </w:t>
                  </w:r>
                  <w:r>
                    <w:rPr>
                      <w:i/>
                      <w:iCs/>
                      <w:noProof/>
                    </w:rPr>
                    <w:t>The PESTLE analysis.</w:t>
                  </w:r>
                  <w:r>
                    <w:rPr>
                      <w:noProof/>
                    </w:rPr>
                    <w:t xml:space="preserve"> Nerdynaut.</w:t>
                  </w:r>
                </w:p>
                <w:p w14:paraId="151B22A6" w14:textId="77777777" w:rsidR="006D1D27" w:rsidRDefault="006D1D27" w:rsidP="006D1D27">
                  <w:pPr>
                    <w:pStyle w:val="Bibliography"/>
                    <w:rPr>
                      <w:noProof/>
                    </w:rPr>
                  </w:pPr>
                  <w:r>
                    <w:rPr>
                      <w:noProof/>
                    </w:rPr>
                    <w:t>Pregnolato, M., Bussin, M.H. &amp; Schlechter, A.F., 2017. Total rewards that retain: A study of demographic preferences.</w:t>
                  </w:r>
                  <w:r>
                    <w:rPr>
                      <w:i/>
                      <w:iCs/>
                      <w:noProof/>
                    </w:rPr>
                    <w:t>. SA Journal of Human Resource Management,</w:t>
                  </w:r>
                  <w:r>
                    <w:rPr>
                      <w:noProof/>
                    </w:rPr>
                    <w:t xml:space="preserve"> 15(1), pp.1-10.</w:t>
                  </w:r>
                </w:p>
                <w:p w14:paraId="4D0CF0C7" w14:textId="77777777" w:rsidR="006D1D27" w:rsidRDefault="006D1D27" w:rsidP="006D1D27">
                  <w:pPr>
                    <w:pStyle w:val="Bibliography"/>
                    <w:rPr>
                      <w:noProof/>
                    </w:rPr>
                  </w:pPr>
                  <w:r>
                    <w:rPr>
                      <w:noProof/>
                    </w:rPr>
                    <w:t xml:space="preserve">Richter, G., Raban, D.R. &amp; Rafaeli, S., 2015. Studying gamification: The effect of rewards and incentives on motivation. In </w:t>
                  </w:r>
                  <w:r>
                    <w:rPr>
                      <w:i/>
                      <w:iCs/>
                      <w:noProof/>
                    </w:rPr>
                    <w:t>In Gamification in education and business</w:t>
                  </w:r>
                  <w:r>
                    <w:rPr>
                      <w:noProof/>
                    </w:rPr>
                    <w:t>. Springer, Cham. pp.21-46.</w:t>
                  </w:r>
                </w:p>
                <w:p w14:paraId="047DDE29" w14:textId="77777777" w:rsidR="006D1D27" w:rsidRDefault="006D1D27" w:rsidP="006D1D27">
                  <w:pPr>
                    <w:pStyle w:val="Bibliography"/>
                    <w:rPr>
                      <w:noProof/>
                    </w:rPr>
                  </w:pPr>
                  <w:r>
                    <w:rPr>
                      <w:noProof/>
                    </w:rPr>
                    <w:t xml:space="preserve">Šajeva, S.., 2014. Encouraging knowledge sharing among employees: how reward matters. </w:t>
                  </w:r>
                  <w:r>
                    <w:rPr>
                      <w:i/>
                      <w:iCs/>
                      <w:noProof/>
                    </w:rPr>
                    <w:t xml:space="preserve">Procedia-Social and Behavioral Sciences, </w:t>
                  </w:r>
                  <w:r>
                    <w:rPr>
                      <w:noProof/>
                    </w:rPr>
                    <w:t>, pp.130-34.</w:t>
                  </w:r>
                </w:p>
                <w:p w14:paraId="6BC07287" w14:textId="77777777" w:rsidR="006D1D27" w:rsidRDefault="006D1D27" w:rsidP="006D1D27">
                  <w:pPr>
                    <w:pStyle w:val="Bibliography"/>
                    <w:rPr>
                      <w:noProof/>
                    </w:rPr>
                  </w:pPr>
                  <w:r>
                    <w:rPr>
                      <w:noProof/>
                    </w:rPr>
                    <w:t xml:space="preserve">San, O.., Theen, Y. &amp; Heng, T., 2012. The reward strategy and performance measurement (evidence from Malaysian insurance companies). </w:t>
                  </w:r>
                  <w:r>
                    <w:rPr>
                      <w:i/>
                      <w:iCs/>
                      <w:noProof/>
                    </w:rPr>
                    <w:t>International Journal of Business, Humanities and Technology</w:t>
                  </w:r>
                  <w:r>
                    <w:rPr>
                      <w:noProof/>
                    </w:rPr>
                    <w:t>, 2(1), pp.211-23.</w:t>
                  </w:r>
                </w:p>
                <w:p w14:paraId="50F6A89E" w14:textId="77777777" w:rsidR="006D1D27" w:rsidRDefault="006D1D27" w:rsidP="006D1D27">
                  <w:pPr>
                    <w:pStyle w:val="Bibliography"/>
                    <w:rPr>
                      <w:noProof/>
                    </w:rPr>
                  </w:pPr>
                  <w:r>
                    <w:rPr>
                      <w:noProof/>
                    </w:rPr>
                    <w:t xml:space="preserve">SHTAL, T.V. et al., 2018. Methods of analysis of the external environment of business activities.. </w:t>
                  </w:r>
                  <w:r>
                    <w:rPr>
                      <w:i/>
                      <w:iCs/>
                      <w:noProof/>
                    </w:rPr>
                    <w:t>Revista ESPACIOS,</w:t>
                  </w:r>
                  <w:r>
                    <w:rPr>
                      <w:noProof/>
                    </w:rPr>
                    <w:t xml:space="preserve"> 39(12).</w:t>
                  </w:r>
                </w:p>
                <w:p w14:paraId="21AF8DBE" w14:textId="77777777" w:rsidR="006D1D27" w:rsidRDefault="006D1D27" w:rsidP="006D1D27">
                  <w:pPr>
                    <w:pStyle w:val="Bibliography"/>
                    <w:rPr>
                      <w:noProof/>
                    </w:rPr>
                  </w:pPr>
                  <w:r>
                    <w:rPr>
                      <w:noProof/>
                    </w:rPr>
                    <w:t>Spaan, M.T., Veiga, T.S. &amp; Lima, P.U., 2015. Decision-theoretic planning under uncertainty with information rewards for active cooperative perception.</w:t>
                  </w:r>
                  <w:r>
                    <w:rPr>
                      <w:i/>
                      <w:iCs/>
                      <w:noProof/>
                    </w:rPr>
                    <w:t>. Autonomous Agents and Multi-Agent Systems,</w:t>
                  </w:r>
                  <w:r>
                    <w:rPr>
                      <w:noProof/>
                    </w:rPr>
                    <w:t xml:space="preserve"> 29(6), pp.1157-1185.</w:t>
                  </w:r>
                </w:p>
                <w:p w14:paraId="66DD6B6B" w14:textId="77777777" w:rsidR="006D1D27" w:rsidRDefault="006D1D27" w:rsidP="006D1D27">
                  <w:pPr>
                    <w:pStyle w:val="Bibliography"/>
                    <w:rPr>
                      <w:noProof/>
                    </w:rPr>
                  </w:pPr>
                  <w:r>
                    <w:rPr>
                      <w:noProof/>
                    </w:rPr>
                    <w:t xml:space="preserve">Tsede, O.A. &amp; Kutin, E., 2013. Total reward concept: A key motivational tool for corporate Ghana. </w:t>
                  </w:r>
                  <w:r>
                    <w:rPr>
                      <w:i/>
                      <w:iCs/>
                      <w:noProof/>
                    </w:rPr>
                    <w:t>Business and Economic Research</w:t>
                  </w:r>
                  <w:r>
                    <w:rPr>
                      <w:noProof/>
                    </w:rPr>
                    <w:t>, 3(2), p.173.</w:t>
                  </w:r>
                </w:p>
                <w:p w14:paraId="576EC6F4" w14:textId="77777777" w:rsidR="006D1D27" w:rsidRDefault="006D1D27" w:rsidP="006D1D27">
                  <w:pPr>
                    <w:pStyle w:val="Bibliography"/>
                    <w:rPr>
                      <w:noProof/>
                    </w:rPr>
                  </w:pPr>
                  <w:r>
                    <w:rPr>
                      <w:noProof/>
                    </w:rPr>
                    <w:lastRenderedPageBreak/>
                    <w:t xml:space="preserve">Williamson, K. &amp; Williams, K.J., 2011. Organisational justice, trust and perceptions of fairness in the implementation of agenda for change. </w:t>
                  </w:r>
                  <w:r>
                    <w:rPr>
                      <w:i/>
                      <w:iCs/>
                      <w:noProof/>
                    </w:rPr>
                    <w:t xml:space="preserve">Radiography, </w:t>
                  </w:r>
                  <w:r>
                    <w:rPr>
                      <w:noProof/>
                    </w:rPr>
                    <w:t>, pp.61-66.</w:t>
                  </w:r>
                </w:p>
                <w:p w14:paraId="4FD36BBC" w14:textId="77777777" w:rsidR="006D1D27" w:rsidRDefault="006D1D27" w:rsidP="006D1D27">
                  <w:r>
                    <w:rPr>
                      <w:b/>
                      <w:bCs/>
                      <w:noProof/>
                    </w:rPr>
                    <w:fldChar w:fldCharType="end"/>
                  </w:r>
                </w:p>
              </w:sdtContent>
            </w:sdt>
          </w:sdtContent>
        </w:sdt>
        <w:p w14:paraId="7CD8F71E" w14:textId="77777777" w:rsidR="006D1D27" w:rsidRPr="004E2538" w:rsidRDefault="006D1D27" w:rsidP="006D1D27"/>
        <w:p w14:paraId="2A8D225A" w14:textId="77777777" w:rsidR="006D1D27" w:rsidRPr="00787900" w:rsidRDefault="006D1D27" w:rsidP="006D1D27">
          <w:pPr>
            <w:rPr>
              <w:b/>
            </w:rPr>
          </w:pPr>
        </w:p>
        <w:p w14:paraId="14CBCCE4" w14:textId="6BB7ED8E" w:rsidR="007C29CD" w:rsidRDefault="00790518" w:rsidP="006D1D27"/>
      </w:sdtContent>
    </w:sdt>
    <w:sectPr w:rsidR="007C29CD" w:rsidSect="00C512F9">
      <w:headerReference w:type="default" r:id="rId10"/>
      <w:footerReference w:type="default" r:id="rId11"/>
      <w:headerReference w:type="first" r:id="rId12"/>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223FA" w14:textId="77777777" w:rsidR="00842BBB" w:rsidRDefault="00842BBB" w:rsidP="00C512F9">
      <w:pPr>
        <w:spacing w:after="0" w:line="240" w:lineRule="auto"/>
      </w:pPr>
      <w:r>
        <w:separator/>
      </w:r>
    </w:p>
  </w:endnote>
  <w:endnote w:type="continuationSeparator" w:id="0">
    <w:p w14:paraId="0BF18F0A" w14:textId="77777777" w:rsidR="00842BBB" w:rsidRDefault="00842BBB" w:rsidP="00C5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936939"/>
      <w:docPartObj>
        <w:docPartGallery w:val="Page Numbers (Bottom of Page)"/>
        <w:docPartUnique/>
      </w:docPartObj>
    </w:sdtPr>
    <w:sdtEndPr>
      <w:rPr>
        <w:color w:val="7F7F7F" w:themeColor="background1" w:themeShade="7F"/>
        <w:spacing w:val="60"/>
      </w:rPr>
    </w:sdtEndPr>
    <w:sdtContent>
      <w:p w14:paraId="0E8534E6" w14:textId="06474F2D" w:rsidR="00842BBB" w:rsidRDefault="00842BB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3799A74" w14:textId="77777777" w:rsidR="00842BBB" w:rsidRDefault="00842BBB" w:rsidP="000A1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5A506" w14:textId="77777777" w:rsidR="00842BBB" w:rsidRDefault="00842BBB" w:rsidP="00C512F9">
      <w:pPr>
        <w:spacing w:after="0" w:line="240" w:lineRule="auto"/>
      </w:pPr>
      <w:r>
        <w:separator/>
      </w:r>
    </w:p>
  </w:footnote>
  <w:footnote w:type="continuationSeparator" w:id="0">
    <w:p w14:paraId="3B90801D" w14:textId="77777777" w:rsidR="00842BBB" w:rsidRDefault="00842BBB" w:rsidP="00C51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C14D1" w14:textId="77777777" w:rsidR="00842BBB" w:rsidRDefault="00842BBB" w:rsidP="00A13C81">
    <w:pPr>
      <w:autoSpaceDE w:val="0"/>
      <w:autoSpaceDN w:val="0"/>
      <w:adjustRightInd w:val="0"/>
      <w:spacing w:after="0" w:line="240" w:lineRule="auto"/>
      <w:rPr>
        <w:sz w:val="20"/>
        <w:szCs w:val="20"/>
      </w:rPr>
    </w:pPr>
    <w:r w:rsidRPr="00914F89">
      <w:rPr>
        <w:sz w:val="20"/>
        <w:szCs w:val="20"/>
      </w:rPr>
      <w:t>Faraj Al-Ansari</w:t>
    </w:r>
  </w:p>
  <w:p w14:paraId="12F02752" w14:textId="77777777" w:rsidR="00842BBB" w:rsidRDefault="00842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B2F52" w14:textId="14B56438" w:rsidR="00842BBB" w:rsidRPr="00293B99" w:rsidRDefault="00842BBB" w:rsidP="00C512F9">
    <w:pPr>
      <w:pStyle w:val="Heading1"/>
      <w:rPr>
        <w:color w:val="005B7F"/>
      </w:rPr>
    </w:pPr>
    <w:r>
      <w:rPr>
        <w:b w:val="0"/>
        <w:noProof/>
        <w:color w:val="005B7F"/>
      </w:rPr>
      <mc:AlternateContent>
        <mc:Choice Requires="wps">
          <w:drawing>
            <wp:anchor distT="0" distB="0" distL="114300" distR="114300" simplePos="0" relativeHeight="251658240" behindDoc="0" locked="0" layoutInCell="0" allowOverlap="1" wp14:anchorId="37D44B16" wp14:editId="04B4B91D">
              <wp:simplePos x="0" y="0"/>
              <wp:positionH relativeFrom="page">
                <wp:posOffset>314325</wp:posOffset>
              </wp:positionH>
              <wp:positionV relativeFrom="page">
                <wp:posOffset>161925</wp:posOffset>
              </wp:positionV>
              <wp:extent cx="7138035" cy="9585325"/>
              <wp:effectExtent l="0" t="0" r="12065" b="1587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58532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txbx>
                      <w:txbxContent>
                        <w:p w14:paraId="7939064F" w14:textId="77777777" w:rsidR="00842BBB" w:rsidRDefault="00842BBB" w:rsidP="00C512F9"/>
                      </w:txbxContent>
                    </wps:txbx>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37D44B16" id="Rectangle: Rounded Corners 7" o:spid="_x0000_s1026" style="position:absolute;margin-left:24.75pt;margin-top:12.75pt;width:562.05pt;height:754.75pt;z-index:25165824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" o:allowincell="f" filled="f" fillcolor="black" strokeweight="1pt">
              <v:textbox>
                <w:txbxContent>
                  <w:p w14:paraId="7939064F" w14:textId="77777777" w:rsidR="00842BBB" w:rsidRDefault="00842BBB" w:rsidP="00C512F9"/>
                </w:txbxContent>
              </v:textbox>
              <w10:wrap anchorx="page" anchory="page"/>
            </v:roundrect>
          </w:pict>
        </mc:Fallback>
      </mc:AlternateContent>
    </w:r>
    <w:r w:rsidRPr="00293B99">
      <w:rPr>
        <w:b w:val="0"/>
        <w:noProof/>
        <w:color w:val="005B7F"/>
      </w:rPr>
      <w:t>ASSIGNMENT COVERSHEET</w:t>
    </w:r>
    <w:r>
      <w:rPr>
        <w:b w:val="0"/>
        <w:noProof/>
        <w:color w:val="005B7F"/>
      </w:rPr>
      <w:t xml:space="preserve">         </w:t>
    </w:r>
    <w:r>
      <w:rPr>
        <w:b w:val="0"/>
        <w:noProof/>
        <w:color w:val="005B7F"/>
      </w:rPr>
      <w:drawing>
        <wp:inline distT="0" distB="0" distL="0" distR="0" wp14:anchorId="426B3A5F" wp14:editId="1FFAB391">
          <wp:extent cx="2971800" cy="485775"/>
          <wp:effectExtent l="0" t="0" r="0" b="9525"/>
          <wp:docPr id="6" name="Picture 6" descr="Bradfield Group Logo_RGB l&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dfield Group Logo_RGB l&amp;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485775"/>
                  </a:xfrm>
                  <a:prstGeom prst="rect">
                    <a:avLst/>
                  </a:prstGeom>
                  <a:noFill/>
                  <a:ln>
                    <a:noFill/>
                  </a:ln>
                </pic:spPr>
              </pic:pic>
            </a:graphicData>
          </a:graphic>
        </wp:inline>
      </w:drawing>
    </w:r>
  </w:p>
  <w:p w14:paraId="74742775" w14:textId="77777777" w:rsidR="00842BBB" w:rsidRDefault="00842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174E0"/>
    <w:multiLevelType w:val="hybridMultilevel"/>
    <w:tmpl w:val="8F82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95127"/>
    <w:multiLevelType w:val="hybridMultilevel"/>
    <w:tmpl w:val="0D861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DF03FD"/>
    <w:multiLevelType w:val="hybridMultilevel"/>
    <w:tmpl w:val="1E782CCC"/>
    <w:lvl w:ilvl="0" w:tplc="91EA5A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232E5E"/>
    <w:multiLevelType w:val="hybridMultilevel"/>
    <w:tmpl w:val="345C1C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34042A9C"/>
    <w:multiLevelType w:val="hybridMultilevel"/>
    <w:tmpl w:val="0EB470B6"/>
    <w:lvl w:ilvl="0" w:tplc="B544A15E">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53EE2429"/>
    <w:multiLevelType w:val="hybridMultilevel"/>
    <w:tmpl w:val="E6ACF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4A550E9"/>
    <w:multiLevelType w:val="hybridMultilevel"/>
    <w:tmpl w:val="03761D08"/>
    <w:lvl w:ilvl="0" w:tplc="7592C7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B37F2F"/>
    <w:multiLevelType w:val="hybridMultilevel"/>
    <w:tmpl w:val="27AC6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7"/>
  </w:num>
  <w:num w:numId="3">
    <w:abstractNumId w:val="6"/>
  </w:num>
  <w:num w:numId="4">
    <w:abstractNumId w:val="4"/>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02"/>
    <w:rsid w:val="0004062E"/>
    <w:rsid w:val="00090B12"/>
    <w:rsid w:val="00093BC3"/>
    <w:rsid w:val="000A182D"/>
    <w:rsid w:val="000F7228"/>
    <w:rsid w:val="00116664"/>
    <w:rsid w:val="001C5741"/>
    <w:rsid w:val="001D43E3"/>
    <w:rsid w:val="001E42D6"/>
    <w:rsid w:val="00213AD4"/>
    <w:rsid w:val="00225292"/>
    <w:rsid w:val="0024036F"/>
    <w:rsid w:val="002C5D2E"/>
    <w:rsid w:val="002D7C02"/>
    <w:rsid w:val="002F72C5"/>
    <w:rsid w:val="003877C7"/>
    <w:rsid w:val="003B6B7C"/>
    <w:rsid w:val="003F215B"/>
    <w:rsid w:val="00425B13"/>
    <w:rsid w:val="004750DF"/>
    <w:rsid w:val="004800C0"/>
    <w:rsid w:val="004A4631"/>
    <w:rsid w:val="004B1ADC"/>
    <w:rsid w:val="005A56B9"/>
    <w:rsid w:val="005B65A9"/>
    <w:rsid w:val="006259C7"/>
    <w:rsid w:val="00680F19"/>
    <w:rsid w:val="006D1D27"/>
    <w:rsid w:val="006D564B"/>
    <w:rsid w:val="00705A6F"/>
    <w:rsid w:val="00762A1F"/>
    <w:rsid w:val="00790518"/>
    <w:rsid w:val="007C29CD"/>
    <w:rsid w:val="00842BBB"/>
    <w:rsid w:val="008536C6"/>
    <w:rsid w:val="00854351"/>
    <w:rsid w:val="008B5D1F"/>
    <w:rsid w:val="009071B0"/>
    <w:rsid w:val="00914F89"/>
    <w:rsid w:val="009218D9"/>
    <w:rsid w:val="00950468"/>
    <w:rsid w:val="00953274"/>
    <w:rsid w:val="009A03E7"/>
    <w:rsid w:val="009A279E"/>
    <w:rsid w:val="009A6C15"/>
    <w:rsid w:val="00A105BF"/>
    <w:rsid w:val="00A13C81"/>
    <w:rsid w:val="00AB6102"/>
    <w:rsid w:val="00AC2201"/>
    <w:rsid w:val="00B848A8"/>
    <w:rsid w:val="00C30C7F"/>
    <w:rsid w:val="00C512F9"/>
    <w:rsid w:val="00CA52F3"/>
    <w:rsid w:val="00CD79AC"/>
    <w:rsid w:val="00D80851"/>
    <w:rsid w:val="00DB0953"/>
    <w:rsid w:val="00E11191"/>
    <w:rsid w:val="00E2184D"/>
    <w:rsid w:val="00E26DD1"/>
    <w:rsid w:val="00E40636"/>
    <w:rsid w:val="00E64D07"/>
    <w:rsid w:val="00E6685C"/>
    <w:rsid w:val="00EC0416"/>
    <w:rsid w:val="00EE557F"/>
    <w:rsid w:val="00FC7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10FD16"/>
  <w15:chartTrackingRefBased/>
  <w15:docId w15:val="{F8AC3EE3-0D3B-47CE-8E4F-B28B74C9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2F9"/>
    <w:pPr>
      <w:spacing w:before="300" w:after="40" w:line="240" w:lineRule="auto"/>
      <w:outlineLvl w:val="0"/>
    </w:pPr>
    <w:rPr>
      <w:rFonts w:ascii="Trebuchet MS" w:eastAsia="Times New Roman" w:hAnsi="Trebuchet MS" w:cs="Arial"/>
      <w:b/>
      <w:color w:val="325F64"/>
      <w:spacing w:val="20"/>
      <w:sz w:val="28"/>
      <w:szCs w:val="32"/>
      <w:lang w:val="en-GB"/>
    </w:rPr>
  </w:style>
  <w:style w:type="paragraph" w:styleId="Heading2">
    <w:name w:val="heading 2"/>
    <w:basedOn w:val="Normal"/>
    <w:next w:val="Normal"/>
    <w:link w:val="Heading2Char"/>
    <w:uiPriority w:val="9"/>
    <w:semiHidden/>
    <w:unhideWhenUsed/>
    <w:qFormat/>
    <w:rsid w:val="007C29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D1D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B7C"/>
    <w:pPr>
      <w:ind w:left="720"/>
      <w:contextualSpacing/>
    </w:pPr>
  </w:style>
  <w:style w:type="table" w:styleId="TableGrid">
    <w:name w:val="Table Grid"/>
    <w:basedOn w:val="TableNormal"/>
    <w:uiPriority w:val="39"/>
    <w:rsid w:val="00D80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851"/>
    <w:rPr>
      <w:color w:val="0563C1" w:themeColor="hyperlink"/>
      <w:u w:val="single"/>
    </w:rPr>
  </w:style>
  <w:style w:type="paragraph" w:styleId="Header">
    <w:name w:val="header"/>
    <w:basedOn w:val="Normal"/>
    <w:link w:val="HeaderChar"/>
    <w:uiPriority w:val="99"/>
    <w:unhideWhenUsed/>
    <w:rsid w:val="00C51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2F9"/>
  </w:style>
  <w:style w:type="paragraph" w:styleId="Footer">
    <w:name w:val="footer"/>
    <w:basedOn w:val="Normal"/>
    <w:link w:val="FooterChar"/>
    <w:uiPriority w:val="99"/>
    <w:unhideWhenUsed/>
    <w:rsid w:val="00C51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2F9"/>
  </w:style>
  <w:style w:type="character" w:customStyle="1" w:styleId="Heading1Char">
    <w:name w:val="Heading 1 Char"/>
    <w:basedOn w:val="DefaultParagraphFont"/>
    <w:link w:val="Heading1"/>
    <w:uiPriority w:val="9"/>
    <w:rsid w:val="00C512F9"/>
    <w:rPr>
      <w:rFonts w:ascii="Trebuchet MS" w:eastAsia="Times New Roman" w:hAnsi="Trebuchet MS" w:cs="Arial"/>
      <w:b/>
      <w:color w:val="325F64"/>
      <w:spacing w:val="20"/>
      <w:sz w:val="28"/>
      <w:szCs w:val="32"/>
      <w:lang w:val="en-GB"/>
    </w:rPr>
  </w:style>
  <w:style w:type="character" w:customStyle="1" w:styleId="Heading2Char">
    <w:name w:val="Heading 2 Char"/>
    <w:basedOn w:val="DefaultParagraphFont"/>
    <w:link w:val="Heading2"/>
    <w:uiPriority w:val="9"/>
    <w:rsid w:val="007C29CD"/>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7C29CD"/>
    <w:pPr>
      <w:keepNext/>
      <w:keepLines/>
      <w:spacing w:before="240" w:after="0" w:line="480" w:lineRule="auto"/>
      <w:jc w:val="both"/>
      <w:outlineLvl w:val="9"/>
    </w:pPr>
    <w:rPr>
      <w:rFonts w:ascii="Times New Roman" w:eastAsiaTheme="majorEastAsia" w:hAnsi="Times New Roman" w:cs="Times New Roman"/>
      <w:color w:val="auto"/>
      <w:spacing w:val="0"/>
      <w:sz w:val="32"/>
    </w:rPr>
  </w:style>
  <w:style w:type="paragraph" w:styleId="TOC1">
    <w:name w:val="toc 1"/>
    <w:basedOn w:val="Normal"/>
    <w:next w:val="Normal"/>
    <w:autoRedefine/>
    <w:uiPriority w:val="39"/>
    <w:unhideWhenUsed/>
    <w:rsid w:val="007C29CD"/>
    <w:pPr>
      <w:spacing w:after="100" w:line="480" w:lineRule="auto"/>
      <w:jc w:val="both"/>
    </w:pPr>
    <w:rPr>
      <w:rFonts w:ascii="Times New Roman" w:eastAsiaTheme="minorEastAsia" w:hAnsi="Times New Roman" w:cs="Times New Roman"/>
      <w:sz w:val="24"/>
      <w:lang w:val="en-GB" w:eastAsia="zh-CN"/>
    </w:rPr>
  </w:style>
  <w:style w:type="paragraph" w:styleId="TOC2">
    <w:name w:val="toc 2"/>
    <w:basedOn w:val="Normal"/>
    <w:next w:val="Normal"/>
    <w:autoRedefine/>
    <w:uiPriority w:val="39"/>
    <w:unhideWhenUsed/>
    <w:rsid w:val="007C29CD"/>
    <w:pPr>
      <w:spacing w:after="100" w:line="480" w:lineRule="auto"/>
      <w:ind w:left="220"/>
      <w:jc w:val="both"/>
    </w:pPr>
    <w:rPr>
      <w:rFonts w:ascii="Times New Roman" w:eastAsiaTheme="minorEastAsia" w:hAnsi="Times New Roman" w:cs="Times New Roman"/>
      <w:sz w:val="24"/>
      <w:lang w:val="en-GB" w:eastAsia="zh-CN"/>
    </w:rPr>
  </w:style>
  <w:style w:type="paragraph" w:styleId="NoSpacing">
    <w:name w:val="No Spacing"/>
    <w:link w:val="NoSpacingChar"/>
    <w:uiPriority w:val="1"/>
    <w:qFormat/>
    <w:rsid w:val="007C29CD"/>
    <w:pPr>
      <w:spacing w:after="0" w:line="240" w:lineRule="auto"/>
    </w:pPr>
    <w:rPr>
      <w:rFonts w:eastAsiaTheme="minorEastAsia"/>
      <w:lang w:eastAsia="zh-CN"/>
    </w:rPr>
  </w:style>
  <w:style w:type="paragraph" w:styleId="Bibliography">
    <w:name w:val="Bibliography"/>
    <w:basedOn w:val="Normal"/>
    <w:next w:val="Normal"/>
    <w:uiPriority w:val="37"/>
    <w:unhideWhenUsed/>
    <w:rsid w:val="007C29CD"/>
    <w:pPr>
      <w:spacing w:line="480" w:lineRule="auto"/>
      <w:jc w:val="both"/>
    </w:pPr>
    <w:rPr>
      <w:rFonts w:ascii="Times New Roman" w:eastAsiaTheme="minorEastAsia" w:hAnsi="Times New Roman" w:cs="Times New Roman"/>
      <w:sz w:val="24"/>
      <w:lang w:val="en-GB" w:eastAsia="zh-CN"/>
    </w:rPr>
  </w:style>
  <w:style w:type="character" w:customStyle="1" w:styleId="NoSpacingChar">
    <w:name w:val="No Spacing Char"/>
    <w:basedOn w:val="DefaultParagraphFont"/>
    <w:link w:val="NoSpacing"/>
    <w:uiPriority w:val="1"/>
    <w:rsid w:val="007C29CD"/>
    <w:rPr>
      <w:rFonts w:eastAsiaTheme="minorEastAsia"/>
      <w:lang w:eastAsia="zh-CN"/>
    </w:rPr>
  </w:style>
  <w:style w:type="paragraph" w:styleId="BalloonText">
    <w:name w:val="Balloon Text"/>
    <w:basedOn w:val="Normal"/>
    <w:link w:val="BalloonTextChar"/>
    <w:uiPriority w:val="99"/>
    <w:semiHidden/>
    <w:unhideWhenUsed/>
    <w:rsid w:val="00C30C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C7F"/>
    <w:rPr>
      <w:rFonts w:ascii="Segoe UI" w:hAnsi="Segoe UI" w:cs="Segoe UI"/>
      <w:sz w:val="18"/>
      <w:szCs w:val="18"/>
    </w:rPr>
  </w:style>
  <w:style w:type="character" w:customStyle="1" w:styleId="Heading3Char">
    <w:name w:val="Heading 3 Char"/>
    <w:basedOn w:val="DefaultParagraphFont"/>
    <w:link w:val="Heading3"/>
    <w:uiPriority w:val="9"/>
    <w:semiHidden/>
    <w:rsid w:val="006D1D2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adfield.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discrimination-your-rights%20%5bAccessed%2010%20Feb.%202020%5d."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XSL" StyleName="Harvard - Anglia*" Version="6">
  <b:Source>
    <b:Tag>Wan151</b:Tag>
    <b:SourceType>JournalArticle</b:SourceType>
    <b:Guid>{B6F46095-E008-4731-9850-CE2B6CFBED5C}</b:Guid>
    <b:Author>
      <b:Author>
        <b:NameList>
          <b:Person>
            <b:Last>Wang</b:Last>
            <b:First>J.</b:First>
          </b:Person>
          <b:Person>
            <b:Last>Reid</b:Last>
            <b:First>F.,</b:First>
          </b:Person>
        </b:NameList>
      </b:Author>
    </b:Author>
    <b:Title>The impact of work hours discrepancy on employee absence.</b:Title>
    <b:JournalName>International Journal of Manpower,</b:JournalName>
    <b:Year>2015</b:Year>
    <b:Pages>668-693.</b:Pages>
    <b:RefOrder>1</b:RefOrder>
  </b:Source>
  <b:Source>
    <b:Tag>Dee14</b:Tag>
    <b:SourceType>JournalArticle</b:SourceType>
    <b:Guid>{EC583AAA-435B-40BE-A02E-C706A0718A08}</b:Guid>
    <b:Author>
      <b:Author>
        <b:NameList>
          <b:Person>
            <b:Last>Deery</b:Last>
            <b:First>S.J.,</b:First>
          </b:Person>
          <b:Person>
            <b:Last>Iverson</b:Last>
            <b:First>R.D.</b:First>
          </b:Person>
          <b:Person>
            <b:First>Buttigieg,</b:First>
            <b:Middle>D.M.</b:Middle>
          </b:Person>
          <b:Person>
            <b:Last>Zatzick</b:Last>
            <b:First>C.D</b:First>
          </b:Person>
        </b:NameList>
      </b:Author>
    </b:Author>
    <b:Title>Can union voice make a difference? The effect of union citizenship behavior on employee absence.</b:Title>
    <b:JournalName>Human Resource Management</b:JournalName>
    <b:Year>2014</b:Year>
    <b:Pages>211-228</b:Pages>
    <b:RefOrder>2</b:RefOrder>
  </b:Source>
  <b:Source>
    <b:Tag>Fel15</b:Tag>
    <b:SourceType>JournalArticle</b:SourceType>
    <b:Guid>{0352BD4B-DAB4-4271-BB9A-98D2C40DD22E}</b:Guid>
    <b:Author>
      <b:Author>
        <b:NameList>
          <b:Person>
            <b:Last>Felgate</b:Last>
            <b:First>M.</b:First>
          </b:Person>
          <b:Person>
            <b:Last>Fearne</b:Last>
            <b:First>A.,</b:First>
          </b:Person>
        </b:NameList>
      </b:Author>
    </b:Author>
    <b:Title>Analyzing the impact of supermarket promotions: a case study using Tesco Clubcard data in the UK.</b:Title>
    <b:JournalName>In The Sustainable Global Marketplace</b:JournalName>
    <b:Year>2015</b:Year>
    <b:RefOrder>3</b:RefOrder>
  </b:Source>
  <b:Source>
    <b:Tag>lal12</b:Tag>
    <b:SourceType>JournalArticle</b:SourceType>
    <b:Guid>{49E22CCA-BB8D-4325-91ED-FF03B6A08049}</b:Guid>
    <b:Author>
      <b:Author>
        <b:NameList>
          <b:Person>
            <b:Last>lal Bhardwaj</b:Last>
            <b:First>N.,</b:First>
          </b:Person>
        </b:NameList>
      </b:Author>
    </b:Author>
    <b:Title>Consumer buying behaviour toward carbon labelling (FMCG) in Tesco supermarket.</b:Title>
    <b:JournalName>International Journal of Data and Network Security,</b:JournalName>
    <b:Year>2012</b:Year>
    <b:Pages>1-11</b:Pages>
    <b:RefOrder>4</b:RefOrder>
  </b:Source>
  <b:Source>
    <b:Tag>AII13</b:Tag>
    <b:SourceType>Book</b:SourceType>
    <b:Guid>{DB23A797-2E2C-476B-B1B4-AFCB3FDCEE07}</b:Guid>
    <b:Title>Sickness absence. A Handbook of Work and Organizational Psychology:</b:Title>
    <b:Year>2013</b:Year>
    <b:Author>
      <b:Author>
        <b:NameList>
          <b:Person>
            <b:Last>AIIegro</b:Last>
            <b:First>J.T.</b:First>
          </b:Person>
          <b:Person>
            <b:Last>Veerman</b:Last>
            <b:First>T.J.,</b:First>
          </b:Person>
        </b:NameList>
      </b:Author>
    </b:Author>
    <b:Publisher>Work Psychology</b:Publisher>
    <b:RefOrder>5</b:RefOrder>
  </b:Source>
  <b:Source>
    <b:Tag>Cip16</b:Tag>
    <b:SourceType>InternetSite</b:SourceType>
    <b:Guid>{1962D7CD-6A0A-4B17-B45F-1E9D4311DB0A}</b:Guid>
    <b:Title>Absence Management </b:Title>
    <b:Year>2016</b:Year>
    <b:Author>
      <b:Author>
        <b:Corporate>Cipd.co.uk</b:Corporate>
      </b:Author>
    </b:Author>
    <b:URL> https://www.cipd.co.uk/Images/absence-management_2016_tcm18-16360.pdf [Accessed 21 Dec. 2019].</b:URL>
    <b:RefOrder>6</b:RefOrder>
  </b:Source>
  <b:Source>
    <b:Tag>Oei16</b:Tag>
    <b:SourceType>JournalArticle</b:SourceType>
    <b:Guid>{1A5CC2B5-80EC-418D-9CCA-DDDF425221B7}</b:Guid>
    <b:Title>Effect of workplace innovation on organisational performance and sickness absence.</b:Title>
    <b:Year>2016</b:Year>
    <b:Author>
      <b:Author>
        <b:NameList>
          <b:Person>
            <b:Last>Oeij</b:Last>
            <b:First>P.R.</b:First>
          </b:Person>
          <b:Person>
            <b:Last>Vaas</b:Last>
            <b:First>F</b:First>
          </b:Person>
        </b:NameList>
      </b:Author>
    </b:Author>
    <b:JournalName>World Review of Entrepreneurship, Management and Sustainable Development,</b:JournalName>
    <b:Pages>101-129</b:Pages>
    <b:RefOrder>7</b:RefOrder>
  </b:Source>
  <b:Source>
    <b:Tag>Gre10</b:Tag>
    <b:SourceType>Book</b:SourceType>
    <b:Guid>{25E04656-2DE4-45DB-BFD1-8B10918E047E}</b:Guid>
    <b:Title>What else do Managers do?.</b:Title>
    <b:Year>2010</b:Year>
    <b:Author>
      <b:Author>
        <b:NameList>
          <b:Person>
            <b:Last>Greener</b:Last>
            <b:First>T.,</b:First>
          </b:Person>
        </b:NameList>
      </b:Author>
    </b:Author>
    <b:Publisher>Bookboon.</b:Publisher>
    <b:RefOrder>8</b:RefOrder>
  </b:Source>
  <b:Source>
    <b:Tag>gov191</b:Tag>
    <b:SourceType>Report</b:SourceType>
    <b:Guid>{970C57B1-E26F-43E2-BD8A-144F2418950E}</b:Guid>
    <b:Title>Sickness absence and and helath in workplace</b:Title>
    <b:Year>2019</b:Year>
    <b:Author>
      <b:Author>
        <b:Corporate>gov.uk</b:Corporate>
      </b:Author>
    </b:Author>
    <b:ThesisType>An interim summary report</b:ThesisType>
    <b:RefOrder>9</b:RefOrder>
  </b:Source>
  <b:Source>
    <b:Tag>Jan17</b:Tag>
    <b:SourceType>JournalArticle</b:SourceType>
    <b:Guid>{95434E0B-92E3-46F5-B012-78FAD394DA2D}</b:Guid>
    <b:Author>
      <b:Author>
        <b:NameList>
          <b:Person>
            <b:Last>Ybema</b:Last>
            <b:First>Jan</b:First>
            <b:Middle>Fekke</b:Middle>
          </b:Person>
          <b:Person>
            <b:First>Tinka</b:First>
            <b:Middle>van Vuuren</b:Middle>
          </b:Person>
          <b:Person>
            <b:Last>Dam</b:Last>
            <b:First>Karen</b:First>
            <b:Middle>van</b:Middle>
          </b:Person>
        </b:NameList>
      </b:Author>
    </b:Author>
    <b:Title>HR practices for enhancing sustainable employability: implementation, use, and outcomes</b:Title>
    <b:JournalName>The International Journal of Human Resource Management</b:JournalName>
    <b:Year>2017</b:Year>
    <b:RefOrder>10</b:RefOrder>
  </b:Source>
  <b:Source>
    <b:Tag>Had15</b:Tag>
    <b:SourceType>JournalArticle</b:SourceType>
    <b:Guid>{D305A90F-BA80-42C0-AA95-36BF86198850}</b:Guid>
    <b:Author>
      <b:Author>
        <b:NameList>
          <b:Person>
            <b:Last>Hadjisolomou</b:Last>
            <b:First>A.</b:First>
          </b:Person>
        </b:NameList>
      </b:Author>
    </b:Author>
    <b:Title>Managing attendance at work: the role of line managers in the UK grocery retail sector</b:Title>
    <b:JournalName>Employee Relations</b:JournalName>
    <b:Year>2015</b:Year>
    <b:Pages>442-458.</b:Pages>
    <b:RefOrder>11</b:RefOrder>
  </b:Source>
  <b:Source>
    <b:Tag>Hew142</b:Tag>
    <b:SourceType>JournalArticle</b:SourceType>
    <b:Guid>{67C57762-7D10-4694-895E-F9C1E104B10B}</b:Guid>
    <b:Author>
      <b:Author>
        <b:NameList>
          <b:Person>
            <b:Last>Hewson</b:Last>
            <b:First>C.</b:First>
          </b:Person>
          <b:Person>
            <b:Last>Stewart</b:Last>
            <b:First>D.W</b:First>
          </b:Person>
        </b:NameList>
      </b:Author>
    </b:Author>
    <b:Title>Internet research methods.</b:Title>
    <b:Year>2014</b:Year>
    <b:JournalName>Wiley StatsRef: Statistics reference online</b:JournalName>
    <b:Pages>1-6.</b:Pages>
    <b:RefOrder>12</b:RefOrder>
  </b:Source>
  <b:Source>
    <b:Tag>Ahl10</b:Tag>
    <b:SourceType>JournalArticle</b:SourceType>
    <b:Guid>{C0794D62-602E-4AA5-AC7F-460929FC9CF9}</b:Guid>
    <b:Author>
      <b:Author>
        <b:NameList>
          <b:Person>
            <b:Last>Ahlstrom</b:Last>
            <b:First>L.,</b:First>
          </b:Person>
          <b:Person>
            <b:Last>Grimby-Ekman</b:Last>
            <b:First>A.</b:First>
          </b:Person>
          <b:Person>
            <b:First>Hagberg,</b:First>
            <b:Middle>M.</b:Middle>
          </b:Person>
          <b:Person>
            <b:Last>Dellve</b:Last>
            <b:First>L.,</b:First>
          </b:Person>
        </b:NameList>
      </b:Author>
    </b:Author>
    <b:Title>The work ability index and single-item question: associations with sick leave, symptoms, and health–a prospective study of women on long-term sick leave.</b:Title>
    <b:JournalName>Scandinavian journal of work, environment &amp; health, </b:JournalName>
    <b:Year>2010</b:Year>
    <b:Pages>04-412.</b:Pages>
    <b:RefOrder>13</b:RefOrder>
  </b:Source>
  <b:Source>
    <b:Tag>Lat16</b:Tag>
    <b:SourceType>JournalArticle</b:SourceType>
    <b:Guid>{BB704113-82FF-4FDF-A091-240921495FA5}</b:Guid>
    <b:Author>
      <b:Author>
        <b:NameList>
          <b:Person>
            <b:Last>Latorre</b:Last>
            <b:First>F.,</b:First>
          </b:Person>
          <b:Person>
            <b:Last>Guest</b:Last>
            <b:First>D.</b:First>
          </b:Person>
          <b:Person>
            <b:First>Ramos,</b:First>
            <b:Middle>J.</b:Middle>
          </b:Person>
          <b:Person>
            <b:Last>Gracia</b:Last>
            <b:First>F.J</b:First>
          </b:Person>
        </b:NameList>
      </b:Author>
    </b:Author>
    <b:Title> High commitment HR practices, the employment relationship and job performance: A test of a mediation model.</b:Title>
    <b:JournalName> European Management Journal, </b:JournalName>
    <b:Year>2016</b:Year>
    <b:Pages>328-337</b:Pages>
    <b:RefOrder>14</b:RefOrder>
  </b:Source>
  <b:Source>
    <b:Tag>Ala191</b:Tag>
    <b:SourceType>JournalArticle</b:SourceType>
    <b:Guid>{F038F766-017C-478F-9613-9F45C5176CF1}</b:Guid>
    <b:Author>
      <b:Author>
        <b:NameList>
          <b:Person>
            <b:Last>Alam</b:Last>
            <b:First>S.</b:First>
          </b:Person>
          <b:Person>
            <b:Last>Raut-Roy</b:Last>
            <b:First>U.</b:First>
          </b:Person>
        </b:NameList>
      </b:Author>
    </b:Author>
    <b:Title>Evaluating the Effectiveness of Reward Strategy at Tesco: Evidence from Selected Stores in UK.</b:Title>
    <b:JournalName>Indian Journal of Industrial Relations</b:JournalName>
    <b:Year>2019</b:Year>
    <b:RefOrder>15</b:RefOrder>
  </b:Source>
  <b:Source>
    <b:Tag>Böc11</b:Tag>
    <b:SourceType>JournalArticle</b:SourceType>
    <b:Guid>{BCD67AEE-96A7-4946-A41F-7BF974B22A9E}</b:Guid>
    <b:Author>
      <b:Author>
        <b:NameList>
          <b:Person>
            <b:Last>Böckerman</b:Last>
            <b:First>P.</b:First>
          </b:Person>
          <b:Person>
            <b:First>Johansson,</b:First>
            <b:Middle>E.</b:Middle>
          </b:Person>
          <b:Person>
            <b:Last>Kauhanen</b:Last>
            <b:First>A</b:First>
          </b:Person>
        </b:NameList>
      </b:Author>
    </b:Author>
    <b:Title>nnovative work practices and sickness absence: what does a nationally representative employee survey tell?.</b:Title>
    <b:JournalName> Industrial and Corporate Change, </b:JournalName>
    <b:Year>2011</b:Year>
    <b:RefOrder>16</b:RefOrder>
  </b:Source>
  <b:Source>
    <b:Tag>Kam16</b:Tag>
    <b:SourceType>JournalArticle</b:SourceType>
    <b:Guid>{2FAE28E6-B6DD-451C-81F6-D2417CA7752E}</b:Guid>
    <b:Author>
      <b:Author>
        <b:NameList>
          <b:Person>
            <b:Last>Kampkötter</b:Last>
            <b:First>P.,</b:First>
          </b:Person>
          <b:Person>
            <b:Last>Mohrenweiser</b:Last>
            <b:First>J.</b:First>
          </b:Person>
          <b:Person>
            <b:First>Sliwka,</b:First>
            <b:Middle>D.</b:Middle>
          </b:Person>
          <b:Person>
            <b:First>Steffes,</b:First>
            <b:Middle>S.</b:Middle>
          </b:Person>
          <b:Person>
            <b:Last>Wolter</b:Last>
            <b:First>S.</b:First>
          </b:Person>
        </b:NameList>
      </b:Author>
    </b:Author>
    <b:Title>August. Measuring the use of human resources practices and employee attitudes: The Linked Personnel Panel.</b:Title>
    <b:JournalName> In Evidence-based HRM: a Global Forum for Empirical Scholarship</b:JournalName>
    <b:Year>2016</b:Year>
    <b:RefOrder>17</b:RefOrder>
  </b:Source>
  <b:Source>
    <b:Tag>Mor18</b:Tag>
    <b:SourceType>JournalArticle</b:SourceType>
    <b:Guid>{4516631B-4F4C-4E3E-BC3A-FA059E6D9CF2}</b:Guid>
    <b:Author>
      <b:Author>
        <b:NameList>
          <b:Person>
            <b:Last>Morgan-Jones</b:Last>
            <b:First>R.</b:First>
          </b:Person>
          <b:Person>
            <b:First>Torres,</b:First>
            <b:Middle>N.</b:Middle>
          </b:Person>
          <b:Person>
            <b:Last>Dixon</b:Last>
            <b:First>K.</b:First>
          </b:Person>
        </b:NameList>
      </b:Author>
    </b:Author>
    <b:Title>“Retainment” of staff: Towards a collective work ethic in managing presence and absence 1</b:Title>
    <b:JournalName>In The Body of the Organisation and its Health </b:JournalName>
    <b:Year>2018</b:Year>
    <b:Pages>101-128</b:Pages>
    <b:RefOrder>18</b:RefOrder>
  </b:Source>
  <b:Source>
    <b:Tag>Gue17</b:Tag>
    <b:SourceType>JournalArticle</b:SourceType>
    <b:Guid>{63F11B28-9345-44F3-85A4-0D978566DFA3}</b:Guid>
    <b:Author>
      <b:Author>
        <b:NameList>
          <b:Person>
            <b:Last>Guest</b:Last>
            <b:First>D.E.</b:First>
          </b:Person>
        </b:NameList>
      </b:Author>
    </b:Author>
    <b:Title>Human resource management and employee well‐being: Towards a new analytic framework</b:Title>
    <b:JournalName>Human Resource Management Journal, </b:JournalName>
    <b:Year>2017</b:Year>
    <b:Pages>22-38.</b:Pages>
    <b:RefOrder>19</b:RefOrder>
  </b:Source>
  <b:Source>
    <b:Tag>Gai10</b:Tag>
    <b:SourceType>JournalArticle</b:SourceType>
    <b:Guid>{971EB6F0-7F43-4B0C-97B3-F1A06A69AFA8}</b:Guid>
    <b:Author>
      <b:Author>
        <b:NameList>
          <b:Person>
            <b:Last>Gail Hepburn</b:Last>
            <b:First>C.</b:First>
          </b:Person>
          <b:Person>
            <b:First>Franche,</b:First>
            <b:Middle>R.L.</b:Middle>
          </b:Person>
          <b:Person>
            <b:Last>Francis</b:Last>
            <b:First>L.</b:First>
          </b:Person>
        </b:NameList>
      </b:Author>
    </b:Author>
    <b:Title>Successful return to work: the role of fairness and workplace-based strategies.</b:Title>
    <b:JournalName>international Journal of Workplace Health Management, </b:JournalName>
    <b:Year>2010</b:Year>
    <b:Pages>7-24.</b:Pages>
    <b:RefOrder>20</b:RefOrder>
  </b:Source>
  <b:Source>
    <b:Tag>Koo11</b:Tag>
    <b:SourceType>JournalArticle</b:SourceType>
    <b:Guid>{2A77780E-F686-4A66-A027-3B999DD20FCD}</b:Guid>
    <b:Author>
      <b:Author>
        <b:NameList>
          <b:Person>
            <b:Last>Koopmans</b:Last>
            <b:First>P.C.</b:First>
          </b:Person>
          <b:Person>
            <b:First>Bültmann,</b:First>
            <b:Middle>U.</b:Middle>
          </b:Person>
          <b:Person>
            <b:First>Roelen,</b:First>
            <b:Middle>C.A.,</b:Middle>
          </b:Person>
          <b:Person>
            <b:Last>Hoedeman</b:Last>
            <b:First>R.</b:First>
          </b:Person>
          <b:Person>
            <b:First>van</b:First>
            <b:Middle>der Klink, J.J.</b:Middle>
          </b:Person>
          <b:Person>
            <b:Last>Groothoff</b:Last>
            <b:First>J.W.,</b:First>
          </b:Person>
        </b:NameList>
      </b:Author>
    </b:Author>
    <b:Title>Recurrence of sickness absence due to common mental disorders.</b:Title>
    <b:JournalName>International archives of occupational and environmental health</b:JournalName>
    <b:Year>2011</b:Year>
    <b:Pages>193-201</b:Pages>
    <b:RefOrder>21</b:RefOrder>
  </b:Source>
  <b:Source>
    <b:Tag>Mar131</b:Tag>
    <b:SourceType>JournalArticle</b:SourceType>
    <b:Guid>{36055C32-92D9-403A-9432-A029A37B22F4}</b:Guid>
    <b:Author>
      <b:Author>
        <b:NameList>
          <b:Person>
            <b:Last>Martin</b:Last>
            <b:First>M.H.,</b:First>
          </b:Person>
          <b:Person>
            <b:Last>Nielsen</b:Last>
            <b:First>M.B.D.</b:First>
          </b:Person>
          <b:Person>
            <b:First>Madsen,</b:First>
            <b:Middle>I.E.</b:Middle>
          </b:Person>
          <b:Person>
            <b:First>Petersen,</b:First>
            <b:Middle>S.M.,</b:Middle>
          </b:Person>
          <b:Person>
            <b:Last>Lange</b:Last>
            <b:First>T.</b:First>
          </b:Person>
          <b:Person>
            <b:Last>Rugulies</b:Last>
            <b:First>R.,</b:First>
          </b:Person>
        </b:NameList>
      </b:Author>
    </b:Author>
    <b:Title> Effectiveness of a coordinated and tailored return-to-work intervention for sickness absence beneficiaries with mental health problem</b:Title>
    <b:JournalName>Journal of occupational rehabilitation, </b:JournalName>
    <b:Year>2013</b:Year>
    <b:RefOrder>22</b:RefOrder>
  </b:Source>
  <b:Source>
    <b:Tag>Csi11</b:Tag>
    <b:SourceType>JournalArticle</b:SourceType>
    <b:Guid>{216435B5-731D-43FE-846E-5CF88C3AC8E0}</b:Guid>
    <b:Author>
      <b:Author>
        <b:NameList>
          <b:Person>
            <b:Last>Csiernik</b:Last>
            <b:First>R</b:First>
          </b:Person>
        </b:NameList>
      </b:Author>
    </b:Author>
    <b:Title>The glass is filling: An examination of employee assistance program evaluations in the first decade of the new millennium</b:Title>
    <b:JournalName>Journal of Workplace Behavioral Health,</b:JournalName>
    <b:Year>2011</b:Year>
    <b:Pages>334-355</b:Pages>
    <b:RefOrder>23</b:RefOrder>
  </b:Source>
  <b:Source>
    <b:Tag>Bre171</b:Tag>
    <b:SourceType>Book</b:SourceType>
    <b:Guid>{CD08C4E1-5B8F-40EA-A22C-F2D5DEE4C96C}</b:Guid>
    <b:Title>Policy and practice in european human resource management: The Price Waterhouse Cranfield survey</b:Title>
    <b:Year>2017</b:Year>
    <b:Author>
      <b:Author>
        <b:NameList>
          <b:Person>
            <b:Last>Brewster</b:Last>
            <b:First>C</b:First>
          </b:Person>
        </b:NameList>
      </b:Author>
    </b:Author>
    <b:City> Taylor &amp; Francis.</b:City>
    <b:RefOrder>24</b:RefOrder>
  </b:Source>
  <b:Source>
    <b:Tag>Tam12</b:Tag>
    <b:SourceType>JournalArticle</b:SourceType>
    <b:Guid>{3545D3A1-FFC4-4578-804F-FC83A7B19A45}</b:Guid>
    <b:Author>
      <b:Author>
        <b:NameList>
          <b:Person>
            <b:Last>Tamminga</b:Last>
            <b:First>S.J.,</b:First>
          </b:Person>
          <b:Person>
            <b:Last>De Boer</b:Last>
            <b:First>A.G.,</b:First>
          </b:Person>
          <b:Person>
            <b:Last>Verbeek</b:Last>
            <b:First>J.H.</b:First>
          </b:Person>
          <b:Person>
            <b:Last>Frings-Dresen</b:Last>
            <b:First>M.H.,</b:First>
          </b:Person>
        </b:NameList>
      </b:Author>
    </b:Author>
    <b:Title>Breast cancer survivors' views of factors that influence the return-to-work process-a qualitative study</b:Title>
    <b:Year>2012</b:Year>
    <b:Pages>144-154.</b:Pages>
    <b:JournalName>Scandinavian journal of work, environment &amp; health</b:JournalName>
    <b:RefOrder>25</b:RefOrder>
  </b:Source>
  <b:Source>
    <b:Tag>Alo15</b:Tag>
    <b:SourceType>JournalArticle</b:SourceType>
    <b:Guid>{C297DDE9-7B4C-47FC-A4C8-717B6C553098}</b:Guid>
    <b:Author>
      <b:Author>
        <b:NameList>
          <b:Person>
            <b:Last>Alonso-Alonso</b:Last>
            <b:First>M.</b:First>
          </b:Person>
          <b:Person>
            <b:Last>Woods</b:Last>
            <b:First>S.C.</b:First>
          </b:Person>
          <b:Person>
            <b:Last>Pelchat</b:Last>
            <b:First>M.</b:First>
          </b:Person>
          <b:Person>
            <b:Last>Grigson</b:Last>
            <b:First>P.S.</b:First>
          </b:Person>
          <b:Person>
            <b:Last>Stice</b:Last>
            <b:First>E.</b:First>
          </b:Person>
          <b:Person>
            <b:Last>Farooqi</b:Last>
            <b:First>S.Khoo,</b:First>
            <b:Middle>C.S.</b:Middle>
          </b:Person>
          <b:Person>
            <b:Last>Mattes</b:Last>
            <b:First>R.D.</b:First>
          </b:Person>
          <b:Person>
            <b:Last>Beauchamp</b:Last>
            <b:First>G.K</b:First>
          </b:Person>
        </b:NameList>
      </b:Author>
    </b:Author>
    <b:Title>Food reward system: current perspectives and future research needs.</b:Title>
    <b:Year>2015</b:Year>
    <b:Pages>296-307.</b:Pages>
    <b:JournalName> Nutrition reviews, </b:JournalName>
    <b:Volume>73</b:Volume>
    <b:Issue>5</b:Issue>
    <b:RefOrder>1</b:RefOrder>
  </b:Source>
  <b:Source>
    <b:Tag>Per174</b:Tag>
    <b:SourceType>Book</b:SourceType>
    <b:Guid>{A1738D2D-991E-4783-9849-4BF9DEF00DAF}</b:Guid>
    <b:Author>
      <b:Author>
        <b:NameList>
          <b:Person>
            <b:Last>Perera</b:Last>
            <b:First>R</b:First>
          </b:Person>
        </b:NameList>
      </b:Author>
    </b:Author>
    <b:Title>The PESTLE analysis.</b:Title>
    <b:Year>2017</b:Year>
    <b:Publisher> Nerdynaut.</b:Publisher>
    <b:RefOrder>2</b:RefOrder>
  </b:Source>
  <b:Source>
    <b:Tag>SHT181</b:Tag>
    <b:SourceType>JournalArticle</b:SourceType>
    <b:Guid>{2CE91FD8-754F-494C-B1DF-BE811BF972B0}</b:Guid>
    <b:Author>
      <b:Author>
        <b:NameList>
          <b:Person>
            <b:Last>SHTAL</b:Last>
            <b:First>T.V.</b:First>
          </b:Person>
          <b:Person>
            <b:Last>BURIAK</b:Last>
            <b:First>M.M.</b:First>
          </b:Person>
          <b:Person>
            <b:Last>AMIRBEKULY</b:Last>
            <b:First>Y.</b:First>
          </b:Person>
          <b:Person>
            <b:Last>UKUBASSOVA</b:Last>
            <b:First>G.S.</b:First>
          </b:Person>
          <b:Person>
            <b:Last>KASKIN</b:Last>
            <b:First>T.T.</b:First>
          </b:Person>
          <b:Person>
            <b:Last>TOIBOLDINOVA</b:Last>
            <b:First>Z.G</b:First>
          </b:Person>
        </b:NameList>
      </b:Author>
    </b:Author>
    <b:Title>Methods of analysis of the external environment of business activities. </b:Title>
    <b:Year>2018</b:Year>
    <b:JournalName>Revista ESPACIOS,</b:JournalName>
    <b:Volume>39</b:Volume>
    <b:Issue>12</b:Issue>
    <b:RefOrder>3</b:RefOrder>
  </b:Source>
  <b:Source>
    <b:Tag>Mar182</b:Tag>
    <b:SourceType>Report</b:SourceType>
    <b:Guid>{A53A80CB-2926-4489-9D8C-D16306721892}</b:Guid>
    <b:Title>Code of Ethics and Behaviours </b:Title>
    <b:Year>2018</b:Year>
    <b:Publisher>Marks and Spencer</b:Publisher>
    <b:Author>
      <b:Author>
        <b:Corporate>Marks and Spencer</b:Corporate>
      </b:Author>
    </b:Author>
    <b:RefOrder>4</b:RefOrder>
  </b:Source>
  <b:Source>
    <b:Tag>Ric15</b:Tag>
    <b:SourceType>BookSection</b:SourceType>
    <b:Guid>{1F6D0418-5A76-4B19-8290-BAD8262F2537}</b:Guid>
    <b:Author>
      <b:Author>
        <b:NameList>
          <b:Person>
            <b:Last>Richter</b:Last>
            <b:First>G.</b:First>
          </b:Person>
          <b:Person>
            <b:Last>Raban</b:Last>
            <b:First>D.R.</b:First>
          </b:Person>
          <b:Person>
            <b:Last>Rafaeli</b:Last>
            <b:First>S.</b:First>
          </b:Person>
        </b:NameList>
      </b:Author>
    </b:Author>
    <b:Title> Studying gamification: The effect of rewards and incentives on motivation.</b:Title>
    <b:Year>2015</b:Year>
    <b:Pages>21-46</b:Pages>
    <b:BookTitle> In Gamification in education and business </b:BookTitle>
    <b:Publisher> Springer, Cham.</b:Publisher>
    <b:RefOrder>5</b:RefOrder>
  </b:Source>
  <b:Source>
    <b:Tag>Pre171</b:Tag>
    <b:SourceType>JournalArticle</b:SourceType>
    <b:Guid>{551AE99E-B0A1-4BBF-9C51-CB17ABB22AC8}</b:Guid>
    <b:Author>
      <b:Author>
        <b:NameList>
          <b:Person>
            <b:Last>Pregnolato</b:Last>
            <b:First>M.</b:First>
          </b:Person>
          <b:Person>
            <b:Last>Bussin</b:Last>
            <b:First>M.H.</b:First>
          </b:Person>
          <b:Person>
            <b:Last>Schlechter</b:Last>
            <b:First>A.F</b:First>
          </b:Person>
        </b:NameList>
      </b:Author>
    </b:Author>
    <b:Title>Total rewards that retain: A study of demographic preferences</b:Title>
    <b:JournalName>. SA Journal of Human Resource Management,</b:JournalName>
    <b:Year>2017</b:Year>
    <b:Pages>1-10.</b:Pages>
    <b:Volume>15</b:Volume>
    <b:Issue>1</b:Issue>
    <b:RefOrder>6</b:RefOrder>
  </b:Source>
  <b:Source>
    <b:Tag>Gre184</b:Tag>
    <b:SourceType>Book</b:SourceType>
    <b:Guid>{F57EC7CD-7D57-4E14-83EF-8BDB2DE2093F}</b:Guid>
    <b:Author>
      <b:Author>
        <b:NameList>
          <b:Person>
            <b:Last>Greene</b:Last>
            <b:First>R.J</b:First>
          </b:Person>
        </b:NameList>
      </b:Author>
    </b:Author>
    <b:Title>Rewarding performance: Guiding principles; Routledge., custom strategies.</b:Title>
    <b:Year>2018</b:Year>
    <b:Publisher>Routledge.</b:Publisher>
    <b:RefOrder>7</b:RefOrder>
  </b:Source>
  <b:Source>
    <b:Tag>Fer152</b:Tag>
    <b:SourceType>JournalArticle</b:SourceType>
    <b:Guid>{750BFF2F-A85A-4F65-9108-7F4951B55893}</b:Guid>
    <b:Author>
      <b:Author>
        <b:NameList>
          <b:Person>
            <b:Last>Ferreira</b:Last>
            <b:First>E.</b:First>
          </b:Person>
          <b:Person>
            <b:Last>Lefevre</b:Last>
            <b:First>F</b:First>
          </b:Person>
        </b:NameList>
      </b:Author>
    </b:Author>
    <b:Title>Reinforcement-learning based dialogue system for human–robot interactions with socially-inspired rewards. </b:Title>
    <b:JournalName>Computer Speech &amp; Language,</b:JournalName>
    <b:Year>2015</b:Year>
    <b:Pages>256-274.</b:Pages>
    <b:Volume>34</b:Volume>
    <b:Issue>1</b:Issue>
    <b:RefOrder>8</b:RefOrder>
  </b:Source>
  <b:Source>
    <b:Tag>Spa15</b:Tag>
    <b:SourceType>JournalArticle</b:SourceType>
    <b:Guid>{06299A70-0A02-4A46-B49F-E924798F38CF}</b:Guid>
    <b:Author>
      <b:Author>
        <b:NameList>
          <b:Person>
            <b:Last>Spaan</b:Last>
            <b:First>M.T.</b:First>
          </b:Person>
          <b:Person>
            <b:Last>Veiga</b:Last>
            <b:First>T.S.</b:First>
          </b:Person>
          <b:Person>
            <b:Last>Lima</b:Last>
            <b:First>P.U.</b:First>
          </b:Person>
        </b:NameList>
      </b:Author>
    </b:Author>
    <b:Title> Decision-theoretic planning under uncertainty with information rewards for active cooperative perception</b:Title>
    <b:JournalName>. Autonomous Agents and Multi-Agent Systems,</b:JournalName>
    <b:Year>2015</b:Year>
    <b:Pages>1157-1185.</b:Pages>
    <b:Volume>29</b:Volume>
    <b:Issue>6</b:Issue>
    <b:RefOrder>9</b:RefOrder>
  </b:Source>
  <b:Source>
    <b:Tag>Hoo162</b:Tag>
    <b:SourceType>JournalArticle</b:SourceType>
    <b:Guid>{7DD271D8-392A-417D-99C6-33C1B7010F9D}</b:Guid>
    <b:Author>
      <b:Author>
        <b:NameList>
          <b:Person>
            <b:Last>Hoole</b:Last>
            <b:First>C</b:First>
          </b:Person>
          <b:Person>
            <b:Last>Hotz</b:Last>
            <b:First>G</b:First>
          </b:Person>
        </b:NameList>
      </b:Author>
    </b:Author>
    <b:Title> The impact of a total reward system of work engagement. </b:Title>
    <b:JournalName>SA Journal of Industrial Psychology,</b:JournalName>
    <b:Year>2016</b:Year>
    <b:Pages>.1-14.</b:Pages>
    <b:Volume>42</b:Volume>
    <b:Issue>1</b:Issue>
    <b:RefOrder>10</b:RefOrder>
  </b:Source>
  <b:Source>
    <b:Tag>Hai152</b:Tag>
    <b:SourceType>JournalArticle</b:SourceType>
    <b:Guid>{1980939B-6B5A-4AE4-A31B-C0A5233FEFE4}</b:Guid>
    <b:Author>
      <b:Author>
        <b:NameList>
          <b:Person>
            <b:Last>Haider</b:Last>
            <b:First>M.</b:First>
          </b:Person>
          <b:Person>
            <b:Last>Aamir</b:Last>
            <b:First>A.</b:First>
          </b:Person>
          <b:Person>
            <b:Last>Hamid</b:Last>
            <b:First>A.A</b:First>
          </b:Person>
          <b:Person>
            <b:Last>Hashim</b:Last>
            <b:First>M.</b:First>
          </b:Person>
        </b:NameList>
      </b:Author>
    </b:Author>
    <b:Title> A literature analysis on the importance of non-financial rewards for employees’ job satisfaction</b:Title>
    <b:Year>2015</b:Year>
    <b:JournalName>. Abasyn Journal of Social Sciences,</b:JournalName>
    <b:Pages>341-354.</b:Pages>
    <b:Volume>8</b:Volume>
    <b:Issue>2</b:Issue>
    <b:RefOrder>11</b:RefOrder>
  </b:Source>
  <b:Source>
    <b:Tag>Bel121</b:Tag>
    <b:SourceType>JournalArticle</b:SourceType>
    <b:Guid>{8FC7993F-E59D-48F7-BD75-DF02B009C1E1}</b:Guid>
    <b:Author>
      <b:Author>
        <b:NameList>
          <b:Person>
            <b:Last>Bell</b:Last>
            <b:First>R.</b:First>
          </b:Person>
          <b:Person>
            <b:Last>Martin</b:Last>
            <b:First>J.</b:First>
          </b:Person>
        </b:NameList>
      </b:Author>
    </b:Author>
    <b:Title>The relevance of scientific management and equity theory in everyday managerial communication situations.</b:Title>
    <b:JournalName>Journal of Management Policy and Practice, </b:JournalName>
    <b:Year>2012</b:Year>
    <b:RefOrder>12</b:RefOrder>
  </b:Source>
  <b:Source>
    <b:Tag>Loc121</b:Tag>
    <b:SourceType>JournalArticle</b:SourceType>
    <b:Guid>{C0C5A9C8-74A6-4026-A20F-AAC3E31728F5}</b:Guid>
    <b:Author>
      <b:Author>
        <b:NameList>
          <b:Person>
            <b:Last>Lockwood</b:Last>
            <b:First>G.,</b:First>
          </b:Person>
          <b:Person>
            <b:Last>Henderson</b:Last>
            <b:First>C.</b:First>
          </b:Person>
          <b:Person>
            <b:Last>Thornicroft</b:Last>
            <b:First>G.</b:First>
          </b:Person>
        </b:NameList>
      </b:Author>
    </b:Author>
    <b:Title>The Equality Act 2010 and mental health. </b:Title>
    <b:JournalName>The British Journal of Psychiatry</b:JournalName>
    <b:Year>2012</b:Year>
    <b:Pages>182-183.</b:Pages>
    <b:RefOrder>13</b:RefOrder>
  </b:Source>
  <b:Source>
    <b:Tag>GOV203</b:Tag>
    <b:SourceType>InternetSite</b:SourceType>
    <b:Guid>{C9A69E5F-214A-44C6-A8B0-BBE289C1363E}</b:Guid>
    <b:Title> Discrimination: your rights.</b:Title>
    <b:JournalName>GOV.UK. (2020). Discrimination: your rights. [online] Available at: </b:JournalName>
    <b:Year>2020</b:Year>
    <b:Author>
      <b:Author>
        <b:Corporate>GOV.UK</b:Corporate>
      </b:Author>
    </b:Author>
    <b:URL>https://www.gov.uk/discrimination-your-rights [Accessed 10 Feb. 2020].</b:URL>
    <b:RefOrder>14</b:RefOrder>
  </b:Source>
  <b:Source>
    <b:Tag>Wil11</b:Tag>
    <b:SourceType>JournalArticle</b:SourceType>
    <b:Guid>{B3DED9EE-1330-4E43-935B-6FCA9C7726DA}</b:Guid>
    <b:Author>
      <b:Author>
        <b:NameList>
          <b:Person>
            <b:Last>Williamson</b:Last>
            <b:First>K.</b:First>
          </b:Person>
          <b:Person>
            <b:Last>Williams</b:Last>
            <b:First>K.J.</b:First>
          </b:Person>
        </b:NameList>
      </b:Author>
    </b:Author>
    <b:Title> Organisational justice, trust and perceptions of fairness in the implementation of agenda for change.</b:Title>
    <b:Year>2011</b:Year>
    <b:JournalName>Radiography, </b:JournalName>
    <b:Pages>61-66.</b:Pages>
    <b:RefOrder>15</b:RefOrder>
  </b:Source>
  <b:Source>
    <b:Tag>Cas121</b:Tag>
    <b:SourceType>JournalArticle</b:SourceType>
    <b:Guid>{28D85106-5FC0-48A4-9AA4-DD3553919A64}</b:Guid>
    <b:Author>
      <b:Author>
        <b:NameList>
          <b:Person>
            <b:Last>Castilla</b:Last>
            <b:First>E.J.,</b:First>
          </b:Person>
        </b:NameList>
      </b:Author>
    </b:Author>
    <b:Title>Gender, race, and the new (merit‐based) employment relationship. Industrial Relations: </b:Title>
    <b:JournalName>A Journal of Economy and Society</b:JournalName>
    <b:Year>2012</b:Year>
    <b:Pages>528-562.</b:Pages>
    <b:RefOrder>16</b:RefOrder>
  </b:Source>
  <b:Source>
    <b:Tag>Cas16</b:Tag>
    <b:SourceType>JournalArticle</b:SourceType>
    <b:Guid>{0666ACCC-643B-4AFF-AC99-54A2C06A4566}</b:Guid>
    <b:Author>
      <b:Author>
        <b:NameList>
          <b:Person>
            <b:Last>Castilla</b:Last>
            <b:First>E.J.,</b:First>
          </b:Person>
        </b:NameList>
      </b:Author>
    </b:Author>
    <b:Title>Achieving meritocracy in the workplace.</b:Title>
    <b:JournalName>MIT Sloan Management Review</b:JournalName>
    <b:Year>2016</b:Year>
    <b:RefOrder>17</b:RefOrder>
  </b:Source>
  <b:Source>
    <b:Tag>Est10</b:Tag>
    <b:SourceType>JournalArticle</b:SourceType>
    <b:Guid>{EB5BC02E-410D-47D8-B0E7-898BC29ECC48}</b:Guid>
    <b:Author>
      <b:Author>
        <b:NameList>
          <b:Person>
            <b:Last>Estlund</b:Last>
            <b:First>C.</b:First>
          </b:Person>
        </b:NameList>
      </b:Author>
    </b:Author>
    <b:Title>Just the facts: the case for workplace transparency.</b:Title>
    <b:Year>2010</b:Year>
    <b:RefOrder>18</b:RefOrder>
  </b:Source>
  <b:Source>
    <b:Tag>Est14</b:Tag>
    <b:SourceType>JournalArticle</b:SourceType>
    <b:Guid>{57A1D565-A0E4-4EBC-9F0D-4A5CAEF51D5B}</b:Guid>
    <b:Author>
      <b:Author>
        <b:NameList>
          <b:Person>
            <b:Last>Estlund</b:Last>
            <b:First>C.,</b:First>
          </b:Person>
        </b:NameList>
      </b:Author>
    </b:Author>
    <b:Title>. Extending the case for workplace transparency to information about pay.</b:Title>
    <b:Year>2014</b:Year>
    <b:RefOrder>19</b:RefOrder>
  </b:Source>
  <b:Source>
    <b:Tag>Ozu12</b:Tag>
    <b:SourceType>JournalArticle</b:SourceType>
    <b:Guid>{527A637D-D509-4008-B780-209A8A26B6A3}</b:Guid>
    <b:Author>
      <b:Author>
        <b:NameList>
          <b:Person>
            <b:Last>Ozutku</b:Last>
            <b:First>H.</b:First>
          </b:Person>
        </b:NameList>
      </b:Author>
    </b:Author>
    <b:Title>The Influence of Intrinsic and Extrinsic Rewards on Employee Results: An Empirical Analysis in Turkish Manufacturing Industry</b:Title>
    <b:JournalName>Business and Economics Research Journal</b:JournalName>
    <b:Year>2012</b:Year>
    <b:Pages> 29-48.</b:Pages>
    <b:RefOrder>20</b:RefOrder>
  </b:Source>
  <b:Source>
    <b:Tag>Csi14</b:Tag>
    <b:SourceType>JournalArticle</b:SourceType>
    <b:Guid>{D4B41CBF-7D59-403A-8C59-2A9D6C4235A1}</b:Guid>
    <b:Author>
      <b:Author>
        <b:NameList>
          <b:Person>
            <b:Last>Csikszentmihalyi</b:Last>
            <b:First>M.,</b:First>
          </b:Person>
        </b:NameList>
      </b:Author>
    </b:Author>
    <b:Title>Play and intrinsic rewards.</b:Title>
    <b:JournalName>In Flow and the foundations of positive psychology</b:JournalName>
    <b:Year>2014</b:Year>
    <b:Pages> 135-153</b:Pages>
    <b:RefOrder>21</b:RefOrder>
  </b:Source>
  <b:Source>
    <b:Tag>Kha13</b:Tag>
    <b:SourceType>JournalArticle</b:SourceType>
    <b:Guid>{FF8A307A-8AE9-435F-896F-BC244C3AF48F}</b:Guid>
    <b:Author>
      <b:Author>
        <b:NameList>
          <b:Person>
            <b:Last>Khan</b:Last>
            <b:First>I.,</b:First>
          </b:Person>
          <b:Person>
            <b:Last>Shahid</b:Last>
            <b:First>M.,</b:First>
          </b:Person>
          <b:Person>
            <b:Last>Nawab</b:Last>
            <b:First>S.</b:First>
          </b:Person>
          <b:Person>
            <b:Last>Wali</b:Last>
            <b:First>S.S.,</b:First>
          </b:Person>
        </b:NameList>
      </b:Author>
    </b:Author>
    <b:Title>Influence of intrinsic and extrinsic rewards on employee performance The banking sector of Pakistan</b:Title>
    <b:JournalName> Academic Research International,</b:JournalName>
    <b:Year>2013</b:Year>
    <b:RefOrder>22</b:RefOrder>
  </b:Source>
  <b:Source>
    <b:Tag>Cho122</b:Tag>
    <b:SourceType>JournalArticle</b:SourceType>
    <b:Guid>{54A794C9-F5BB-42D4-8264-79F29441874A}</b:Guid>
    <b:Author>
      <b:Author>
        <b:NameList>
          <b:Person>
            <b:Last>Cho</b:Last>
            <b:First>Y.J.</b:First>
          </b:Person>
          <b:Person>
            <b:Last>Perry</b:Last>
            <b:First>J.L.</b:First>
          </b:Person>
        </b:NameList>
      </b:Author>
    </b:Author>
    <b:Title> Intrinsic motivation and employee attitudes: Role of managerial trustworthiness, goal directedness, and extrinsic reward expectancy.</b:Title>
    <b:JournalName>Review of Public Personnel Administration, </b:JournalName>
    <b:Year>2012</b:Year>
    <b:Pages>382-406.</b:Pages>
    <b:RefOrder>23</b:RefOrder>
  </b:Source>
  <b:Source>
    <b:Tag>Šaj14</b:Tag>
    <b:SourceType>JournalArticle</b:SourceType>
    <b:Guid>{0257D0CA-D0B4-4E3C-BA0A-D7F7AB62F4B7}</b:Guid>
    <b:Author>
      <b:Author>
        <b:NameList>
          <b:Person>
            <b:Last>Šajeva</b:Last>
            <b:First>S.,</b:First>
          </b:Person>
        </b:NameList>
      </b:Author>
    </b:Author>
    <b:Title> Encouraging knowledge sharing among employees: how reward matters.</b:Title>
    <b:JournalName>Procedia-Social and Behavioral Sciences, </b:JournalName>
    <b:Year>2014</b:Year>
    <b:Pages>130-34.</b:Pages>
    <b:RefOrder>24</b:RefOrder>
  </b:Source>
  <b:Source>
    <b:Tag>Gok13</b:Tag>
    <b:SourceType>JournalArticle</b:SourceType>
    <b:Guid>{3EC57693-32AB-45C7-9F39-995830B321C7}</b:Guid>
    <b:Author>
      <b:Author>
        <b:NameList>
          <b:Person>
            <b:Last>Goksoy</b:Last>
            <b:First>A.</b:First>
          </b:Person>
          <b:Person>
            <b:Last>Alayoglu</b:Last>
            <b:First>N.</b:First>
          </b:Person>
        </b:NameList>
      </b:Author>
    </b:Author>
    <b:Title>The impact of perception of performance appraisal and distributive justice fairness on employees' ethical decision making in paternalist organizational culture</b:Title>
    <b:JournalName>Performance Improvement Quarterly</b:JournalName>
    <b:Year>2013</b:Year>
    <b:Pages>57-79</b:Pages>
    <b:Volume>26</b:Volume>
    <b:Issue>1</b:Issue>
    <b:RefOrder>25</b:RefOrder>
  </b:Source>
  <b:Source>
    <b:Tag>Aki13</b:Tag>
    <b:SourceType>JournalArticle</b:SourceType>
    <b:Guid>{D6602EF8-501B-476B-8F0F-2B96761628F3}</b:Guid>
    <b:Author>
      <b:Author>
        <b:NameList>
          <b:Person>
            <b:Last>Akinbowale</b:Last>
            <b:First>M.A.,</b:First>
          </b:Person>
          <b:Person>
            <b:Last>Lourens</b:Last>
            <b:First>M.E.</b:First>
          </b:Person>
          <b:Person>
            <b:Last>Jinabhai</b:Last>
            <b:First>D.C.</b:First>
          </b:Person>
        </b:NameList>
      </b:Author>
    </b:Author>
    <b:Title>Role of performance appraisal policy and its effects on employee performance</b:Title>
    <b:JournalName>European Journal of Business and Social Sciences</b:JournalName>
    <b:Year>2013</b:Year>
    <b:Pages>19-26</b:Pages>
    <b:Volume>2</b:Volume>
    <b:Issue>7</b:Issue>
    <b:RefOrder>26</b:RefOrder>
  </b:Source>
  <b:Source>
    <b:Tag>San122</b:Tag>
    <b:SourceType>JournalArticle</b:SourceType>
    <b:Guid>{668812DF-626C-439D-A03E-E8FB8E0FDFDE}</b:Guid>
    <b:Author>
      <b:Author>
        <b:NameList>
          <b:Person>
            <b:Last>San</b:Last>
            <b:First>O.,</b:First>
          </b:Person>
          <b:Person>
            <b:Last>Theen</b:Last>
            <b:First>Y.</b:First>
          </b:Person>
          <b:Person>
            <b:Last>Heng</b:Last>
            <b:First>T.</b:First>
          </b:Person>
        </b:NameList>
      </b:Author>
    </b:Author>
    <b:Title>The reward strategy and performance measurement (evidence from Malaysian insurance companies)</b:Title>
    <b:JournalName>International Journal of Business, Humanities and Technology</b:JournalName>
    <b:Year>2012</b:Year>
    <b:Pages>211-223</b:Pages>
    <b:Volume>2</b:Volume>
    <b:Issue>1</b:Issue>
    <b:RefOrder>27</b:RefOrder>
  </b:Source>
  <b:Source>
    <b:Tag>Tse13</b:Tag>
    <b:SourceType>JournalArticle</b:SourceType>
    <b:Guid>{63FC893D-8F87-4AD3-9813-0DEA42717757}</b:Guid>
    <b:Author>
      <b:Author>
        <b:NameList>
          <b:Person>
            <b:Last>Tsede</b:Last>
            <b:First>O.A.</b:First>
          </b:Person>
          <b:Person>
            <b:Last>Kutin</b:Last>
            <b:First>E.</b:First>
          </b:Person>
        </b:NameList>
      </b:Author>
    </b:Author>
    <b:Title>Total reward concept: A key motivational tool for corporate Ghana</b:Title>
    <b:JournalName>Business and Economic Research</b:JournalName>
    <b:Year>2013</b:Year>
    <b:Pages>173</b:Pages>
    <b:Volume>3</b:Volume>
    <b:Issue>2</b:Issue>
    <b:RefOrder>28</b:RefOrder>
  </b:Source>
  <b:Source>
    <b:Tag>Lar15</b:Tag>
    <b:SourceType>JournalArticle</b:SourceType>
    <b:Guid>{DED1C2FF-B19F-4FC8-B1CF-68A3DF106AED}</b:Guid>
    <b:Author>
      <b:Author>
        <b:NameList>
          <b:Person>
            <b:Last>Lardner</b:Last>
            <b:First>S.</b:First>
          </b:Person>
        </b:NameList>
      </b:Author>
    </b:Author>
    <b:Title>Effective reward ensures effective engagement</b:Title>
    <b:JournalName>Strategic HR Review</b:JournalName>
    <b:Year>2015</b:Year>
    <b:RefOrder>29</b:RefOrder>
  </b:Source>
  <b:Source>
    <b:Tag>Cox101</b:Tag>
    <b:SourceType>JournalArticle</b:SourceType>
    <b:Guid>{C274A430-BD52-42FA-89BD-861B48C7AAC5}</b:Guid>
    <b:Author>
      <b:Author>
        <b:NameList>
          <b:Person>
            <b:Last>Cox</b:Last>
            <b:First>A.,</b:First>
          </b:Person>
          <b:Person>
            <b:Last>Brown</b:Last>
            <b:First>D.</b:First>
          </b:Person>
          <b:Person>
            <b:Last>Reilly</b:Last>
            <b:First>P.</b:First>
          </b:Person>
        </b:NameList>
      </b:Author>
    </b:Author>
    <b:Title>Reward strategy: Time for a more realistic reconceptualization and reinterpretation?</b:Title>
    <b:JournalName>Thunderbird International Business Review</b:JournalName>
    <b:Year>2010</b:Year>
    <b:Pages>249-260</b:Pages>
    <b:Volume>52</b:Volume>
    <b:Issue>3</b:Issue>
    <b:RefOrder>30</b:RefOrder>
  </b:Source>
  <b:Source>
    <b:Tag>Tiw12</b:Tag>
    <b:SourceType>JournalArticle</b:SourceType>
    <b:Guid>{3744C88C-798C-4738-8754-3E9E394CAC64}</b:Guid>
    <b:Author>
      <b:Author>
        <b:NameList>
          <b:Person>
            <b:Last>Tiwari</b:Last>
            <b:First>P.</b:First>
          </b:Person>
          <b:Person>
            <b:Last>Saxena</b:Last>
            <b:First>K.,</b:First>
          </b:Person>
        </b:NameList>
      </b:Author>
    </b:Author>
    <b:Title> Human resource management practices: A comprehensive review. </b:Title>
    <b:Year>2012</b:Year>
    <b:JournalName>Pakistan business review,</b:JournalName>
    <b:Pages>669-705</b:Pages>
    <b:Volume>9</b:Volume>
    <b:Issue>2</b:Issue>
    <b:RefOrder>31</b:RefOrder>
  </b:Source>
  <b:Source>
    <b:Tag>Wil162</b:Tag>
    <b:SourceType>Book</b:SourceType>
    <b:Guid>{444E6173-BBB2-4C65-B5B0-A8A571139BA7}</b:Guid>
    <b:Author>
      <b:Author>
        <b:NameList>
          <b:Person>
            <b:Last>Wilton</b:Last>
            <b:First>N.,</b:First>
          </b:Person>
        </b:NameList>
      </b:Author>
    </b:Author>
    <b:Title>An introduction to human resource management. </b:Title>
    <b:Year>2016</b:Year>
    <b:Publisher>Sage.</b:Publisher>
    <b:RefOrder>32</b:RefOrder>
  </b:Source>
  <b:Source>
    <b:Tag>Nie13</b:Tag>
    <b:SourceType>JournalArticle</b:SourceType>
    <b:Guid>{1B3C49E4-218D-42C7-9D3C-2C37DAD5A31C}</b:Guid>
    <b:Author>
      <b:Author>
        <b:NameList>
          <b:Person>
            <b:Last>Nielsen</b:Last>
            <b:First>K.,</b:First>
          </b:Person>
        </b:NameList>
      </b:Author>
    </b:Author>
    <b:Title>How can we make organizational interventions work? Employees and line managers as actively crafting interventions. </b:Title>
    <b:Year>2013</b:Year>
    <b:Pages>1029-1050</b:Pages>
    <b:JournalName>Human Relations</b:JournalName>
    <b:Volume>66</b:Volume>
    <b:Issue>8</b:Issue>
    <b:RefOrder>33</b:RefOrder>
  </b:Source>
  <b:Source>
    <b:Tag>Mar14</b:Tag>
    <b:SourceType>JournalArticle</b:SourceType>
    <b:Guid>{8AA693FB-F83A-4422-9F58-7F40C55EAA34}</b:Guid>
    <b:Author>
      <b:Author>
        <b:NameList>
          <b:Person>
            <b:Last>Marmot</b:Last>
            <b:First>M.</b:First>
          </b:Person>
          <b:Person>
            <b:Last>Allen</b:Last>
            <b:First>J.J.,</b:First>
          </b:Person>
        </b:NameList>
      </b:Author>
    </b:Author>
    <b:Title>Social determinants of health equity.</b:Title>
    <b:Year>2014</b:Year>
    <b:RefOrder>34</b:RefOrder>
  </b:Source>
  <b:Source>
    <b:Tag>HUX19</b:Tag>
    <b:SourceType>JournalArticle</b:SourceType>
    <b:Guid>{8A75D2E1-FBE7-4289-8F20-DFC187187D4F}</b:Guid>
    <b:Author>
      <b:Author>
        <b:NameList>
          <b:Person>
            <b:Last>HU</b:Last>
            <b:First>X.Q.</b:First>
          </b:Person>
          <b:Person>
            <b:Last>XIANG</b:Last>
            <b:First>C.,</b:First>
          </b:Person>
        </b:NameList>
      </b:Author>
    </b:Author>
    <b:Title>Business Analysis and Valuation on the Burberry Group.</b:Title>
    <b:JournalName> DEStech Transactions on Economics, Business and Management, (ssemr).</b:JournalName>
    <b:Year>2019</b:Year>
    <b:RefOrder>35</b:RefOrder>
  </b:Source>
  <b:Source>
    <b:Tag>Bro10</b:Tag>
    <b:SourceType>InternetSite</b:SourceType>
    <b:Guid>{6C501A1E-EA79-4835-8196-DC63132EB7EE}</b:Guid>
    <b:Title> Fairness: the Ultimate Reward Goal. </b:Title>
    <b:Year>2010</b:Year>
    <b:Author>
      <b:Author>
        <b:NameList>
          <b:Person>
            <b:Last>Brown</b:Last>
            <b:First>D</b:First>
          </b:Person>
        </b:NameList>
      </b:Author>
    </b:Author>
    <b:URL> http://www.e-reward.co.uk/blog.asp?bid=28&gt;, </b:URL>
    <b:RefOrder>36</b:RefOrder>
  </b:Source>
  <b:Source>
    <b:Tag>Bly121</b:Tag>
    <b:SourceType>JournalArticle</b:SourceType>
    <b:Guid>{2FEB81EB-B1AE-4748-B8D6-49DA3A5CB9EF}</b:Guid>
    <b:Title>Mobilizing resistance: The Burberry workers' campaign against factory closure. </b:Title>
    <b:Year>2012</b:Year>
    <b:Author>
      <b:Author>
        <b:NameList>
          <b:Person>
            <b:Last>Blyton</b:Last>
            <b:First>P.</b:First>
          </b:Person>
          <b:Person>
            <b:Last>Jenkins</b:Last>
            <b:First>J.,</b:First>
          </b:Person>
        </b:NameList>
      </b:Author>
    </b:Author>
    <b:JournalName>The Sociological Review,</b:JournalName>
    <b:Pages>25-45</b:Pages>
    <b:Volume>60</b:Volume>
    <b:Issue>1</b:Issue>
    <b:RefOrder>37</b:RefOrder>
  </b:Source>
  <b:Source>
    <b:Tag>Rev16</b:Tag>
    <b:SourceType>JournalArticle</b:SourceType>
    <b:Guid>{A5E3617B-34BC-4DA1-B8ED-517DBF224D73}</b:Guid>
    <b:Author>
      <b:Author>
        <b:NameList>
          <b:Person>
            <b:Last>Revolution</b:Last>
            <b:First>F.,</b:First>
          </b:Person>
        </b:NameList>
      </b:Author>
    </b:Author>
    <b:Title>Fashion transparency index.</b:Title>
    <b:Year>2016</b:Year>
    <b:RefOrder>38</b:RefOrder>
  </b:Source>
  <b:Source>
    <b:Tag>Aka12</b:Tag>
    <b:SourceType>JournalArticle</b:SourceType>
    <b:Guid>{2629E9BE-9E45-4B00-860D-032A3DD3EA8B}</b:Guid>
    <b:Author>
      <b:Author>
        <b:NameList>
          <b:Person>
            <b:Last>Akahoshi</b:Last>
            <b:First>T.,</b:First>
          </b:Person>
        </b:NameList>
      </b:Author>
    </b:Author>
    <b:Title>Transparency in the fashion industry: Social media use in public relations strategies.</b:Title>
    <b:Year>2012</b:Year>
    <b:RefOrder>39</b:RefOrder>
  </b:Source>
  <b:Source>
    <b:Tag>Str161</b:Tag>
    <b:SourceType>JournalArticle</b:SourceType>
    <b:Guid>{42DC9C5F-D4B3-4C0D-A890-527491C91667}</b:Guid>
    <b:Author>
      <b:Author>
        <b:NameList>
          <b:Person>
            <b:Last>Straker</b:Last>
            <b:First>K.</b:First>
          </b:Person>
          <b:Person>
            <b:Last>Wrigley</b:Last>
            <b:First>C.,</b:First>
          </b:Person>
        </b:NameList>
      </b:Author>
    </b:Author>
    <b:Title>Emotionally engaging customers in the digital age: the case study of “Burberry love”. </b:Title>
    <b:JournalName>Journal of Fashion Marketing and Management,</b:JournalName>
    <b:Year>2016</b:Year>
    <b:Pages>276-299</b:Pages>
    <b:Volume>20</b:Volume>
    <b:Issue>3</b:Issue>
    <b:RefOrder>40</b:RefOrder>
  </b:Source>
  <b:Source>
    <b:Tag>Swa13</b:Tag>
    <b:SourceType>JournalArticle</b:SourceType>
    <b:Guid>{8E740738-B373-460D-A0C0-F4AAF77EAB2A}</b:Guid>
    <b:Author>
      <b:Author>
        <b:NameList>
          <b:Person>
            <b:Last>Swailes</b:Last>
            <b:First>S.,</b:First>
          </b:Person>
        </b:NameList>
      </b:Author>
    </b:Author>
    <b:Title>The ethics of talent management. </b:Title>
    <b:JournalName>Business Ethics: A European Review, </b:JournalName>
    <b:Year>2013</b:Year>
    <b:Pages>32-46</b:Pages>
    <b:Volume>22</b:Volume>
    <b:Issue>1</b:Issue>
    <b:RefOrder>41</b:RefOrder>
  </b:Source>
  <b:Source>
    <b:Tag>Har11</b:Tag>
    <b:SourceType>JournalArticle</b:SourceType>
    <b:Guid>{50F02BDC-F1CF-44E0-926A-7ADB216A63C8}</b:Guid>
    <b:Author>
      <b:Author>
        <b:NameList>
          <b:Person>
            <b:Last>Hart</b:Last>
            <b:First>R.A.</b:First>
          </b:Person>
          <b:Person>
            <b:Last>Roberts</b:Last>
            <b:First>E.,</b:First>
          </b:Person>
        </b:NameList>
      </b:Author>
    </b:Author>
    <b:Title>Job re-grading, real wages, and the cycle.</b:Title>
    <b:Year>2011</b:Year>
    <b:RefOrder>42</b:RefOrder>
  </b:Source>
  <b:Source>
    <b:Tag>Soe17</b:Tag>
    <b:SourceType>JournalArticle</b:SourceType>
    <b:Guid>{23B2D766-D505-472B-B382-F316D9D0296E}</b:Guid>
    <b:Author>
      <b:Author>
        <b:NameList>
          <b:Person>
            <b:Last>Soeteman</b:Last>
            <b:First>L.</b:First>
          </b:Person>
          <b:Person>
            <b:Last>van Exel</b:Last>
            <b:First>J.</b:First>
          </b:Person>
          <b:Person>
            <b:Last>Bobinac</b:Last>
            <b:First>A.,</b:First>
          </b:Person>
        </b:NameList>
      </b:Author>
    </b:Author>
    <b:Title>The impact of the design of payment scales on the willingness to pay for health gains. </b:Title>
    <b:JournalName>The European Journal of Health Economics,</b:JournalName>
    <b:Year>2017</b:Year>
    <b:Pages>743-760</b:Pages>
    <b:Volume>18</b:Volume>
    <b:Issue>6</b:Issue>
    <b:RefOrder>43</b:RefOrder>
  </b:Source>
  <b:Source>
    <b:Tag>Kri12</b:Tag>
    <b:SourceType>JournalArticle</b:SourceType>
    <b:Guid>{5FBA7482-6923-4CF8-A9AB-570CD030FD1A}</b:Guid>
    <b:Author>
      <b:Author>
        <b:NameList>
          <b:Person>
            <b:Last>Kricheli‐Katz</b:Last>
            <b:First>T.,</b:First>
          </b:Person>
        </b:NameList>
      </b:Author>
    </b:Author>
    <b:Title>Choice, discrimination, and the motherhood penalty. </b:Title>
    <b:JournalName>Law &amp; Society Review,</b:JournalName>
    <b:Year>2012</b:Year>
    <b:Pages>557-587</b:Pages>
    <b:Volume>46</b:Volume>
    <b:Issue>3</b:Issue>
    <b:RefOrder>44</b:RefOrder>
  </b:Source>
  <b:Source>
    <b:Tag>Joh16</b:Tag>
    <b:SourceType>JournalArticle</b:SourceType>
    <b:Guid>{3DC58C73-267C-42C8-A495-8B013DD2BD84}</b:Guid>
    <b:Author>
      <b:Author>
        <b:NameList>
          <b:Person>
            <b:Last>Johnson</b:Last>
            <b:First>J.S.</b:First>
          </b:Person>
          <b:Person>
            <b:Last>Friend</b:Last>
            <b:First>S.B.</b:First>
          </b:Person>
          <b:Person>
            <b:Last>Agrawal</b:Last>
            <b:First>A.,</b:First>
          </b:Person>
        </b:NameList>
      </b:Author>
    </b:Author>
    <b:Title>Dimensions and contingent effects of variable compensation system changes. </b:Title>
    <b:JournalName>Journal of Business Research,</b:JournalName>
    <b:Year>2016</b:Year>
    <b:Pages>2923-2930</b:Pages>
    <b:Volume>69</b:Volume>
    <b:Issue>8</b:Issue>
    <b:RefOrder>45</b:RefOrder>
  </b:Source>
  <b:Source>
    <b:Tag>Fan12</b:Tag>
    <b:SourceType>JournalArticle</b:SourceType>
    <b:Guid>{7D9737D9-0018-4A58-87FE-B265BC99E2F1}</b:Guid>
    <b:Author>
      <b:Author>
        <b:NameList>
          <b:Person>
            <b:Last>Fang</b:Last>
            <b:First>M</b:First>
          </b:Person>
          <b:Person>
            <b:Last>Gerhart</b:Last>
            <b:First>B</b:First>
          </b:Person>
        </b:NameList>
      </b:Author>
    </b:Author>
    <b:Title>Does pay for performance erode intrinsic interest?</b:Title>
    <b:JournalName>The International Journal of Human Resource Management,</b:JournalName>
    <b:Year>2012</b:Year>
    <b:Pages>1176-1196</b:Pages>
    <b:Volume>23</b:Volume>
    <b:Issue>6</b:Issue>
    <b:RefOrder>46</b:RefOrder>
  </b:Source>
  <b:Source>
    <b:Tag>Eis09</b:Tag>
    <b:SourceType>JournalArticle</b:SourceType>
    <b:Guid>{D105B650-C38F-4B82-8775-2793173C0488}</b:Guid>
    <b:Author>
      <b:Author>
        <b:NameList>
          <b:Person>
            <b:Last>Eisenberg</b:Last>
            <b:First>R</b:First>
          </b:Person>
          <b:Person>
            <b:Last>Aselage</b:Last>
            <b:First>J</b:First>
          </b:Person>
        </b:NameList>
      </b:Author>
    </b:Author>
    <b:Title>Incremental effects of reward on experienced performance pressure: positive outcomes for intrinsic interest and creativity,</b:Title>
    <b:JournalName>Organizational Behaviour,</b:JournalName>
    <b:Year>2009</b:Year>
    <b:Pages>95-117</b:Pages>
    <b:Volume>30</b:Volume>
    <b:RefOrder>47</b:RefOrder>
  </b:Source>
  <b:Source>
    <b:Tag>Bry131</b:Tag>
    <b:SourceType>JournalArticle</b:SourceType>
    <b:Guid>{4A550D00-B661-4ACA-A9B0-5A0A6DF43970}</b:Guid>
    <b:Author>
      <b:Author>
        <b:NameList>
          <b:Person>
            <b:Last>Bryson</b:Last>
            <b:First>D.</b:First>
          </b:Person>
          <b:Person>
            <b:Last>Atwal</b:Last>
            <b:First>G.</b:First>
          </b:Person>
          <b:Person>
            <b:Last>Hultén</b:Last>
            <b:First>P.,</b:First>
          </b:Person>
        </b:NameList>
      </b:Author>
    </b:Author>
    <b:Title>Towards the conceptualisation of the antecedents of extreme negative affect towards luxury brands. </b:Title>
    <b:JournalName>Qualitative Market Research: An International Journal,</b:JournalName>
    <b:Year>2013</b:Year>
    <b:Pages>393-405</b:Pages>
    <b:Volume>16</b:Volume>
    <b:Issue>4</b:Issue>
    <b:RefOrder>48</b:RefOrder>
  </b:Source>
  <b:Source>
    <b:Tag>Dic89</b:Tag>
    <b:SourceType>JournalArticle</b:SourceType>
    <b:Guid>{73566BBC-9C4A-4514-A1E2-8A92C7650C60}</b:Guid>
    <b:Author>
      <b:Author>
        <b:NameList>
          <b:Person>
            <b:Last>Dickinson</b:Last>
            <b:First>A</b:First>
            <b:Middle>M</b:Middle>
          </b:Person>
          <b:Person>
            <b:Last>Taylor</b:Last>
            <b:First>L</b:First>
            <b:Middle>A</b:Middle>
          </b:Person>
        </b:NameList>
      </b:Author>
    </b:Author>
    <b:Title>The detrimental effects of extrinsic reinforcement on ‘intrinsic motivation’, </b:Title>
    <b:JournalName>The Behavior Analyst</b:JournalName>
    <b:Year>1989</b:Year>
    <b:Pages>1-15</b:Pages>
    <b:Volume>12</b:Volume>
    <b:RefOrder>49</b:RefOrder>
  </b:Source>
  <b:Source>
    <b:Tag>Maw98</b:Tag>
    <b:SourceType>JournalArticle</b:SourceType>
    <b:Guid>{004D37F7-88A4-4937-A1E2-A92DA5928A89}</b:Guid>
    <b:Author>
      <b:Author>
        <b:NameList>
          <b:Person>
            <b:Last>Mawhinney</b:Last>
            <b:First>T</b:First>
            <b:Middle>C</b:Middle>
          </b:Person>
          <b:Person>
            <b:Last>Dickinson</b:Last>
            <b:First>A</b:First>
            <b:Middle>M</b:Middle>
          </b:Person>
          <b:Person>
            <b:Last>Taylor</b:Last>
            <b:First>L</b:First>
            <b:Middle>A</b:Middle>
          </b:Person>
        </b:NameList>
      </b:Author>
    </b:Author>
    <b:Title>The use of concurrent schedules to evaluate the effects of extrinsic rewards on ‘intrinsic motivation’,</b:Title>
    <b:JournalName>Journal of Organizational Behavior Management,</b:JournalName>
    <b:Year>1898</b:Year>
    <b:Pages>109-129</b:Pages>
    <b:Volume>10</b:Volume>
    <b:RefOrder>50</b:RefOrder>
  </b:Source>
  <b:Source>
    <b:Tag>Gas17</b:Tag>
    <b:SourceType>JournalArticle</b:SourceType>
    <b:Guid>{F72C3F3C-2989-4E3F-BDD4-5F763B6D8114}</b:Guid>
    <b:Title>Burberry: A Marketing Success Story.</b:Title>
    <b:Year>2017</b:Year>
    <b:Author>
      <b:Author>
        <b:NameList>
          <b:Person>
            <b:Last>Gasparini</b:Last>
            <b:First>R.,</b:First>
          </b:Person>
        </b:NameList>
      </b:Author>
    </b:Author>
    <b:RefOrder>51</b:RefOrder>
  </b:Source>
  <b:Source>
    <b:Tag>McC171</b:Tag>
    <b:SourceType>JournalArticle</b:SourceType>
    <b:Guid>{6E0EDDB0-1792-4517-B714-1955AC5284F4}</b:Guid>
    <b:Author>
      <b:Author>
        <b:NameList>
          <b:Person>
            <b:Last>McCracken</b:Last>
            <b:First>M.</b:First>
          </b:Person>
          <b:Person>
            <b:First>McIvor,</b:First>
            <b:Middle>R.,</b:Middle>
          </b:Person>
          <b:Person>
            <b:Last>Treacy</b:Last>
            <b:First>R.</b:First>
          </b:Person>
          <b:Person>
            <b:Last>Wall</b:Last>
            <b:First>T.,</b:First>
          </b:Person>
        </b:NameList>
      </b:Author>
    </b:Author>
    <b:Title>Human capital theory: assessing the evidence for the value and importance of people to organisational success.</b:Title>
    <b:Year>2017</b:Year>
    <b:RefOrder>52</b:RefOrder>
  </b:Source>
  <b:Source>
    <b:Tag>Arm10</b:Tag>
    <b:SourceType>Book</b:SourceType>
    <b:Guid>{EDD09859-1F54-4904-A7B4-1628DACCFF40}</b:Guid>
    <b:Title>Armstrong's handbook of reward management practice: Improving performance through reward.</b:Title>
    <b:Year>2010</b:Year>
    <b:Author>
      <b:Author>
        <b:NameList>
          <b:Person>
            <b:Last>Armstrong</b:Last>
            <b:First>M.,</b:First>
          </b:Person>
        </b:NameList>
      </b:Author>
    </b:Author>
    <b:Publisher>Kogan Page Publishers.</b:Publisher>
    <b:RefOrder>53</b:RefOrder>
  </b:Source>
  <b:Source>
    <b:Tag>Tay181</b:Tag>
    <b:SourceType>Book</b:SourceType>
    <b:Guid>{00B364AB-E528-4741-9681-0C8CAC33420F}</b:Guid>
    <b:Author>
      <b:Author>
        <b:NameList>
          <b:Person>
            <b:Last>Taylor</b:Last>
            <b:First>S</b:First>
          </b:Person>
        </b:NameList>
      </b:Author>
    </b:Author>
    <b:Title>Resourcing and talent management</b:Title>
    <b:Year>2018</b:Year>
    <b:Publisher>ogan Page Publishers.</b:Publisher>
    <b:RefOrder>54</b:RefOrder>
  </b:Source>
  <b:Source>
    <b:Tag>Tay161</b:Tag>
    <b:SourceType>Book</b:SourceType>
    <b:Guid>{9DC71092-3D91-4D15-A511-57D00158C312}</b:Guid>
    <b:Author>
      <b:Author>
        <b:NameList>
          <b:Person>
            <b:Last>Taylor</b:Last>
            <b:First>S.</b:First>
          </b:Person>
          <b:Person>
            <b:Last>Woodhams</b:Last>
            <b:First>C.</b:First>
            <b:Middle>eds.</b:Middle>
          </b:Person>
        </b:NameList>
      </b:Author>
    </b:Author>
    <b:Title>Studying Human Resource Management.</b:Title>
    <b:Year>2016</b:Year>
    <b:Publisher>Kogan Page Publishers.</b:Publisher>
    <b:RefOrder>55</b:RefOrder>
  </b:Source>
  <b:Source>
    <b:Tag>Hew12</b:Tag>
    <b:SourceType>JournalArticle</b:SourceType>
    <b:Guid>{2E171C59-76CB-488D-884F-36D6B73035DE}</b:Guid>
    <b:Author>
      <b:Author>
        <b:NameList>
          <b:Person>
            <b:Last>Hewitt</b:Last>
            <b:First>A.,</b:First>
          </b:Person>
        </b:NameList>
      </b:Author>
    </b:Author>
    <b:Title>Total rewards survey: Transforming potential into value.</b:Title>
    <b:Year>2012</b:Year>
    <b:RefOrder>56</b:RefOrder>
  </b:Source>
  <b:Source>
    <b:Tag>Arm11</b:Tag>
    <b:SourceType>Book</b:SourceType>
    <b:Guid>{2A318980-288B-49FF-9C30-4ED8A3688277}</b:Guid>
    <b:Author>
      <b:Author>
        <b:NameList>
          <b:Person>
            <b:Last>Armstrong</b:Last>
            <b:First>M.</b:First>
          </b:Person>
          <b:Person>
            <b:Last>Chapman</b:Last>
            <b:First>A.,</b:First>
          </b:Person>
        </b:NameList>
      </b:Author>
    </b:Author>
    <b:Title>he reward management toolkit: A step-by-step guide to designing and delivering pay and benefits.</b:Title>
    <b:Year>2011</b:Year>
    <b:Publisher>Kogan Page Publishers.</b:Publisher>
    <b:RefOrder>57</b:RefOrder>
  </b:Source>
  <b:Source>
    <b:Tag>Ros181</b:Tag>
    <b:SourceType>Book</b:SourceType>
    <b:Guid>{CBBEED3D-43E0-4221-917A-49526FFAB085}</b:Guid>
    <b:Author>
      <b:Author>
        <b:NameList>
          <b:Person>
            <b:Last>Rose</b:Last>
            <b:First>M.,</b:First>
          </b:Person>
        </b:NameList>
      </b:Author>
    </b:Author>
    <b:Title>Reward Management: A Practical Introduction. </b:Title>
    <b:Year>2018</b:Year>
    <b:Publisher>Kogan Page Publishers</b:Publisher>
    <b:RefOrder>58</b:RefOrder>
  </b:Source>
  <b:Source>
    <b:Tag>Per20</b:Tag>
    <b:SourceType>Book</b:SourceType>
    <b:Guid>{F272F0B8-7E24-444F-8E03-96785F9AB017}</b:Guid>
    <b:Author>
      <b:Author>
        <b:NameList>
          <b:Person>
            <b:Last>Perkins</b:Last>
            <b:First>S.J.</b:First>
            <b:Middle>and Jones, S</b:Middle>
          </b:Person>
        </b:NameList>
      </b:Author>
    </b:Author>
    <b:Title>Reward management: Alternatives, consequences and contexts.</b:Title>
    <b:Year>2020</b:Year>
    <b:Publisher>Kogan Page Publishers.</b:Publisher>
    <b:RefOrder>59</b:RefOrder>
  </b:Source>
  <b:Source>
    <b:Tag>Cor</b:Tag>
    <b:SourceType>Book</b:SourceType>
    <b:Guid>{DA9DE6D8-9FA6-487B-870F-94E4DDF37F3F}</b:Guid>
    <b:Author>
      <b:Author>
        <b:NameList>
          <b:Person>
            <b:Last>Corby</b:Last>
            <b:First>S.,</b:First>
          </b:Person>
          <b:Person>
            <b:Last>Palmer</b:Last>
            <b:First>S.</b:First>
          </b:Person>
          <b:Person>
            <b:Last>Lindop</b:Last>
            <b:First>E.,</b:First>
          </b:Person>
        </b:NameList>
      </b:Author>
    </b:Author>
    <b:Title>Rethinking reward. Palgrave Macmillan.</b:Title>
    <b:Year>2008</b:Year>
    <b:RefOrder>60</b:RefOrder>
  </b:Source>
  <b:Source>
    <b:Tag>Per161</b:Tag>
    <b:SourceType>Book</b:SourceType>
    <b:Guid>{73DBC1A5-78CB-48FC-977F-177C773FEED6}</b:Guid>
    <b:Author>
      <b:Author>
        <b:NameList>
          <b:Person>
            <b:Last>Perkins</b:Last>
            <b:First>S.J.</b:First>
          </b:Person>
          <b:Person>
            <b:First>White,</b:First>
            <b:Middle>G.</b:Middle>
          </b:Person>
          <b:Person>
            <b:Last>Jones</b:Last>
            <b:First>S.E.</b:First>
          </b:Person>
        </b:NameList>
      </b:Author>
    </b:Author>
    <b:Title>Reward Management: Alternatives Contexts and Consequences.</b:Title>
    <b:Year>2016</b:Year>
    <b:RefOrder>61</b:RefOrder>
  </b:Source>
  <b:Source>
    <b:Tag>Ker171</b:Tag>
    <b:SourceType>Book</b:SourceType>
    <b:Guid>{524E0F66-E28E-4EFB-92E9-F50266DD0BB3}</b:Guid>
    <b:Author>
      <b:Author>
        <b:NameList>
          <b:Person>
            <b:Last>Kerzner</b:Last>
            <b:First>H</b:First>
          </b:Person>
        </b:NameList>
      </b:Author>
    </b:Author>
    <b:Title>Project management: a systems approach to planning, scheduling, and controlling.</b:Title>
    <b:Year>2017</b:Year>
    <b:Publisher>John Wiley &amp; Sons.</b:Publisher>
    <b:RefOrder>62</b:RefOrder>
  </b:Source>
  <b:Source>
    <b:Tag>Glo15</b:Tag>
    <b:SourceType>JournalArticle</b:SourceType>
    <b:Guid>{6E31EF04-0989-4760-A874-0331C142C247}</b:Guid>
    <b:Author>
      <b:Author>
        <b:NameList>
          <b:Person>
            <b:Last>Glover</b:Last>
            <b:First>J.L.</b:First>
          </b:Person>
          <b:Person>
            <b:Last>Reay</b:Last>
            <b:First>T</b:First>
          </b:Person>
        </b:NameList>
      </b:Author>
    </b:Author>
    <b:Title> Sustaining the family business with minimal financial rewards: How do family farms continue?. </b:Title>
    <b:Year>2015</b:Year>
    <b:JournalName>Family Business Review,</b:JournalName>
    <b:Pages>163-177.</b:Pages>
    <b:Volume>28</b:Volume>
    <b:Issue>2</b:Issue>
    <b:RefOrder>63</b:RefOrder>
  </b:Source>
  <b:Source>
    <b:Tag>Whi161</b:Tag>
    <b:SourceType>Book</b:SourceType>
    <b:Guid>{2900D3D9-0190-4824-8827-85C8FCAD6FC6}</b:Guid>
    <b:Author>
      <b:Author>
        <b:NameList>
          <b:Person>
            <b:Last>White</b:Last>
            <b:First>G</b:First>
          </b:Person>
        </b:NameList>
      </b:Author>
    </b:Author>
    <b:Title>Reward management. </b:Title>
    <b:Year>2016</b:Year>
    <b:Publisher>Edward Elgar Publishing Limited.</b:Publisher>
    <b:RefOrder>64</b:RefOrder>
  </b:Source>
  <b:Source>
    <b:Tag>Tom14</b:Tag>
    <b:SourceType>JournalArticle</b:SourceType>
    <b:Guid>{D5288C27-2996-47E2-AEE4-A7B624BA6E1F}</b:Guid>
    <b:Title>Activating the Line: How Management Tools Can Make Reward Programs Really Work</b:Title>
    <b:Year>2014</b:Year>
    <b:Author>
      <b:Author>
        <b:NameList>
          <b:Person>
            <b:Last>McMullen</b:Last>
            <b:First>Tom</b:First>
          </b:Person>
          <b:Person>
            <b:Last>Fitzpatrick</b:Last>
            <b:First>Iain</b:First>
          </b:Person>
          <b:Person>
            <b:Last>Group*</b:Last>
            <b:First>Hay</b:First>
          </b:Person>
        </b:NameList>
      </b:Author>
    </b:Author>
    <b:JournalName>Journal of Compensation and Benets</b:JournalName>
    <b:Pages>34-42</b:Pages>
    <b:RefOrder>65</b:RefOrder>
  </b:Source>
</b:Sources>
</file>

<file path=customXml/itemProps1.xml><?xml version="1.0" encoding="utf-8"?>
<ds:datastoreItem xmlns:ds="http://schemas.openxmlformats.org/officeDocument/2006/customXml" ds:itemID="{54220ED6-9354-4EBF-B45B-1071D1021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5324</Words>
  <Characters>30353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Reward Management</vt:lpstr>
    </vt:vector>
  </TitlesOfParts>
  <Company/>
  <LinksUpToDate>false</LinksUpToDate>
  <CharactersWithSpaces>35606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Reward Management</dc:title>
  <dc:subject/>
  <dc:creator>jet stream</dc:creator>
  <cp:keywords/>
  <dc:description/>
  <cp:lastModifiedBy>Faraj AL-ANSARI</cp:lastModifiedBy>
  <cp:revision>2</cp:revision>
  <dcterms:created xsi:type="dcterms:W3CDTF">2020-06-23T06:02:00Z</dcterms:created>
  <dcterms:modified xsi:type="dcterms:W3CDTF">2020-06-23T06:02:00Z</dcterms:modified>
</cp:coreProperties>
</file>