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10D539" w14:textId="075D3099" w:rsidR="005F24CF" w:rsidRDefault="00AC131F">
      <w:pPr>
        <w:rPr>
          <w:rFonts w:ascii="Arial" w:hAnsi="Arial" w:cs="Arial"/>
          <w:b/>
          <w:bCs/>
          <w:sz w:val="24"/>
          <w:szCs w:val="24"/>
        </w:rPr>
      </w:pPr>
      <w:r>
        <w:rPr>
          <w:rFonts w:ascii="Arial" w:hAnsi="Arial" w:cs="Arial"/>
          <w:b/>
          <w:bCs/>
          <w:sz w:val="24"/>
          <w:szCs w:val="24"/>
        </w:rPr>
        <w:t>Surface Currents and Vertical Circulation</w:t>
      </w:r>
    </w:p>
    <w:p w14:paraId="1D1E1DF3" w14:textId="7C82B4A3" w:rsidR="00AC131F" w:rsidRDefault="00AC131F">
      <w:pPr>
        <w:rPr>
          <w:rFonts w:ascii="Arial" w:hAnsi="Arial" w:cs="Arial"/>
          <w:b/>
          <w:bCs/>
          <w:sz w:val="24"/>
          <w:szCs w:val="24"/>
        </w:rPr>
      </w:pPr>
      <w:r>
        <w:rPr>
          <w:rFonts w:ascii="Arial" w:hAnsi="Arial" w:cs="Arial"/>
          <w:b/>
          <w:bCs/>
          <w:sz w:val="24"/>
          <w:szCs w:val="24"/>
        </w:rPr>
        <w:t xml:space="preserve">Read: Text – Chapter 9; and particularly Figures 9.1, 9.2, 9.3, 9.4, </w:t>
      </w:r>
      <w:r w:rsidRPr="00AC131F">
        <w:rPr>
          <w:rFonts w:ascii="Arial" w:hAnsi="Arial" w:cs="Arial"/>
          <w:b/>
          <w:bCs/>
          <w:sz w:val="24"/>
          <w:szCs w:val="24"/>
          <w:u w:val="single"/>
        </w:rPr>
        <w:t>9.8a, 9.8b</w:t>
      </w:r>
      <w:r>
        <w:rPr>
          <w:rFonts w:ascii="Arial" w:hAnsi="Arial" w:cs="Arial"/>
          <w:b/>
          <w:bCs/>
          <w:sz w:val="24"/>
          <w:szCs w:val="24"/>
        </w:rPr>
        <w:t>, 9.13b, 9.14, 9.16, 9.17</w:t>
      </w:r>
    </w:p>
    <w:p w14:paraId="3D58BD90" w14:textId="7F80D597" w:rsidR="00AC131F" w:rsidRDefault="00AC131F" w:rsidP="00AC131F">
      <w:pPr>
        <w:spacing w:after="0"/>
        <w:rPr>
          <w:rFonts w:ascii="Arial" w:hAnsi="Arial" w:cs="Arial"/>
          <w:sz w:val="24"/>
          <w:szCs w:val="24"/>
        </w:rPr>
      </w:pPr>
    </w:p>
    <w:p w14:paraId="0C8F0894" w14:textId="18EEC403" w:rsidR="00AC131F" w:rsidRDefault="00AC131F" w:rsidP="00AC131F">
      <w:pPr>
        <w:spacing w:after="0"/>
        <w:rPr>
          <w:rFonts w:ascii="Arial" w:hAnsi="Arial" w:cs="Arial"/>
          <w:sz w:val="24"/>
          <w:szCs w:val="24"/>
        </w:rPr>
      </w:pPr>
      <w:r w:rsidRPr="00AC131F">
        <w:rPr>
          <w:rFonts w:ascii="Arial" w:hAnsi="Arial" w:cs="Arial"/>
          <w:b/>
          <w:bCs/>
          <w:sz w:val="24"/>
          <w:szCs w:val="24"/>
          <w:u w:val="single"/>
        </w:rPr>
        <w:t>Key Points</w:t>
      </w:r>
      <w:r w:rsidR="00C00422">
        <w:rPr>
          <w:rFonts w:ascii="Arial" w:hAnsi="Arial" w:cs="Arial"/>
          <w:b/>
          <w:bCs/>
          <w:sz w:val="24"/>
          <w:szCs w:val="24"/>
          <w:u w:val="single"/>
        </w:rPr>
        <w:t xml:space="preserve"> – Surface Currents</w:t>
      </w:r>
    </w:p>
    <w:p w14:paraId="7F186202" w14:textId="6574DADE" w:rsidR="00AC131F" w:rsidRDefault="00AC131F" w:rsidP="00AC131F">
      <w:pPr>
        <w:spacing w:after="0"/>
        <w:rPr>
          <w:rFonts w:ascii="Arial" w:hAnsi="Arial" w:cs="Arial"/>
          <w:sz w:val="24"/>
          <w:szCs w:val="24"/>
        </w:rPr>
      </w:pPr>
    </w:p>
    <w:p w14:paraId="46DEB928" w14:textId="365ABCF5" w:rsidR="006B2B84" w:rsidRDefault="006B2B84" w:rsidP="00DE7225">
      <w:pPr>
        <w:pStyle w:val="ListParagraph"/>
        <w:numPr>
          <w:ilvl w:val="0"/>
          <w:numId w:val="1"/>
        </w:numPr>
        <w:spacing w:after="0"/>
        <w:rPr>
          <w:rFonts w:ascii="Arial" w:hAnsi="Arial" w:cs="Arial"/>
          <w:sz w:val="24"/>
          <w:szCs w:val="24"/>
        </w:rPr>
      </w:pPr>
      <w:r>
        <w:rPr>
          <w:rFonts w:ascii="Arial" w:hAnsi="Arial" w:cs="Arial"/>
          <w:sz w:val="24"/>
          <w:szCs w:val="24"/>
        </w:rPr>
        <w:t>Surface water currents fundamentally influence (a) the distribution of marine organisms, (b) climate in continental areas adjacent to the currents, and (c) short-term weather systems ranging from localized disturbances to hurricanes.</w:t>
      </w:r>
    </w:p>
    <w:p w14:paraId="044C367E" w14:textId="57A90B77" w:rsidR="00250040" w:rsidRDefault="00DE7225" w:rsidP="00DE7225">
      <w:pPr>
        <w:pStyle w:val="ListParagraph"/>
        <w:numPr>
          <w:ilvl w:val="0"/>
          <w:numId w:val="1"/>
        </w:numPr>
        <w:spacing w:after="0"/>
        <w:rPr>
          <w:rFonts w:ascii="Arial" w:hAnsi="Arial" w:cs="Arial"/>
          <w:sz w:val="24"/>
          <w:szCs w:val="24"/>
        </w:rPr>
      </w:pPr>
      <w:r>
        <w:rPr>
          <w:rFonts w:ascii="Arial" w:hAnsi="Arial" w:cs="Arial"/>
          <w:sz w:val="24"/>
          <w:szCs w:val="24"/>
        </w:rPr>
        <w:t xml:space="preserve">The Earth’s surface currents are driven by the interaction of the major prevailing wind pattern on the surface </w:t>
      </w:r>
      <w:r w:rsidR="00250040">
        <w:rPr>
          <w:rFonts w:ascii="Arial" w:hAnsi="Arial" w:cs="Arial"/>
          <w:sz w:val="24"/>
          <w:szCs w:val="24"/>
        </w:rPr>
        <w:t>the global ocean. The wind patterns, which ultimately result from the atmospheric response to the uneven heating of the Earth’s surface, generate the major ocean gyres centered at 20-30-degrees north and south latitude. The gyres are the large circular currents which characterize surface water flow in each of the major ocean basins.</w:t>
      </w:r>
      <w:r w:rsidR="00D83A7D">
        <w:rPr>
          <w:rFonts w:ascii="Arial" w:hAnsi="Arial" w:cs="Arial"/>
          <w:sz w:val="24"/>
          <w:szCs w:val="24"/>
        </w:rPr>
        <w:t xml:space="preserve"> </w:t>
      </w:r>
      <w:proofErr w:type="gramStart"/>
      <w:r w:rsidR="00D83A7D">
        <w:rPr>
          <w:rFonts w:ascii="Arial" w:hAnsi="Arial" w:cs="Arial"/>
          <w:sz w:val="24"/>
          <w:szCs w:val="24"/>
        </w:rPr>
        <w:t>As long as</w:t>
      </w:r>
      <w:proofErr w:type="gramEnd"/>
      <w:r w:rsidR="00D83A7D">
        <w:rPr>
          <w:rFonts w:ascii="Arial" w:hAnsi="Arial" w:cs="Arial"/>
          <w:sz w:val="24"/>
          <w:szCs w:val="24"/>
        </w:rPr>
        <w:t xml:space="preserve"> the </w:t>
      </w:r>
      <w:r w:rsidR="002A509E">
        <w:rPr>
          <w:rFonts w:ascii="Arial" w:hAnsi="Arial" w:cs="Arial"/>
          <w:sz w:val="24"/>
          <w:szCs w:val="24"/>
        </w:rPr>
        <w:t xml:space="preserve">Earth is unevenly heated the prevailing wind patterns will develop, and as long as the wind patterns operate the existing surface current patterns with be </w:t>
      </w:r>
      <w:r w:rsidR="00C00422">
        <w:rPr>
          <w:rFonts w:ascii="Arial" w:hAnsi="Arial" w:cs="Arial"/>
          <w:sz w:val="24"/>
          <w:szCs w:val="24"/>
        </w:rPr>
        <w:t>self-sustaining</w:t>
      </w:r>
      <w:r w:rsidR="002A509E">
        <w:rPr>
          <w:rFonts w:ascii="Arial" w:hAnsi="Arial" w:cs="Arial"/>
          <w:sz w:val="24"/>
          <w:szCs w:val="24"/>
        </w:rPr>
        <w:t xml:space="preserve">. </w:t>
      </w:r>
    </w:p>
    <w:p w14:paraId="64FC551E" w14:textId="77777777" w:rsidR="00510892" w:rsidRDefault="00250040" w:rsidP="00DE7225">
      <w:pPr>
        <w:pStyle w:val="ListParagraph"/>
        <w:numPr>
          <w:ilvl w:val="0"/>
          <w:numId w:val="1"/>
        </w:numPr>
        <w:spacing w:after="0"/>
        <w:rPr>
          <w:rFonts w:ascii="Arial" w:hAnsi="Arial" w:cs="Arial"/>
          <w:sz w:val="24"/>
          <w:szCs w:val="24"/>
        </w:rPr>
      </w:pPr>
      <w:r w:rsidRPr="00510892">
        <w:rPr>
          <w:rFonts w:ascii="Arial" w:hAnsi="Arial" w:cs="Arial"/>
          <w:sz w:val="24"/>
          <w:szCs w:val="24"/>
        </w:rPr>
        <w:t xml:space="preserve">Each gyre may be divided into 4 distinct currents, characterized by unique water temperature </w:t>
      </w:r>
      <w:r w:rsidR="006B2B84" w:rsidRPr="00510892">
        <w:rPr>
          <w:rFonts w:ascii="Arial" w:hAnsi="Arial" w:cs="Arial"/>
          <w:sz w:val="24"/>
          <w:szCs w:val="24"/>
        </w:rPr>
        <w:t>and flow volume.</w:t>
      </w:r>
      <w:r w:rsidRPr="00510892">
        <w:rPr>
          <w:rFonts w:ascii="Arial" w:hAnsi="Arial" w:cs="Arial"/>
          <w:sz w:val="24"/>
          <w:szCs w:val="24"/>
        </w:rPr>
        <w:t xml:space="preserve"> </w:t>
      </w:r>
      <w:r w:rsidR="006B2B84" w:rsidRPr="00510892">
        <w:rPr>
          <w:rFonts w:ascii="Arial" w:hAnsi="Arial" w:cs="Arial"/>
          <w:sz w:val="24"/>
          <w:szCs w:val="24"/>
        </w:rPr>
        <w:t>Segments of a gyre originating near the equator transport warm water, and are often instrumental in causing warm, humid climatic conditions along their length</w:t>
      </w:r>
      <w:r w:rsidR="00510892">
        <w:rPr>
          <w:rFonts w:ascii="Arial" w:hAnsi="Arial" w:cs="Arial"/>
          <w:sz w:val="24"/>
          <w:szCs w:val="24"/>
        </w:rPr>
        <w:t xml:space="preserve"> </w:t>
      </w:r>
      <w:r w:rsidR="00510892" w:rsidRPr="00510892">
        <w:rPr>
          <w:rFonts w:ascii="Arial" w:hAnsi="Arial" w:cs="Arial"/>
          <w:sz w:val="24"/>
          <w:szCs w:val="24"/>
        </w:rPr>
        <w:t>(</w:t>
      </w:r>
      <w:r w:rsidR="00510892">
        <w:rPr>
          <w:rFonts w:ascii="Arial" w:hAnsi="Arial" w:cs="Arial"/>
          <w:sz w:val="24"/>
          <w:szCs w:val="24"/>
        </w:rPr>
        <w:t>e</w:t>
      </w:r>
      <w:r w:rsidR="00510892" w:rsidRPr="00510892">
        <w:rPr>
          <w:rFonts w:ascii="Arial" w:hAnsi="Arial" w:cs="Arial"/>
          <w:sz w:val="24"/>
          <w:szCs w:val="24"/>
        </w:rPr>
        <w:t xml:space="preserve">ast </w:t>
      </w:r>
      <w:r w:rsidR="00510892">
        <w:rPr>
          <w:rFonts w:ascii="Arial" w:hAnsi="Arial" w:cs="Arial"/>
          <w:sz w:val="24"/>
          <w:szCs w:val="24"/>
        </w:rPr>
        <w:t>c</w:t>
      </w:r>
      <w:r w:rsidR="00510892" w:rsidRPr="00510892">
        <w:rPr>
          <w:rFonts w:ascii="Arial" w:hAnsi="Arial" w:cs="Arial"/>
          <w:sz w:val="24"/>
          <w:szCs w:val="24"/>
        </w:rPr>
        <w:t xml:space="preserve">oast </w:t>
      </w:r>
      <w:r w:rsidR="00510892">
        <w:rPr>
          <w:rFonts w:ascii="Arial" w:hAnsi="Arial" w:cs="Arial"/>
          <w:sz w:val="24"/>
          <w:szCs w:val="24"/>
        </w:rPr>
        <w:t>of North America)</w:t>
      </w:r>
      <w:r w:rsidR="006B2B84" w:rsidRPr="00510892">
        <w:rPr>
          <w:rFonts w:ascii="Arial" w:hAnsi="Arial" w:cs="Arial"/>
          <w:sz w:val="24"/>
          <w:szCs w:val="24"/>
        </w:rPr>
        <w:t>. Segments of gyres originating near the polar regions are often associated with cooler</w:t>
      </w:r>
      <w:r w:rsidR="00510892" w:rsidRPr="00510892">
        <w:rPr>
          <w:rFonts w:ascii="Arial" w:hAnsi="Arial" w:cs="Arial"/>
          <w:sz w:val="24"/>
          <w:szCs w:val="24"/>
        </w:rPr>
        <w:t xml:space="preserve"> and/or dryer, more arid conditions</w:t>
      </w:r>
      <w:r w:rsidR="00510892">
        <w:rPr>
          <w:rFonts w:ascii="Arial" w:hAnsi="Arial" w:cs="Arial"/>
          <w:sz w:val="24"/>
          <w:szCs w:val="24"/>
        </w:rPr>
        <w:t xml:space="preserve"> (west coast of North America/California)</w:t>
      </w:r>
      <w:r w:rsidR="00510892" w:rsidRPr="00510892">
        <w:rPr>
          <w:rFonts w:ascii="Arial" w:hAnsi="Arial" w:cs="Arial"/>
          <w:sz w:val="24"/>
          <w:szCs w:val="24"/>
        </w:rPr>
        <w:t>.</w:t>
      </w:r>
    </w:p>
    <w:p w14:paraId="584690E7" w14:textId="77777777" w:rsidR="00D83A7D" w:rsidRDefault="00510892" w:rsidP="00DE7225">
      <w:pPr>
        <w:pStyle w:val="ListParagraph"/>
        <w:numPr>
          <w:ilvl w:val="0"/>
          <w:numId w:val="1"/>
        </w:numPr>
        <w:spacing w:after="0"/>
        <w:rPr>
          <w:rFonts w:ascii="Arial" w:hAnsi="Arial" w:cs="Arial"/>
          <w:sz w:val="24"/>
          <w:szCs w:val="24"/>
        </w:rPr>
      </w:pPr>
      <w:r>
        <w:rPr>
          <w:rFonts w:ascii="Arial" w:hAnsi="Arial" w:cs="Arial"/>
          <w:sz w:val="24"/>
          <w:szCs w:val="24"/>
        </w:rPr>
        <w:t xml:space="preserve">Due to the easterly rotation direction of the Earth, seawater tends to “pile up” along the western margins of each ocean basin. To compensate </w:t>
      </w:r>
      <w:r w:rsidR="00D83A7D">
        <w:rPr>
          <w:rFonts w:ascii="Arial" w:hAnsi="Arial" w:cs="Arial"/>
          <w:sz w:val="24"/>
          <w:szCs w:val="24"/>
        </w:rPr>
        <w:t>for the additional water input, the Western Boundary Currents have significantly greater flow volume and velocity than their Eastern Boundary counterparts.</w:t>
      </w:r>
    </w:p>
    <w:p w14:paraId="1B6922E4" w14:textId="77777777" w:rsidR="00061B59" w:rsidRDefault="00D83A7D" w:rsidP="00DE7225">
      <w:pPr>
        <w:pStyle w:val="ListParagraph"/>
        <w:numPr>
          <w:ilvl w:val="0"/>
          <w:numId w:val="1"/>
        </w:numPr>
        <w:spacing w:after="0"/>
        <w:rPr>
          <w:rFonts w:ascii="Arial" w:hAnsi="Arial" w:cs="Arial"/>
          <w:sz w:val="24"/>
          <w:szCs w:val="24"/>
        </w:rPr>
      </w:pPr>
      <w:r>
        <w:rPr>
          <w:rFonts w:ascii="Arial" w:hAnsi="Arial" w:cs="Arial"/>
          <w:sz w:val="24"/>
          <w:szCs w:val="24"/>
        </w:rPr>
        <w:t>One of the fundamental factors influencing the formation</w:t>
      </w:r>
      <w:r w:rsidR="002A509E">
        <w:rPr>
          <w:rFonts w:ascii="Arial" w:hAnsi="Arial" w:cs="Arial"/>
          <w:sz w:val="24"/>
          <w:szCs w:val="24"/>
        </w:rPr>
        <w:t xml:space="preserve"> of surface currents is the Coriolis Effect and the associated Ekman Spiral. Both develop as a result of differences in the rotational velocity at different latitudes</w:t>
      </w:r>
      <w:r w:rsidR="00061B59">
        <w:rPr>
          <w:rFonts w:ascii="Arial" w:hAnsi="Arial" w:cs="Arial"/>
          <w:sz w:val="24"/>
          <w:szCs w:val="24"/>
        </w:rPr>
        <w:t>, as the Earth spins around its rotational axis</w:t>
      </w:r>
      <w:r w:rsidR="002A509E">
        <w:rPr>
          <w:rFonts w:ascii="Arial" w:hAnsi="Arial" w:cs="Arial"/>
          <w:sz w:val="24"/>
          <w:szCs w:val="24"/>
        </w:rPr>
        <w:t xml:space="preserve">. The rotational velocity at the equator is approximately 1100 miles/hour, with the speed decreasing with distance away from the equator; due to the shorter circular distance which must be rotated toward the poles. </w:t>
      </w:r>
      <w:r w:rsidR="00510892">
        <w:rPr>
          <w:rFonts w:ascii="Arial" w:hAnsi="Arial" w:cs="Arial"/>
          <w:sz w:val="24"/>
          <w:szCs w:val="24"/>
        </w:rPr>
        <w:t xml:space="preserve"> </w:t>
      </w:r>
    </w:p>
    <w:p w14:paraId="4EFD5608" w14:textId="1AE262F6" w:rsidR="00AC131F" w:rsidRDefault="00061B59" w:rsidP="00DE7225">
      <w:pPr>
        <w:pStyle w:val="ListParagraph"/>
        <w:numPr>
          <w:ilvl w:val="0"/>
          <w:numId w:val="1"/>
        </w:numPr>
        <w:spacing w:after="0"/>
        <w:rPr>
          <w:rFonts w:ascii="Arial" w:hAnsi="Arial" w:cs="Arial"/>
          <w:sz w:val="24"/>
          <w:szCs w:val="24"/>
        </w:rPr>
      </w:pPr>
      <w:r>
        <w:rPr>
          <w:rFonts w:ascii="Arial" w:hAnsi="Arial" w:cs="Arial"/>
          <w:sz w:val="24"/>
          <w:szCs w:val="24"/>
        </w:rPr>
        <w:t xml:space="preserve">The primary property of the Coriolis Effect which influences surface currents is that in the Northern Hemisphere, any object will be deflected to the right in the direction it is moving. In the Southern Hemisphere, the deflection is to the left. The Ekman Spiral is the combined deflective response of both the surface ocean and the water column at depth </w:t>
      </w:r>
      <w:r w:rsidR="00C00422">
        <w:rPr>
          <w:rFonts w:ascii="Arial" w:hAnsi="Arial" w:cs="Arial"/>
          <w:sz w:val="24"/>
          <w:szCs w:val="24"/>
        </w:rPr>
        <w:t>to the Coriolis Effect.</w:t>
      </w:r>
      <w:r w:rsidR="00510892" w:rsidRPr="00510892">
        <w:rPr>
          <w:rFonts w:ascii="Arial" w:hAnsi="Arial" w:cs="Arial"/>
          <w:sz w:val="24"/>
          <w:szCs w:val="24"/>
        </w:rPr>
        <w:t xml:space="preserve"> </w:t>
      </w:r>
      <w:r w:rsidR="006B2B84" w:rsidRPr="00510892">
        <w:rPr>
          <w:rFonts w:ascii="Arial" w:hAnsi="Arial" w:cs="Arial"/>
          <w:sz w:val="24"/>
          <w:szCs w:val="24"/>
        </w:rPr>
        <w:t xml:space="preserve"> </w:t>
      </w:r>
      <w:r w:rsidR="00250040" w:rsidRPr="00510892">
        <w:rPr>
          <w:rFonts w:ascii="Arial" w:hAnsi="Arial" w:cs="Arial"/>
          <w:sz w:val="24"/>
          <w:szCs w:val="24"/>
        </w:rPr>
        <w:t xml:space="preserve">  </w:t>
      </w:r>
    </w:p>
    <w:p w14:paraId="79FB2FDC" w14:textId="7E209AAA" w:rsidR="00C00422" w:rsidRDefault="00C00422" w:rsidP="00C00422">
      <w:pPr>
        <w:spacing w:after="0"/>
        <w:rPr>
          <w:rFonts w:ascii="Arial" w:hAnsi="Arial" w:cs="Arial"/>
          <w:sz w:val="24"/>
          <w:szCs w:val="24"/>
        </w:rPr>
      </w:pPr>
      <w:r>
        <w:rPr>
          <w:rFonts w:ascii="Arial" w:hAnsi="Arial" w:cs="Arial"/>
          <w:b/>
          <w:bCs/>
          <w:sz w:val="24"/>
          <w:szCs w:val="24"/>
          <w:u w:val="single"/>
        </w:rPr>
        <w:lastRenderedPageBreak/>
        <w:t>Key Points – Vertical Circulation</w:t>
      </w:r>
    </w:p>
    <w:p w14:paraId="43DA6FDB" w14:textId="6576933A" w:rsidR="00C00422" w:rsidRDefault="00C00422" w:rsidP="00C00422">
      <w:pPr>
        <w:pStyle w:val="ListParagraph"/>
        <w:numPr>
          <w:ilvl w:val="0"/>
          <w:numId w:val="2"/>
        </w:numPr>
        <w:spacing w:after="0"/>
        <w:rPr>
          <w:rFonts w:ascii="Arial" w:hAnsi="Arial" w:cs="Arial"/>
          <w:sz w:val="24"/>
          <w:szCs w:val="24"/>
        </w:rPr>
      </w:pPr>
      <w:r>
        <w:rPr>
          <w:rFonts w:ascii="Arial" w:hAnsi="Arial" w:cs="Arial"/>
          <w:sz w:val="24"/>
          <w:szCs w:val="24"/>
        </w:rPr>
        <w:t xml:space="preserve">Vertical circulation is caused by the sinking of higher density </w:t>
      </w:r>
      <w:r w:rsidR="006B233C">
        <w:rPr>
          <w:rFonts w:ascii="Arial" w:hAnsi="Arial" w:cs="Arial"/>
          <w:sz w:val="24"/>
          <w:szCs w:val="24"/>
        </w:rPr>
        <w:t>cold or salty water, or the upwelling of often colder, nutrient rich water from deeper in the ocean.</w:t>
      </w:r>
    </w:p>
    <w:p w14:paraId="1CD99AA9" w14:textId="77777777" w:rsidR="001773FA" w:rsidRDefault="001773FA" w:rsidP="00C00422">
      <w:pPr>
        <w:pStyle w:val="ListParagraph"/>
        <w:numPr>
          <w:ilvl w:val="0"/>
          <w:numId w:val="2"/>
        </w:numPr>
        <w:spacing w:after="0"/>
        <w:rPr>
          <w:rFonts w:ascii="Arial" w:hAnsi="Arial" w:cs="Arial"/>
          <w:sz w:val="24"/>
          <w:szCs w:val="24"/>
        </w:rPr>
      </w:pPr>
      <w:r>
        <w:rPr>
          <w:rFonts w:ascii="Arial" w:hAnsi="Arial" w:cs="Arial"/>
          <w:sz w:val="24"/>
          <w:szCs w:val="24"/>
        </w:rPr>
        <w:t>Temperature is the primary factor in determining water density, with colder water sinking, and warmer water tending to stay near the surface. Salinity is a secondary factor, with very salty water tending to sink when compared to water with a lower salinity.</w:t>
      </w:r>
    </w:p>
    <w:p w14:paraId="1D89113F" w14:textId="77777777" w:rsidR="00FC2434" w:rsidRDefault="001773FA" w:rsidP="00C00422">
      <w:pPr>
        <w:pStyle w:val="ListParagraph"/>
        <w:numPr>
          <w:ilvl w:val="0"/>
          <w:numId w:val="2"/>
        </w:numPr>
        <w:spacing w:after="0"/>
        <w:rPr>
          <w:rFonts w:ascii="Arial" w:hAnsi="Arial" w:cs="Arial"/>
          <w:sz w:val="24"/>
          <w:szCs w:val="24"/>
        </w:rPr>
      </w:pPr>
      <w:r>
        <w:rPr>
          <w:rFonts w:ascii="Arial" w:hAnsi="Arial" w:cs="Arial"/>
          <w:sz w:val="24"/>
          <w:szCs w:val="24"/>
        </w:rPr>
        <w:t>Very cold, salty water in the polar oceans tend to sink and migrate at varying depth along the ocean bottom</w:t>
      </w:r>
      <w:r w:rsidR="00FC2434">
        <w:rPr>
          <w:rFonts w:ascii="Arial" w:hAnsi="Arial" w:cs="Arial"/>
          <w:sz w:val="24"/>
          <w:szCs w:val="24"/>
        </w:rPr>
        <w:t xml:space="preserve"> toward the opposite pole. When sea ice forms the salt is excluded from the ice crystal structure, resulting in very dense, cold, and highly saline water sinking in the polar oceans. These water bodies form the lower layers of water in the global ocean. The pace of flow of these water layers is slow, with an estimated travel time from Antarctica to Greenland (or the reverse flow) of several thousand years.</w:t>
      </w:r>
    </w:p>
    <w:p w14:paraId="10FB131B" w14:textId="35AD2A54" w:rsidR="001773FA" w:rsidRDefault="00FC2434" w:rsidP="00C00422">
      <w:pPr>
        <w:pStyle w:val="ListParagraph"/>
        <w:numPr>
          <w:ilvl w:val="0"/>
          <w:numId w:val="2"/>
        </w:numPr>
        <w:spacing w:after="0"/>
        <w:rPr>
          <w:rFonts w:ascii="Arial" w:hAnsi="Arial" w:cs="Arial"/>
          <w:sz w:val="24"/>
          <w:szCs w:val="24"/>
        </w:rPr>
      </w:pPr>
      <w:r>
        <w:rPr>
          <w:rFonts w:ascii="Arial" w:hAnsi="Arial" w:cs="Arial"/>
          <w:sz w:val="24"/>
          <w:szCs w:val="24"/>
        </w:rPr>
        <w:t>Various combinations of wind direction and offshore current flow results in the upward migration of deep water to the surface, in a process called upwelling. Upwelling is important for introducing nutrient rich water into the sunlit portion of the ocean, often resulting is high levels of primary productivity. Local coastal areas such as Monterey Bay are characterized by seasonal upwelling and very high levels of resulting productivity.</w:t>
      </w:r>
      <w:bookmarkStart w:id="0" w:name="_GoBack"/>
      <w:bookmarkEnd w:id="0"/>
      <w:r>
        <w:rPr>
          <w:rFonts w:ascii="Arial" w:hAnsi="Arial" w:cs="Arial"/>
          <w:sz w:val="24"/>
          <w:szCs w:val="24"/>
        </w:rPr>
        <w:t xml:space="preserve"> </w:t>
      </w:r>
      <w:r w:rsidR="001773FA">
        <w:rPr>
          <w:rFonts w:ascii="Arial" w:hAnsi="Arial" w:cs="Arial"/>
          <w:sz w:val="24"/>
          <w:szCs w:val="24"/>
        </w:rPr>
        <w:t xml:space="preserve"> </w:t>
      </w:r>
    </w:p>
    <w:p w14:paraId="018829D9" w14:textId="77777777" w:rsidR="00AC131F" w:rsidRPr="00AC131F" w:rsidRDefault="00AC131F">
      <w:pPr>
        <w:rPr>
          <w:rFonts w:ascii="Arial" w:hAnsi="Arial" w:cs="Arial"/>
          <w:b/>
          <w:bCs/>
          <w:sz w:val="24"/>
          <w:szCs w:val="24"/>
        </w:rPr>
      </w:pPr>
    </w:p>
    <w:sectPr w:rsidR="00AC131F" w:rsidRPr="00AC13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011EE2"/>
    <w:multiLevelType w:val="hybridMultilevel"/>
    <w:tmpl w:val="D6A299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F167922"/>
    <w:multiLevelType w:val="hybridMultilevel"/>
    <w:tmpl w:val="C8FE69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AC131F"/>
    <w:rsid w:val="00061B59"/>
    <w:rsid w:val="001773FA"/>
    <w:rsid w:val="001F4C77"/>
    <w:rsid w:val="00250040"/>
    <w:rsid w:val="002A509E"/>
    <w:rsid w:val="0031423A"/>
    <w:rsid w:val="00510892"/>
    <w:rsid w:val="006B233C"/>
    <w:rsid w:val="006B2B84"/>
    <w:rsid w:val="00853DB0"/>
    <w:rsid w:val="00AC131F"/>
    <w:rsid w:val="00C00422"/>
    <w:rsid w:val="00D83A7D"/>
    <w:rsid w:val="00DE7225"/>
    <w:rsid w:val="00FC24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42264"/>
  <w15:chartTrackingRefBased/>
  <w15:docId w15:val="{0C60B483-F7ED-48FD-9862-9D877EEB8E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72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2</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Rochelle Nelson</dc:creator>
  <cp:keywords/>
  <dc:description/>
  <cp:lastModifiedBy>Rochelle Nelson</cp:lastModifiedBy>
  <cp:revision>1</cp:revision>
  <dcterms:created xsi:type="dcterms:W3CDTF">2020-03-15T21:15:00Z</dcterms:created>
  <dcterms:modified xsi:type="dcterms:W3CDTF">2020-03-15T23:27:00Z</dcterms:modified>
</cp:coreProperties>
</file>