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7A1E" w14:textId="77777777" w:rsidR="00DC3CD1" w:rsidRDefault="00DC3CD1">
      <w:pPr>
        <w:jc w:val="center"/>
      </w:pPr>
      <w:r>
        <w:t>EXPERIMENTAL CHILD PSYCHOLOGY</w:t>
      </w:r>
    </w:p>
    <w:p w14:paraId="0F47A9B1" w14:textId="77777777" w:rsidR="00DC3CD1" w:rsidRDefault="00DC3CD1">
      <w:pPr>
        <w:jc w:val="center"/>
      </w:pPr>
      <w:r>
        <w:t>University of Wisconsin-Milwaukee</w:t>
      </w:r>
    </w:p>
    <w:p w14:paraId="4B45A824" w14:textId="77777777" w:rsidR="00DC3CD1" w:rsidRDefault="00DC3CD1">
      <w:pPr>
        <w:jc w:val="center"/>
      </w:pPr>
      <w:r>
        <w:t>Psychology 660/760</w:t>
      </w:r>
    </w:p>
    <w:p w14:paraId="4A5059CC" w14:textId="5A784639" w:rsidR="00DC3CD1" w:rsidRDefault="00372027">
      <w:pPr>
        <w:tabs>
          <w:tab w:val="left" w:pos="810"/>
        </w:tabs>
        <w:jc w:val="center"/>
      </w:pPr>
      <w:r>
        <w:t>Summer 20</w:t>
      </w:r>
      <w:r w:rsidR="00B67FFD">
        <w:t>2</w:t>
      </w:r>
      <w:r w:rsidR="00C74BB7">
        <w:t>1</w:t>
      </w:r>
      <w:r w:rsidR="00DC3CD1">
        <w:t>-On-line</w:t>
      </w:r>
    </w:p>
    <w:p w14:paraId="0791D675" w14:textId="77777777" w:rsidR="00DC3CD1" w:rsidRDefault="00DC3CD1">
      <w:pPr>
        <w:jc w:val="center"/>
      </w:pPr>
    </w:p>
    <w:p w14:paraId="00DCF6D6" w14:textId="77777777" w:rsidR="00DC3CD1" w:rsidRDefault="00DC3CD1">
      <w:r>
        <w:t>Instructor:</w:t>
      </w:r>
      <w:r>
        <w:tab/>
        <w:t>W. Hobart Davies, Ph.D.</w:t>
      </w:r>
    </w:p>
    <w:p w14:paraId="37F6294A" w14:textId="77777777" w:rsidR="00DC3CD1" w:rsidRDefault="00DC3CD1">
      <w:r>
        <w:t>Office:</w:t>
      </w:r>
      <w:r>
        <w:tab/>
      </w:r>
      <w:r>
        <w:tab/>
        <w:t>202C Garland Hall</w:t>
      </w:r>
      <w:r>
        <w:tab/>
      </w:r>
    </w:p>
    <w:p w14:paraId="799AC28A" w14:textId="77777777" w:rsidR="00DC3CD1" w:rsidRDefault="00DC3CD1">
      <w:r>
        <w:t>Office Hours:</w:t>
      </w:r>
      <w:r>
        <w:tab/>
        <w:t>By appointment</w:t>
      </w:r>
      <w:r>
        <w:tab/>
        <w:t xml:space="preserve"> </w:t>
      </w:r>
      <w:r>
        <w:tab/>
      </w:r>
      <w:r>
        <w:tab/>
      </w:r>
      <w:r>
        <w:tab/>
      </w:r>
      <w:r>
        <w:tab/>
      </w:r>
      <w:r>
        <w:tab/>
      </w:r>
      <w:r>
        <w:tab/>
      </w:r>
    </w:p>
    <w:p w14:paraId="6D84D867" w14:textId="4E6AB43E" w:rsidR="00DC3CD1" w:rsidRPr="00311C01" w:rsidRDefault="00DC3CD1">
      <w:pPr>
        <w:rPr>
          <w:color w:val="000000"/>
        </w:rPr>
      </w:pPr>
      <w:r>
        <w:t>Email:</w:t>
      </w:r>
      <w:r>
        <w:tab/>
      </w:r>
      <w:r>
        <w:tab/>
      </w:r>
      <w:hyperlink r:id="rId7" w:history="1">
        <w:r w:rsidRPr="00E33F1C">
          <w:rPr>
            <w:rStyle w:val="Hyperlink"/>
            <w:color w:val="000000"/>
          </w:rPr>
          <w:t>hobart@uwm.edu</w:t>
        </w:r>
      </w:hyperlink>
      <w:r w:rsidRPr="00E33F1C">
        <w:rPr>
          <w:color w:val="000000"/>
        </w:rPr>
        <w:tab/>
      </w:r>
      <w:r>
        <w:rPr>
          <w:color w:val="000000"/>
        </w:rPr>
        <w:t xml:space="preserve"> (Recommended means of contact)</w:t>
      </w:r>
      <w:r>
        <w:tab/>
      </w:r>
      <w:r>
        <w:tab/>
      </w:r>
      <w:r>
        <w:tab/>
      </w:r>
    </w:p>
    <w:p w14:paraId="1C6EE573" w14:textId="77777777" w:rsidR="00DC3CD1" w:rsidRDefault="00DC3CD1"/>
    <w:p w14:paraId="2CB11F73" w14:textId="77777777" w:rsidR="00CE7BBB" w:rsidRDefault="00CE7BBB" w:rsidP="00CE7BBB">
      <w:pPr>
        <w:rPr>
          <w:color w:val="000000"/>
        </w:rPr>
      </w:pPr>
      <w:r>
        <w:rPr>
          <w:b/>
          <w:color w:val="000000"/>
        </w:rPr>
        <w:t>Framing Quote</w:t>
      </w:r>
    </w:p>
    <w:p w14:paraId="221038B3" w14:textId="77777777" w:rsidR="00CE7BBB" w:rsidRPr="00580AC8" w:rsidRDefault="00CE7BBB" w:rsidP="00CE7BBB">
      <w:pPr>
        <w:pStyle w:val="NormalWeb"/>
        <w:shd w:val="clear" w:color="auto" w:fill="FFFFFF"/>
        <w:spacing w:before="0" w:beforeAutospacing="0" w:after="0" w:afterAutospacing="0"/>
        <w:rPr>
          <w:color w:val="000000"/>
          <w:sz w:val="20"/>
          <w:szCs w:val="20"/>
        </w:rPr>
      </w:pPr>
      <w:r w:rsidRPr="00580AC8">
        <w:rPr>
          <w:color w:val="000000"/>
          <w:sz w:val="20"/>
          <w:szCs w:val="20"/>
        </w:rPr>
        <w:t>"But the hardest transition I see in students...is that at some point you sto</w:t>
      </w:r>
      <w:r>
        <w:rPr>
          <w:color w:val="000000"/>
          <w:sz w:val="20"/>
          <w:szCs w:val="20"/>
        </w:rPr>
        <w:t xml:space="preserve">p being a student and you start </w:t>
      </w:r>
      <w:r w:rsidRPr="00580AC8">
        <w:rPr>
          <w:color w:val="000000"/>
          <w:sz w:val="20"/>
          <w:szCs w:val="20"/>
        </w:rPr>
        <w:t>being a scientist.  And it's a completely different skill set that we have not t</w:t>
      </w:r>
      <w:r>
        <w:rPr>
          <w:color w:val="000000"/>
          <w:sz w:val="20"/>
          <w:szCs w:val="20"/>
        </w:rPr>
        <w:t xml:space="preserve">rained you for, so my advice is </w:t>
      </w:r>
      <w:r w:rsidRPr="00580AC8">
        <w:rPr>
          <w:color w:val="000000"/>
          <w:sz w:val="20"/>
          <w:szCs w:val="20"/>
        </w:rPr>
        <w:t>to start acting like a scientist as soon as possible, which means you ask your own questions and try to answer them."</w:t>
      </w:r>
    </w:p>
    <w:p w14:paraId="635BEE29" w14:textId="77777777" w:rsidR="00CE7BBB" w:rsidRPr="00580AC8" w:rsidRDefault="00CE7BBB" w:rsidP="00CE7BBB">
      <w:pPr>
        <w:pStyle w:val="NormalWeb"/>
        <w:shd w:val="clear" w:color="auto" w:fill="FFFFFF"/>
        <w:spacing w:before="0" w:beforeAutospacing="0" w:after="0" w:afterAutospacing="0"/>
        <w:ind w:left="2880" w:firstLine="720"/>
        <w:rPr>
          <w:color w:val="000000"/>
          <w:sz w:val="20"/>
          <w:szCs w:val="20"/>
        </w:rPr>
      </w:pPr>
      <w:r w:rsidRPr="00580AC8">
        <w:rPr>
          <w:color w:val="000000"/>
          <w:sz w:val="20"/>
          <w:szCs w:val="20"/>
        </w:rPr>
        <w:t>Sean </w:t>
      </w:r>
      <w:r>
        <w:rPr>
          <w:color w:val="000000"/>
          <w:sz w:val="20"/>
          <w:szCs w:val="20"/>
        </w:rPr>
        <w:t>Carroll,</w:t>
      </w:r>
      <w:r w:rsidRPr="00580AC8">
        <w:rPr>
          <w:color w:val="000000"/>
          <w:sz w:val="20"/>
          <w:szCs w:val="20"/>
        </w:rPr>
        <w:t xml:space="preserve"> Cosmologist, Cal Tech</w:t>
      </w:r>
    </w:p>
    <w:p w14:paraId="697AF25F" w14:textId="3AF6F04F" w:rsidR="00CE7BBB" w:rsidRDefault="00CE7BBB" w:rsidP="00CE7BBB">
      <w:r>
        <w:tab/>
      </w:r>
      <w:r>
        <w:tab/>
      </w:r>
      <w:r>
        <w:tab/>
      </w:r>
    </w:p>
    <w:p w14:paraId="65653455" w14:textId="77777777" w:rsidR="00DC3CD1" w:rsidRDefault="00DC3CD1">
      <w:pPr>
        <w:pStyle w:val="Heading5"/>
      </w:pPr>
      <w:r>
        <w:t>Objective</w:t>
      </w:r>
    </w:p>
    <w:p w14:paraId="76958C9F" w14:textId="77777777" w:rsidR="00DC3CD1" w:rsidRDefault="00DC3CD1"/>
    <w:p w14:paraId="6240B79B" w14:textId="3F59284D" w:rsidR="00DC3CD1" w:rsidRDefault="00DC3CD1">
      <w:r>
        <w:t>There is increasing recognition that if we are to understand the psychological development of children and adolescents, we must be able to understand the interconnections between psychology and other relevant disciplines (including sociology, medicine, education, etc</w:t>
      </w:r>
      <w:r w:rsidR="003A1BF2">
        <w:t>.</w:t>
      </w:r>
      <w:r>
        <w:t>), and develop empirically based bodies of knowledge built on a coherent theoretical base. The goal of this course is to enable the student to develop an understanding and appreciation of the scientific approaches that we currently have available to build this empirical body of knowledge. This is an advanced undergraduate course and is cross-listed as a graduate course (Psychology 760) with the same name.</w:t>
      </w:r>
    </w:p>
    <w:p w14:paraId="6DBF3C46" w14:textId="77777777" w:rsidR="006A364C" w:rsidRDefault="006A364C"/>
    <w:p w14:paraId="5C78467C" w14:textId="63AFC0D9" w:rsidR="006A364C" w:rsidRDefault="006A364C">
      <w:r>
        <w:t xml:space="preserve">The picture is increasingly clear that we make the greatest gains in policy and practice </w:t>
      </w:r>
      <w:r w:rsidR="00F54A53">
        <w:t>around child and adolescent development and well</w:t>
      </w:r>
      <w:r w:rsidR="00B67FFD">
        <w:t>-</w:t>
      </w:r>
      <w:r w:rsidR="00F54A53">
        <w:t xml:space="preserve">being when there is a reliance on the scientific approaches that we cover in this class.  These gains make these approaches cost-effective even when they add marginal costs to the project in the beginning. </w:t>
      </w:r>
    </w:p>
    <w:p w14:paraId="67D09B49" w14:textId="77777777" w:rsidR="00DC3CD1" w:rsidRDefault="00DC3CD1"/>
    <w:p w14:paraId="48E22187" w14:textId="18958421" w:rsidR="00DC3CD1" w:rsidRDefault="00DC3CD1">
      <w:r>
        <w:t xml:space="preserve">THIS IS NOT A SELF-PACED COURSE.  There are specific deadlines for the completion of tests, quizzes, written assignments, and lab activities. Make yourself very familiar with when these deadlines are and adhere to the schedule carefully. All course activities have a range of time that they can be </w:t>
      </w:r>
      <w:r w:rsidR="009D4798">
        <w:t>complet</w:t>
      </w:r>
      <w:r>
        <w:t xml:space="preserve">ed (e.g., quizzes are open for 5 days). You are advised to take full advantage of these time ranges (i.e., do not wait until the due date to begin work). The integrated schedule at the back of the syllabus will be </w:t>
      </w:r>
      <w:r w:rsidR="006A364C">
        <w:t>essential</w:t>
      </w:r>
      <w:r>
        <w:t xml:space="preserve"> in tracking these due dates.</w:t>
      </w:r>
    </w:p>
    <w:p w14:paraId="262D0200" w14:textId="77777777" w:rsidR="00DC3CD1" w:rsidRDefault="00DC3CD1"/>
    <w:p w14:paraId="27B27831" w14:textId="77777777" w:rsidR="00DC3CD1" w:rsidRDefault="00DC3CD1">
      <w:r w:rsidRPr="00F13EAC">
        <w:rPr>
          <w:b/>
        </w:rPr>
        <w:t>Specific Learning Objectives</w:t>
      </w:r>
    </w:p>
    <w:p w14:paraId="04B9C081" w14:textId="77777777" w:rsidR="00DC3CD1" w:rsidRDefault="00DC3CD1"/>
    <w:p w14:paraId="651ABA07" w14:textId="77777777" w:rsidR="00DC3CD1" w:rsidRDefault="00DC3CD1">
      <w:r>
        <w:t>After completing the course, students will be able to:</w:t>
      </w:r>
    </w:p>
    <w:p w14:paraId="4D5F7BFA" w14:textId="77777777" w:rsidR="00DC3CD1" w:rsidRDefault="00DC3CD1">
      <w:r>
        <w:t>1) Describe the primary methodologies used in child psychology research, and list advantages and disadvantages of each approach;</w:t>
      </w:r>
    </w:p>
    <w:p w14:paraId="63241310" w14:textId="1846CA63" w:rsidR="00DC3CD1" w:rsidRDefault="00DC3CD1">
      <w:r>
        <w:t xml:space="preserve">2) </w:t>
      </w:r>
      <w:r w:rsidR="00CF6899">
        <w:t>Understand current efforts to integrate multicultural and anti-racist perspectives in research</w:t>
      </w:r>
      <w:r>
        <w:t xml:space="preserve">; </w:t>
      </w:r>
    </w:p>
    <w:p w14:paraId="79FC4691" w14:textId="2D3FE341" w:rsidR="00DC3CD1" w:rsidRDefault="00DC3CD1">
      <w:r>
        <w:t>3) Effectively write up a research project in child psychology;</w:t>
      </w:r>
      <w:r w:rsidR="00CF6899">
        <w:t xml:space="preserve"> and</w:t>
      </w:r>
    </w:p>
    <w:p w14:paraId="5E2C2F3F" w14:textId="77777777" w:rsidR="00DC3CD1" w:rsidRPr="00F13EAC" w:rsidRDefault="00DC3CD1">
      <w:r>
        <w:t>4) Demonstrate the ability to think about problems in child psychology from a multisystemic perspective.</w:t>
      </w:r>
    </w:p>
    <w:p w14:paraId="601D666A" w14:textId="77777777" w:rsidR="00DC3CD1" w:rsidRDefault="00DC3CD1"/>
    <w:p w14:paraId="62EEEB3D" w14:textId="77777777" w:rsidR="00DC3CD1" w:rsidRPr="00843A4C" w:rsidRDefault="00DC3CD1">
      <w:pPr>
        <w:rPr>
          <w:b/>
        </w:rPr>
      </w:pPr>
      <w:r>
        <w:rPr>
          <w:b/>
        </w:rPr>
        <w:t>Intended Audience</w:t>
      </w:r>
    </w:p>
    <w:p w14:paraId="02C3713C" w14:textId="77777777" w:rsidR="00DC3CD1" w:rsidRDefault="00DC3CD1"/>
    <w:p w14:paraId="6476AB0E" w14:textId="77777777" w:rsidR="00555FC5" w:rsidRDefault="00DC3CD1">
      <w:r>
        <w:t xml:space="preserve">Material covered in this class will be very helpful to 1) students planning graduate work in psychology or a related field; 2) those planning careers related to education, child advocacy, child welfare, and/or child/family policy; and 3) those who have or will have children in their families or whom they are concerned about. </w:t>
      </w:r>
    </w:p>
    <w:p w14:paraId="3E762EE9" w14:textId="77777777" w:rsidR="00555FC5" w:rsidRDefault="00555FC5"/>
    <w:p w14:paraId="1EDBB7C2" w14:textId="38D17F79" w:rsidR="00DC3CD1" w:rsidRDefault="00DC3CD1">
      <w:r>
        <w:lastRenderedPageBreak/>
        <w:t xml:space="preserve">This course is approved for those </w:t>
      </w:r>
      <w:r w:rsidR="00555FC5">
        <w:t>completing</w:t>
      </w:r>
      <w:r>
        <w:t xml:space="preserve"> in the UWM Certificate in Child</w:t>
      </w:r>
      <w:r w:rsidR="009872DA">
        <w:t>hood and Adolescence</w:t>
      </w:r>
      <w:r>
        <w:t xml:space="preserve"> Studies.</w:t>
      </w:r>
      <w:r w:rsidR="003A1BF2">
        <w:t xml:space="preserve"> If you have concentrated some of your coursework around children, adolescents, and families</w:t>
      </w:r>
      <w:r w:rsidR="00555FC5">
        <w:t>, and have taken some of these courses outside the Psychology Department</w:t>
      </w:r>
      <w:r w:rsidR="003A1BF2">
        <w:t>, it is very likely that you are close to meeting the requirements for this Certificate already. I am the Coordinator of this program, and would be happy to answer any questions you have about it.</w:t>
      </w:r>
    </w:p>
    <w:p w14:paraId="6E25405A" w14:textId="77777777" w:rsidR="00DC3CD1" w:rsidRDefault="00DC3CD1"/>
    <w:p w14:paraId="2622BA5A" w14:textId="513734EC" w:rsidR="00DC3CD1" w:rsidRPr="00843A4C" w:rsidRDefault="00DC3CD1">
      <w:pPr>
        <w:rPr>
          <w:b/>
        </w:rPr>
      </w:pPr>
      <w:r>
        <w:rPr>
          <w:b/>
        </w:rPr>
        <w:t>Necessary Background</w:t>
      </w:r>
    </w:p>
    <w:p w14:paraId="1D53D9B3" w14:textId="77777777" w:rsidR="00DC3CD1" w:rsidRDefault="00DC3CD1"/>
    <w:p w14:paraId="34D37B0D" w14:textId="77777777" w:rsidR="00DC3CD1" w:rsidRDefault="00DC3CD1">
      <w:r>
        <w:t>Consistent with the prerequisites, it is assumed that students have a solid background in basic experimental procedures in psychology and in basic principles of child development.  If you feel you need extra resources in either of these areas, please speak with the instructor.</w:t>
      </w:r>
    </w:p>
    <w:p w14:paraId="619DB27C" w14:textId="77777777" w:rsidR="009872DA" w:rsidRPr="009872DA" w:rsidRDefault="009872DA" w:rsidP="009872DA"/>
    <w:p w14:paraId="79D5186F" w14:textId="77777777" w:rsidR="00DC3CD1" w:rsidRDefault="00DC3CD1">
      <w:pPr>
        <w:pStyle w:val="Heading5"/>
      </w:pPr>
      <w:r>
        <w:t>Materials</w:t>
      </w:r>
    </w:p>
    <w:p w14:paraId="7F174EE9" w14:textId="77777777" w:rsidR="00DC3CD1" w:rsidRDefault="00DC3CD1"/>
    <w:p w14:paraId="3C3B32C3" w14:textId="62BCAA5C" w:rsidR="00DC3CD1" w:rsidRDefault="00D95CB8">
      <w:r>
        <w:t>There is no core textbook for this class</w:t>
      </w:r>
      <w:r w:rsidR="00DC3CD1">
        <w:t>.</w:t>
      </w:r>
      <w:r>
        <w:t xml:space="preserve">  All readings in support of lectures and quizzes will be available </w:t>
      </w:r>
      <w:r w:rsidR="000071F3">
        <w:t>in Canvas</w:t>
      </w:r>
      <w:r>
        <w:t>.</w:t>
      </w:r>
      <w:r w:rsidR="00DC3CD1">
        <w:t xml:space="preserve"> </w:t>
      </w:r>
    </w:p>
    <w:p w14:paraId="46172EE4" w14:textId="77777777" w:rsidR="00DC3CD1" w:rsidRDefault="00DC3CD1"/>
    <w:p w14:paraId="6F158B9B" w14:textId="12D203BC" w:rsidR="00DC3CD1" w:rsidRDefault="00DC3CD1">
      <w:r>
        <w:t>Written assignments will be expected to be consistent with the style of the current APA Publication Manual (APA (20</w:t>
      </w:r>
      <w:r w:rsidR="00665386">
        <w:t>20</w:t>
      </w:r>
      <w:r>
        <w:t xml:space="preserve">). </w:t>
      </w:r>
      <w:r>
        <w:rPr>
          <w:i/>
        </w:rPr>
        <w:t>Publication Manual of the American Psychological Association</w:t>
      </w:r>
      <w:r>
        <w:t xml:space="preserve"> (</w:t>
      </w:r>
      <w:r w:rsidR="00665386">
        <w:t>7</w:t>
      </w:r>
      <w:r>
        <w:rPr>
          <w:vertAlign w:val="superscript"/>
        </w:rPr>
        <w:t>th</w:t>
      </w:r>
      <w:r>
        <w:t xml:space="preserve"> ed.).  Washington, DC: APA). </w:t>
      </w:r>
      <w:r w:rsidR="009872DA">
        <w:t xml:space="preserve">If you do not already have this book, you should obtain one. </w:t>
      </w:r>
      <w:r>
        <w:t>The most consistent loss of points on the papers for this class are deductions for failure to follow APA style in references, citations, tables and figures, headings, etc. The instructor has no pity for people who make these kinds of mistakes. This is all clearly spelled out in this book. You should complete your papers with enough lead time to be able to check this over carefully.</w:t>
      </w:r>
      <w:r w:rsidR="00665386">
        <w:t xml:space="preserve"> </w:t>
      </w:r>
    </w:p>
    <w:p w14:paraId="1DE60310" w14:textId="77777777" w:rsidR="00CF6899" w:rsidRDefault="00CF6899"/>
    <w:p w14:paraId="37A82B79" w14:textId="77777777" w:rsidR="00DC3CD1" w:rsidRDefault="00DC3CD1">
      <w:pPr>
        <w:pStyle w:val="Heading5"/>
      </w:pPr>
      <w:r>
        <w:t>Course Requirements</w:t>
      </w:r>
    </w:p>
    <w:p w14:paraId="49989F24" w14:textId="77777777" w:rsidR="00DC3CD1" w:rsidRDefault="00DC3CD1"/>
    <w:p w14:paraId="286466E6" w14:textId="77777777" w:rsidR="00555FC5" w:rsidRDefault="00DC3CD1">
      <w:r>
        <w:t>Grades will be based on</w:t>
      </w:r>
      <w:r w:rsidR="00555FC5">
        <w:t>:</w:t>
      </w:r>
    </w:p>
    <w:p w14:paraId="04AA0796" w14:textId="77777777" w:rsidR="00555FC5" w:rsidRDefault="00555FC5">
      <w:r>
        <w:tab/>
        <w:t>-</w:t>
      </w:r>
      <w:r w:rsidR="00DC3CD1">
        <w:t>10 quizzes (20 points each for 200 poin</w:t>
      </w:r>
      <w:r>
        <w:t>ts)</w:t>
      </w:r>
    </w:p>
    <w:p w14:paraId="34E534C7" w14:textId="77777777" w:rsidR="00555FC5" w:rsidRDefault="00555FC5">
      <w:r>
        <w:tab/>
        <w:t>-</w:t>
      </w:r>
      <w:r w:rsidR="001C48B8">
        <w:t>a cumulative final exam (15</w:t>
      </w:r>
      <w:r>
        <w:t>0 points)</w:t>
      </w:r>
    </w:p>
    <w:p w14:paraId="05E85C36" w14:textId="77777777" w:rsidR="00555FC5" w:rsidRDefault="00555FC5">
      <w:r>
        <w:tab/>
        <w:t>-</w:t>
      </w:r>
      <w:r w:rsidR="00DC3CD1">
        <w:t xml:space="preserve">completion of required data collection for </w:t>
      </w:r>
      <w:r>
        <w:t>the class project (100 points)</w:t>
      </w:r>
    </w:p>
    <w:p w14:paraId="7CFBC22E" w14:textId="4E91AEF7" w:rsidR="00555FC5" w:rsidRDefault="00555FC5">
      <w:r>
        <w:tab/>
        <w:t>-</w:t>
      </w:r>
      <w:r w:rsidR="00DC3CD1">
        <w:t xml:space="preserve">a research paper based on the data collected for </w:t>
      </w:r>
      <w:r>
        <w:t>the class project (150 points)</w:t>
      </w:r>
    </w:p>
    <w:p w14:paraId="3552768A" w14:textId="77777777" w:rsidR="00555FC5" w:rsidRDefault="00555FC5">
      <w:r>
        <w:tab/>
        <w:t>-</w:t>
      </w:r>
      <w:r w:rsidR="00DC3CD1">
        <w:t xml:space="preserve">completion of the </w:t>
      </w:r>
      <w:r>
        <w:t>CITI</w:t>
      </w:r>
      <w:r w:rsidR="00DC3CD1">
        <w:t xml:space="preserve"> learning module on research involving human s</w:t>
      </w:r>
      <w:r w:rsidR="001C48B8">
        <w:t>ubjects (50 points)</w:t>
      </w:r>
      <w:r w:rsidR="005F61E4">
        <w:t>, and</w:t>
      </w:r>
    </w:p>
    <w:p w14:paraId="482E823D" w14:textId="77777777" w:rsidR="00555FC5" w:rsidRDefault="00555FC5">
      <w:r>
        <w:tab/>
        <w:t>-</w:t>
      </w:r>
      <w:r w:rsidR="005F61E4">
        <w:t>required posts on the Discussion Board (50 points)</w:t>
      </w:r>
      <w:r w:rsidR="006A364C">
        <w:t xml:space="preserve">.  </w:t>
      </w:r>
    </w:p>
    <w:p w14:paraId="7F1E0E47" w14:textId="37695268" w:rsidR="00DC3CD1" w:rsidRDefault="006A364C">
      <w:r>
        <w:t xml:space="preserve">This is </w:t>
      </w:r>
      <w:r w:rsidR="00CF6899">
        <w:t>7</w:t>
      </w:r>
      <w:r>
        <w:t>0</w:t>
      </w:r>
      <w:r w:rsidR="00DC3CD1">
        <w:t>0 total points.</w:t>
      </w:r>
    </w:p>
    <w:p w14:paraId="3F16B0B4" w14:textId="77777777" w:rsidR="00DC3CD1" w:rsidRDefault="00DC3CD1"/>
    <w:p w14:paraId="6485CD6B" w14:textId="77777777" w:rsidR="00DC3CD1" w:rsidRDefault="00DC3CD1">
      <w:pPr>
        <w:pStyle w:val="Heading2"/>
        <w:rPr>
          <w:i w:val="0"/>
        </w:rPr>
      </w:pPr>
      <w:r>
        <w:t>Quizzes</w:t>
      </w:r>
    </w:p>
    <w:p w14:paraId="7C266E84" w14:textId="243B3DCB" w:rsidR="00DC3CD1" w:rsidRDefault="00DC3CD1" w:rsidP="00DC3CD1">
      <w:r>
        <w:t xml:space="preserve">There will be </w:t>
      </w:r>
      <w:r w:rsidR="00CF6899">
        <w:t>10</w:t>
      </w:r>
      <w:r>
        <w:t xml:space="preserve"> quizzes, each covering the lecture and reading material for two topics. All quizzes will be completed in </w:t>
      </w:r>
      <w:r w:rsidR="000071F3">
        <w:t>Canvas</w:t>
      </w:r>
      <w:r>
        <w:t>. Each quiz will be made up of 10 questions, worth a total of 20 points. You will have 10 minutes to take each quiz. You should have completed the required reading and lecture review before attempting the quiz. It is unlikely that you will do well on any quiz without this preparation and you will not have time to look for multiple answers while taking the quiz. Each quiz will be randomly drawn for you from a pool of questions, so every student’s quiz will be different. You may re-take each quiz up to two times (three attempts total). The questions will be different each time. The highest score across all of your attempts will be recorded. If you re-take a quiz, it is unlikely that your score will improve without additional preparation before the re-take attempt. Quizzes must be completed by 1</w:t>
      </w:r>
      <w:r w:rsidR="00A22149">
        <w:t>0:00</w:t>
      </w:r>
      <w:r>
        <w:t xml:space="preserve"> pm on their due date. Each quiz will be open for a five-day period before its due date.</w:t>
      </w:r>
    </w:p>
    <w:p w14:paraId="696AA653" w14:textId="77777777" w:rsidR="00DC3CD1" w:rsidRDefault="00DC3CD1" w:rsidP="00DC3CD1"/>
    <w:p w14:paraId="156AB8EC" w14:textId="77777777" w:rsidR="00DC3CD1" w:rsidRPr="002C03E9" w:rsidRDefault="00DC3CD1">
      <w:pPr>
        <w:pStyle w:val="Heading2"/>
        <w:rPr>
          <w:i w:val="0"/>
        </w:rPr>
      </w:pPr>
    </w:p>
    <w:p w14:paraId="3A44FBCB" w14:textId="77777777" w:rsidR="00DC3CD1" w:rsidRDefault="00DC3CD1">
      <w:pPr>
        <w:pStyle w:val="Heading2"/>
      </w:pPr>
      <w:r>
        <w:t>Final Exam</w:t>
      </w:r>
    </w:p>
    <w:p w14:paraId="037C6E38" w14:textId="1EE8A73F" w:rsidR="00DC3CD1" w:rsidRDefault="00DC3CD1">
      <w:r>
        <w:t xml:space="preserve">The cumulative Final Exam will consist of integrative essays (5 essays from a choice of </w:t>
      </w:r>
      <w:r w:rsidR="00CF6899">
        <w:t>7</w:t>
      </w:r>
      <w:r>
        <w:t xml:space="preserve"> questions</w:t>
      </w:r>
      <w:r w:rsidR="001C48B8">
        <w:t>, worth 30 points each</w:t>
      </w:r>
      <w:r>
        <w:t>).  All course material will be fair game, but the emphasis will be on issues of central importance across the lecture content.  The Final E</w:t>
      </w:r>
      <w:r w:rsidR="00EC7AC7">
        <w:t>xam will be available on Ju</w:t>
      </w:r>
      <w:r w:rsidR="00B220D2">
        <w:t>ly 1</w:t>
      </w:r>
      <w:r w:rsidR="00CF6899">
        <w:t>7</w:t>
      </w:r>
      <w:r>
        <w:t>, and w</w:t>
      </w:r>
      <w:r w:rsidR="00372027">
        <w:t>ill be due at 1</w:t>
      </w:r>
      <w:r w:rsidR="00A22149">
        <w:t>0:00</w:t>
      </w:r>
      <w:r w:rsidR="00372027">
        <w:t xml:space="preserve"> pm on July </w:t>
      </w:r>
      <w:r w:rsidR="00CF6899">
        <w:t>24</w:t>
      </w:r>
      <w:r>
        <w:t>.</w:t>
      </w:r>
      <w:r w:rsidR="001C48B8">
        <w:t xml:space="preserve">  Late exams will be penalized 2 points for each hour they are late.</w:t>
      </w:r>
    </w:p>
    <w:p w14:paraId="579D1B28" w14:textId="77777777" w:rsidR="00DC3CD1" w:rsidRDefault="00DC3CD1"/>
    <w:p w14:paraId="2BF773FF" w14:textId="77777777" w:rsidR="00760BEC" w:rsidRDefault="00760BEC">
      <w:pPr>
        <w:pStyle w:val="Header"/>
        <w:tabs>
          <w:tab w:val="clear" w:pos="4320"/>
          <w:tab w:val="clear" w:pos="8640"/>
        </w:tabs>
        <w:rPr>
          <w:i/>
        </w:rPr>
      </w:pPr>
    </w:p>
    <w:p w14:paraId="4127ABF1" w14:textId="088330E5" w:rsidR="00DC3CD1" w:rsidRDefault="00DC3CD1">
      <w:pPr>
        <w:pStyle w:val="Header"/>
        <w:tabs>
          <w:tab w:val="clear" w:pos="4320"/>
          <w:tab w:val="clear" w:pos="8640"/>
        </w:tabs>
        <w:rPr>
          <w:i/>
        </w:rPr>
      </w:pPr>
      <w:r>
        <w:rPr>
          <w:i/>
        </w:rPr>
        <w:lastRenderedPageBreak/>
        <w:t>Research Projects</w:t>
      </w:r>
    </w:p>
    <w:p w14:paraId="478125D1" w14:textId="77777777" w:rsidR="009D2B5A" w:rsidRDefault="009D2B5A" w:rsidP="009D2B5A">
      <w:r>
        <w:t xml:space="preserve">Each student will complete one research project during the class. The topics for the papers can be chosen from data available on several topics.  Data collection procedures will be reviewed in the first few lectures.  </w:t>
      </w:r>
    </w:p>
    <w:p w14:paraId="4094A681" w14:textId="6DBD08DA" w:rsidR="009D2B5A" w:rsidRDefault="009D2B5A" w:rsidP="009D2B5A">
      <w:r>
        <w:t xml:space="preserve">Data collection will involve </w:t>
      </w:r>
      <w:r w:rsidRPr="00555FC5">
        <w:rPr>
          <w:b/>
        </w:rPr>
        <w:t xml:space="preserve">recruiting 8 </w:t>
      </w:r>
      <w:r>
        <w:rPr>
          <w:b/>
        </w:rPr>
        <w:t>parents with at least one child between 6 and 12 years of age in their home</w:t>
      </w:r>
      <w:r>
        <w:t xml:space="preserve">. Any child in this age range living in the home is acceptable (so step children, adoptive children, and foster children are fine). You should attempt to recruit 4 fathers and 4 mothers as respondents, but you will not be penalized on points if this mix is not achieved. The respondents collected for projects in this class, on the whole, tend to over-represent parents who are White, non-Hispanic, straight, and highly educated. Whenever possible please recruit parents who create more diversity in our sample in any of these ways. All data collection will be done on-line. The on-line nature of the data means that recruited participants do not need to be local. The instructor will assist in identifying possible sources of participants for students who have difficulty locating sufficient numbers. However, students are urged to make good advantage of friends, relatives, neighbors, co-workers, and acquaintances, and to utilize snowball sampling techniques (i.e., asking subjects to recommend other subjects that you could contact).  It has been our experience that through snowball sampling almost every student who works at it can locate sufficient participants in the time allotted. If you have difficulty recruiting sufficient numbers, but may have made appropriate efforts at recruitment, you should communicate with the instructor. By writing up a summary of your recruitment efforts, you could still get full credit for this assignment. Note that we would generally expect about a 50% participation rate for potential participants, so full effort in this sense would usually mean contacting 16 or more potential participants without reaching the target point. </w:t>
      </w:r>
      <w:r w:rsidRPr="00555FC5">
        <w:t>You should not feel that you need to coerce (force) subjects to participate or consider making up data to meet this requirement</w:t>
      </w:r>
      <w:r>
        <w:t xml:space="preserve">. Every year we identify students who have fabricated data for this assignment. You will fail the class if we catch you. Do not take this chance! </w:t>
      </w:r>
      <w:r w:rsidRPr="00555FC5">
        <w:rPr>
          <w:b/>
        </w:rPr>
        <w:t xml:space="preserve">Data collection (both required and extra credit) must be completed by June </w:t>
      </w:r>
      <w:r>
        <w:rPr>
          <w:b/>
        </w:rPr>
        <w:t>28</w:t>
      </w:r>
      <w:r>
        <w:t>.</w:t>
      </w:r>
    </w:p>
    <w:p w14:paraId="4731D4D3" w14:textId="77777777" w:rsidR="00DC3CD1" w:rsidRDefault="00DC3CD1">
      <w:pPr>
        <w:pStyle w:val="Header"/>
        <w:tabs>
          <w:tab w:val="clear" w:pos="4320"/>
          <w:tab w:val="clear" w:pos="8640"/>
        </w:tabs>
      </w:pPr>
    </w:p>
    <w:p w14:paraId="5DBE7DC3" w14:textId="06561F24" w:rsidR="00DC3CD1" w:rsidRDefault="00DC3CD1">
      <w:r>
        <w:t>One hundred points are available for recruiting subjects and ensuring tha</w:t>
      </w:r>
      <w:r w:rsidR="00A0741E">
        <w:t>t data are entered</w:t>
      </w:r>
      <w:r>
        <w:t xml:space="preserve"> by the deadline.  This number will be reduced by 10 points for each subject that you are short of the required number.  If you are having difficulty locating subjects and getting data entry completed, please communicate with the instructor sooner rather than later.</w:t>
      </w:r>
      <w:r w:rsidR="001C48B8">
        <w:t xml:space="preserve">  Extra credit is available for recruiting additional participants as described below.</w:t>
      </w:r>
    </w:p>
    <w:p w14:paraId="6FEB9D3E" w14:textId="77777777" w:rsidR="00DC3CD1" w:rsidRDefault="00DC3CD1"/>
    <w:p w14:paraId="3CFC59F2" w14:textId="6D751546" w:rsidR="00DC3CD1" w:rsidRDefault="00DC3CD1">
      <w:r>
        <w:t xml:space="preserve">After data are turned in, you will be provided with results of the data analyses based on the aggregate data.  You will use these results to produce a paper (in APA style) describing the results. </w:t>
      </w:r>
      <w:r w:rsidRPr="00DD3C47">
        <w:rPr>
          <w:b/>
        </w:rPr>
        <w:t>The variables available to use in the Paper will be reviewed in a lect</w:t>
      </w:r>
      <w:r w:rsidR="006D04BB" w:rsidRPr="00DD3C47">
        <w:rPr>
          <w:b/>
        </w:rPr>
        <w:t>u</w:t>
      </w:r>
      <w:r w:rsidR="000564BC" w:rsidRPr="00DD3C47">
        <w:rPr>
          <w:b/>
        </w:rPr>
        <w:t xml:space="preserve">re available the week of June </w:t>
      </w:r>
      <w:r w:rsidR="001E4F84">
        <w:rPr>
          <w:b/>
        </w:rPr>
        <w:t>2</w:t>
      </w:r>
      <w:r w:rsidR="009D2B5A">
        <w:rPr>
          <w:b/>
        </w:rPr>
        <w:t>8</w:t>
      </w:r>
      <w:r w:rsidR="00A22149">
        <w:rPr>
          <w:bCs/>
        </w:rPr>
        <w:t xml:space="preserve">. </w:t>
      </w:r>
      <w:r w:rsidRPr="00A22149">
        <w:rPr>
          <w:bCs/>
        </w:rPr>
        <w:t>You</w:t>
      </w:r>
      <w:r>
        <w:t xml:space="preserve"> will need to turn in </w:t>
      </w:r>
      <w:r w:rsidRPr="00DD3C47">
        <w:rPr>
          <w:b/>
        </w:rPr>
        <w:t>3 hyp</w:t>
      </w:r>
      <w:r w:rsidR="003A1BF2" w:rsidRPr="00DD3C47">
        <w:rPr>
          <w:b/>
        </w:rPr>
        <w:t>otheses for the Paper by Ju</w:t>
      </w:r>
      <w:r w:rsidR="009D2B5A">
        <w:rPr>
          <w:b/>
        </w:rPr>
        <w:t>ly</w:t>
      </w:r>
      <w:r w:rsidR="003A1BF2" w:rsidRPr="00DD3C47">
        <w:rPr>
          <w:b/>
        </w:rPr>
        <w:t xml:space="preserve"> </w:t>
      </w:r>
      <w:r w:rsidR="001E4F84">
        <w:rPr>
          <w:b/>
        </w:rPr>
        <w:t>2</w:t>
      </w:r>
      <w:r>
        <w:t xml:space="preserve">. Your paper grade will be reduced by 10 points if your hypotheses are not turned in by this date. </w:t>
      </w:r>
      <w:r w:rsidRPr="00DD3C47">
        <w:rPr>
          <w:b/>
        </w:rPr>
        <w:t>The Results for the Paper will be reviewed in a lectur</w:t>
      </w:r>
      <w:r w:rsidR="00C63255" w:rsidRPr="00DD3C47">
        <w:rPr>
          <w:b/>
        </w:rPr>
        <w:t xml:space="preserve">e that will be available June </w:t>
      </w:r>
      <w:r w:rsidR="009D2B5A">
        <w:rPr>
          <w:b/>
        </w:rPr>
        <w:t>28</w:t>
      </w:r>
      <w:r>
        <w:t xml:space="preserve">. The Paper is </w:t>
      </w:r>
      <w:r w:rsidR="00372027">
        <w:rPr>
          <w:b/>
        </w:rPr>
        <w:t>due in the</w:t>
      </w:r>
      <w:r w:rsidR="00C63255" w:rsidRPr="00DD3C47">
        <w:rPr>
          <w:b/>
        </w:rPr>
        <w:t xml:space="preserve"> </w:t>
      </w:r>
      <w:r w:rsidR="00372027">
        <w:rPr>
          <w:b/>
        </w:rPr>
        <w:t>Canvas</w:t>
      </w:r>
      <w:r w:rsidR="00C63255" w:rsidRPr="00DD3C47">
        <w:rPr>
          <w:b/>
        </w:rPr>
        <w:t xml:space="preserve"> </w:t>
      </w:r>
      <w:r w:rsidR="00372027">
        <w:rPr>
          <w:b/>
        </w:rPr>
        <w:t xml:space="preserve">dropbox </w:t>
      </w:r>
      <w:r w:rsidR="00C63255" w:rsidRPr="00DD3C47">
        <w:rPr>
          <w:b/>
        </w:rPr>
        <w:t xml:space="preserve">on July </w:t>
      </w:r>
      <w:r w:rsidR="009D2B5A">
        <w:rPr>
          <w:b/>
        </w:rPr>
        <w:t>22</w:t>
      </w:r>
      <w:r w:rsidRPr="00DD3C47">
        <w:rPr>
          <w:b/>
        </w:rPr>
        <w:t xml:space="preserve"> at 1</w:t>
      </w:r>
      <w:r w:rsidR="00A22149">
        <w:rPr>
          <w:b/>
        </w:rPr>
        <w:t>0:00</w:t>
      </w:r>
      <w:r w:rsidRPr="00DD3C47">
        <w:rPr>
          <w:b/>
        </w:rPr>
        <w:t xml:space="preserve"> pm</w:t>
      </w:r>
      <w:r>
        <w:t xml:space="preserve">.  </w:t>
      </w:r>
    </w:p>
    <w:p w14:paraId="38136DA9" w14:textId="77777777" w:rsidR="00DC3CD1" w:rsidRDefault="00DC3CD1"/>
    <w:p w14:paraId="5C62B094" w14:textId="0ED4AE55" w:rsidR="00DC3CD1" w:rsidRDefault="003B07EA">
      <w:r>
        <w:t xml:space="preserve">This is an advanced laboratory class for graduate and upper level undergraduate students.  I assume that all of the students have a basic background in preparing a research report. Therefore, many of the </w:t>
      </w:r>
      <w:r w:rsidR="00914717">
        <w:t xml:space="preserve">artificial </w:t>
      </w:r>
      <w:r>
        <w:t>supports that you may have had in previous courses will not be used here. The answer to</w:t>
      </w:r>
      <w:r w:rsidR="00B15B56">
        <w:t xml:space="preserve"> “How many references do I need?” is “You need to review the literature related to your topic to see how much published literature you need to c</w:t>
      </w:r>
      <w:r w:rsidR="006A364C">
        <w:t>ite.” You will receive your results as part of</w:t>
      </w:r>
      <w:r w:rsidR="00B15B56">
        <w:t xml:space="preserve"> a rough table that is not in APA style</w:t>
      </w:r>
      <w:r w:rsidR="006A364C">
        <w:t xml:space="preserve"> and includes more results than what you need for your paper.</w:t>
      </w:r>
      <w:r w:rsidR="00B15B56">
        <w:t xml:space="preserve"> You are expected to clean up the presentation and make sure it is in APA style in your final paper. </w:t>
      </w:r>
      <w:r w:rsidR="00DC3CD1">
        <w:t xml:space="preserve">Grading of papers will be accomplished by using a scoring template.  You will be provided with a copy of the scoring template in advance. Students will work individually on these reports. Grades on papers that are late will be reduced by 3 points for each day they are late.  Students with concerns about the writing process or their own writing skills are strongly encouraged to make contact with the UWM Writing Center, which offers free tutoring in the processes of writing and proofreading. This includes online tutoring for students unable to be on campus.  Information about the Center can be accessed and appointments made at </w:t>
      </w:r>
      <w:hyperlink r:id="rId8" w:history="1">
        <w:r w:rsidR="00DC3CD1" w:rsidRPr="00B375DE">
          <w:rPr>
            <w:rStyle w:val="Hyperlink"/>
          </w:rPr>
          <w:t>www.writingcenter.uwm.edu</w:t>
        </w:r>
      </w:hyperlink>
      <w:r w:rsidR="00DC3CD1">
        <w:t xml:space="preserve">.  </w:t>
      </w:r>
    </w:p>
    <w:p w14:paraId="511D02D8" w14:textId="77777777" w:rsidR="00DC3CD1" w:rsidRDefault="00DC3CD1"/>
    <w:p w14:paraId="021D51BE" w14:textId="77777777" w:rsidR="00E22B21" w:rsidRPr="00814C51" w:rsidRDefault="00E22B21" w:rsidP="00E22B21">
      <w:pPr>
        <w:rPr>
          <w:i/>
        </w:rPr>
      </w:pPr>
      <w:r>
        <w:rPr>
          <w:i/>
        </w:rPr>
        <w:t>Human Subjects Tutorial</w:t>
      </w:r>
    </w:p>
    <w:p w14:paraId="39D59C7F" w14:textId="2A617D13" w:rsidR="00E22B21" w:rsidRDefault="00E22B21" w:rsidP="00E22B21">
      <w:r>
        <w:t xml:space="preserve">All students are required to complete training on research ethics through the Collaborative Institutional Training Initiative (CITI).  If you have already completed CITI training for a job or research lab, you can simply provide us with documentation.  You should keep your log-in information, as this may prevent you having to re-do the training in the future.  The training will take you 3-4 hours.  </w:t>
      </w:r>
      <w:r w:rsidR="00A22149">
        <w:t>Directions for completing the training can be accessed at uwm.edu/irb/training</w:t>
      </w:r>
      <w:r w:rsidR="008B7DF6">
        <w:t>/human-subjects-training-citi/.</w:t>
      </w:r>
    </w:p>
    <w:p w14:paraId="7907FFB7" w14:textId="77777777" w:rsidR="008B7DF6" w:rsidRDefault="008B7DF6" w:rsidP="00E22B21"/>
    <w:p w14:paraId="63243B82" w14:textId="7790CDE0" w:rsidR="00E22B21" w:rsidRPr="00654E29" w:rsidRDefault="00E22B21" w:rsidP="00E22B21">
      <w:r>
        <w:t xml:space="preserve">A copy of the completion certificate needs to be turned in to the appropriate </w:t>
      </w:r>
      <w:r w:rsidR="00372027">
        <w:t>Canvas</w:t>
      </w:r>
      <w:r>
        <w:t xml:space="preserve"> Dropbox by June </w:t>
      </w:r>
      <w:r w:rsidR="00372027">
        <w:t>1</w:t>
      </w:r>
      <w:r w:rsidR="009D2B5A">
        <w:t>7</w:t>
      </w:r>
      <w:r>
        <w:t>.</w:t>
      </w:r>
    </w:p>
    <w:p w14:paraId="7A7BB2B6" w14:textId="77777777" w:rsidR="00982493" w:rsidRDefault="00982493"/>
    <w:p w14:paraId="7683DD96" w14:textId="3BD8ABDE" w:rsidR="00982493" w:rsidRDefault="00982493">
      <w:pPr>
        <w:rPr>
          <w:i/>
          <w:u w:val="single"/>
        </w:rPr>
      </w:pPr>
      <w:r>
        <w:rPr>
          <w:i/>
        </w:rPr>
        <w:t>Discussion Board Posts</w:t>
      </w:r>
    </w:p>
    <w:p w14:paraId="02463E8A" w14:textId="0C89FC65" w:rsidR="00982493" w:rsidRPr="00982493" w:rsidRDefault="00982493">
      <w:r>
        <w:t xml:space="preserve">Each student is required to make </w:t>
      </w:r>
      <w:r w:rsidR="000071F3">
        <w:rPr>
          <w:b/>
        </w:rPr>
        <w:t>2 posts to the Canvas</w:t>
      </w:r>
      <w:r w:rsidRPr="00DD3C47">
        <w:rPr>
          <w:b/>
        </w:rPr>
        <w:t xml:space="preserve"> Discussion Boards each week beginning in Week 2</w:t>
      </w:r>
      <w:r>
        <w:t xml:space="preserve"> (10 posts total, worth 5 points each (50 points total)). The 2 posts each week </w:t>
      </w:r>
      <w:r w:rsidR="00EC7AC7">
        <w:t xml:space="preserve">must be </w:t>
      </w:r>
      <w:r w:rsidR="00EC7AC7" w:rsidRPr="00DD3C47">
        <w:rPr>
          <w:b/>
        </w:rPr>
        <w:t>completed by 1</w:t>
      </w:r>
      <w:r w:rsidR="008B7DF6">
        <w:rPr>
          <w:b/>
        </w:rPr>
        <w:t>0:00</w:t>
      </w:r>
      <w:r w:rsidR="00EC7AC7" w:rsidRPr="00DD3C47">
        <w:rPr>
          <w:b/>
        </w:rPr>
        <w:t xml:space="preserve"> on Saturday night</w:t>
      </w:r>
      <w:r w:rsidR="003B07EA">
        <w:t xml:space="preserve">. Posts </w:t>
      </w:r>
      <w:r w:rsidR="008B7DF6">
        <w:t xml:space="preserve">will be </w:t>
      </w:r>
      <w:r w:rsidR="003B07EA">
        <w:t>responses to posts by the instructor or other students in the course. Posts must be at least 2 full sentences and must contribute to the discussion in that area (e.g., “I agree” is not a creditable post). Questions about course requirements or technical questions about the paper do not count (e.g., “How many pages does my pa</w:t>
      </w:r>
      <w:r w:rsidR="00DD3C47">
        <w:t>per have to be” or “I don’t want</w:t>
      </w:r>
      <w:r w:rsidR="003B07EA">
        <w:t xml:space="preserve"> to read the syllabus. How can I get extra credit</w:t>
      </w:r>
      <w:r w:rsidR="006A364C">
        <w:t>?</w:t>
      </w:r>
      <w:r w:rsidR="003B07EA">
        <w:t>” are not creditable posts).</w:t>
      </w:r>
    </w:p>
    <w:p w14:paraId="0D68A497" w14:textId="77777777" w:rsidR="00DC3CD1" w:rsidRDefault="00DC3CD1"/>
    <w:p w14:paraId="027EEA95" w14:textId="77777777" w:rsidR="00DC3CD1" w:rsidRDefault="00DC3CD1">
      <w:pPr>
        <w:pStyle w:val="Heading2"/>
        <w:rPr>
          <w:i w:val="0"/>
        </w:rPr>
      </w:pPr>
      <w:r>
        <w:rPr>
          <w:b/>
          <w:i w:val="0"/>
        </w:rPr>
        <w:t>Grade Assignments</w:t>
      </w:r>
    </w:p>
    <w:p w14:paraId="59FA12AB" w14:textId="77777777" w:rsidR="00DC3CD1" w:rsidRDefault="00DC3CD1">
      <w:pPr>
        <w:pStyle w:val="Heading2"/>
        <w:rPr>
          <w:i w:val="0"/>
        </w:rPr>
      </w:pPr>
    </w:p>
    <w:p w14:paraId="69AB2155" w14:textId="4004AA72" w:rsidR="00DC3CD1" w:rsidRDefault="003B07EA">
      <w:pPr>
        <w:pStyle w:val="Heading2"/>
        <w:rPr>
          <w:i w:val="0"/>
        </w:rPr>
      </w:pPr>
      <w:r>
        <w:rPr>
          <w:i w:val="0"/>
        </w:rPr>
        <w:t>You can earn up to 800</w:t>
      </w:r>
      <w:r w:rsidR="00DC3CD1">
        <w:rPr>
          <w:i w:val="0"/>
        </w:rPr>
        <w:t xml:space="preserve"> points through the exams, assignments, and class participation.  You can determine grade you earned by</w:t>
      </w:r>
      <w:r>
        <w:rPr>
          <w:i w:val="0"/>
        </w:rPr>
        <w:t xml:space="preserve"> dividing your total points by 8</w:t>
      </w:r>
      <w:r w:rsidR="00DC3CD1">
        <w:rPr>
          <w:i w:val="0"/>
        </w:rPr>
        <w:t xml:space="preserve"> and finding your place on the following:</w:t>
      </w:r>
    </w:p>
    <w:p w14:paraId="652AAA58" w14:textId="77777777" w:rsidR="00DC3CD1" w:rsidRDefault="00DC3CD1"/>
    <w:p w14:paraId="30D5E476" w14:textId="77777777" w:rsidR="00DC3CD1" w:rsidRDefault="00DC3CD1">
      <w:pPr>
        <w:ind w:firstLine="720"/>
      </w:pPr>
      <w:r>
        <w:t xml:space="preserve">93-100 A; 90-92 A-; 87-89 B+; 83-86 B; 80-82 B-; 77-79 C+; </w:t>
      </w:r>
    </w:p>
    <w:p w14:paraId="18AA4B53" w14:textId="77777777" w:rsidR="00DC3CD1" w:rsidRDefault="00DC3CD1">
      <w:pPr>
        <w:ind w:firstLine="720"/>
      </w:pPr>
      <w:r>
        <w:t>73-76 C; 70-72 C-; 67-69 D+; 63-66 D; 60-62 D-; &lt;60 F</w:t>
      </w:r>
    </w:p>
    <w:p w14:paraId="58187B6E" w14:textId="77777777" w:rsidR="00DC3CD1" w:rsidRDefault="00DC3CD1" w:rsidP="00DC3CD1"/>
    <w:p w14:paraId="3E44015B" w14:textId="77777777" w:rsidR="00DC3CD1" w:rsidRDefault="00DC3CD1" w:rsidP="00DC3CD1">
      <w:r>
        <w:t>Scores will not be rounded.</w:t>
      </w:r>
    </w:p>
    <w:p w14:paraId="51F4C418" w14:textId="77777777" w:rsidR="00DC3CD1" w:rsidRDefault="00DC3CD1"/>
    <w:p w14:paraId="3613A3DC" w14:textId="77777777" w:rsidR="00DC3CD1" w:rsidRDefault="00DC3CD1">
      <w:pPr>
        <w:pStyle w:val="Heading5"/>
      </w:pPr>
      <w:r>
        <w:t>Extra Credit</w:t>
      </w:r>
    </w:p>
    <w:p w14:paraId="2A821247" w14:textId="77777777" w:rsidR="00DC3CD1" w:rsidRDefault="00DC3CD1"/>
    <w:p w14:paraId="5B040216" w14:textId="2D3707E3" w:rsidR="00DC3CD1" w:rsidRDefault="00DC3CD1">
      <w:r>
        <w:t>You can earn up to 2 percentage points of extra credit</w:t>
      </w:r>
      <w:r w:rsidR="003B07EA">
        <w:t xml:space="preserve"> (or you can think of this as 16 raw points out of 80</w:t>
      </w:r>
      <w:r w:rsidR="00BC7FA8">
        <w:t>0</w:t>
      </w:r>
      <w:r>
        <w:t xml:space="preserve">.  These points will be added to your total percentage </w:t>
      </w:r>
      <w:r>
        <w:rPr>
          <w:u w:val="single"/>
        </w:rPr>
        <w:t>after</w:t>
      </w:r>
      <w:r>
        <w:t xml:space="preserve"> all other point</w:t>
      </w:r>
      <w:r w:rsidR="003B07EA">
        <w:t>s are totaled and divided by 8</w:t>
      </w:r>
      <w:r w:rsidR="008768AD">
        <w:t>.</w:t>
      </w:r>
      <w:r w:rsidR="008B7DF6">
        <w:t xml:space="preserve"> </w:t>
      </w:r>
      <w:r>
        <w:t>Options for earning these extra credit points are as follows, but you may earn no more than 2 total points to be added to your final score. All extra credit po</w:t>
      </w:r>
      <w:r w:rsidR="00696E89">
        <w:t xml:space="preserve">ints must be completed by July </w:t>
      </w:r>
      <w:r w:rsidR="001E4F84">
        <w:t>16</w:t>
      </w:r>
      <w:r>
        <w:t>.</w:t>
      </w:r>
    </w:p>
    <w:p w14:paraId="43D0ED18" w14:textId="6136A5CA" w:rsidR="00DC3CD1" w:rsidRDefault="00DC3CD1">
      <w:pPr>
        <w:numPr>
          <w:ilvl w:val="0"/>
          <w:numId w:val="15"/>
        </w:numPr>
      </w:pPr>
      <w:r>
        <w:t xml:space="preserve">You may earn up to the full 2 points by preparing a review of a paper published in the past three years in </w:t>
      </w:r>
      <w:r>
        <w:rPr>
          <w:i/>
        </w:rPr>
        <w:t xml:space="preserve">Child Development, Developmental Psychology, </w:t>
      </w:r>
      <w:r>
        <w:t>or other appropriate journal. Articles covered in class are not acceptable. A written paper not to exceed two pages should be prepared. The quality of the review will determine how many of the 2 available points are awarded.</w:t>
      </w:r>
    </w:p>
    <w:p w14:paraId="41248929" w14:textId="6CE64CEE" w:rsidR="00DC3CD1" w:rsidRDefault="00DC3CD1">
      <w:pPr>
        <w:numPr>
          <w:ilvl w:val="0"/>
          <w:numId w:val="15"/>
        </w:numPr>
      </w:pPr>
      <w:r>
        <w:t xml:space="preserve">You may earn 1 point for each additional subject </w:t>
      </w:r>
      <w:r w:rsidR="00696E89">
        <w:t xml:space="preserve">(beyond the required 8) </w:t>
      </w:r>
      <w:r>
        <w:t xml:space="preserve">from whom you arrange data collection and which is completed by the due date. </w:t>
      </w:r>
      <w:r w:rsidR="00A0741E">
        <w:t>Extra credit participants can be of any gender, but you are encouraged to continue to try to diversify the sample as much as possible.</w:t>
      </w:r>
    </w:p>
    <w:p w14:paraId="31AEC2C3" w14:textId="77777777" w:rsidR="00DC3CD1" w:rsidRDefault="00DC3CD1" w:rsidP="00DC3CD1"/>
    <w:p w14:paraId="187276A7" w14:textId="77777777" w:rsidR="00DC3CD1" w:rsidRDefault="00DC3CD1">
      <w:pPr>
        <w:pStyle w:val="Heading5"/>
      </w:pPr>
      <w:r>
        <w:t>Academic Misconduct</w:t>
      </w:r>
    </w:p>
    <w:p w14:paraId="7A3EA6E7" w14:textId="77777777" w:rsidR="00DC3CD1" w:rsidRDefault="00DC3CD1">
      <w:r>
        <w:t xml:space="preserve">Students are reminded that academic misconduct warrants dismissal from the course with the grade of F.  Examples of academic misconduct include, but are not limited to: a) plagiarism, the presentation of another’s words or ideas without giving them due credit; b) misconduct during an exam; c) fabrication of data; and d) attempting to receive extra credit points without fulfilling the requirements. </w:t>
      </w:r>
    </w:p>
    <w:p w14:paraId="5095DBA3" w14:textId="77777777" w:rsidR="00DC3CD1" w:rsidRDefault="00DC3CD1"/>
    <w:p w14:paraId="2017CF76" w14:textId="77777777" w:rsidR="00DC3CD1" w:rsidRDefault="00DC3CD1">
      <w:r>
        <w:t xml:space="preserve">Students are advised to read and be familiar with the UWM policies on academic misconduct, which can be found at </w:t>
      </w:r>
      <w:hyperlink r:id="rId9" w:history="1">
        <w:r w:rsidRPr="00B375DE">
          <w:rPr>
            <w:rStyle w:val="Hyperlink"/>
          </w:rPr>
          <w:t>www.uwm.edu/osl/dean/conduct.cfm</w:t>
        </w:r>
      </w:hyperlink>
      <w:r>
        <w:t>. Particular attention should be paid to the sections on avoiding plagiarism.</w:t>
      </w:r>
    </w:p>
    <w:p w14:paraId="4C7EB423" w14:textId="77777777" w:rsidR="00DC3CD1" w:rsidRDefault="00DC3CD1"/>
    <w:p w14:paraId="33D18D7D" w14:textId="77777777" w:rsidR="00DC3CD1" w:rsidRDefault="00DC3CD1">
      <w:r>
        <w:rPr>
          <w:b/>
        </w:rPr>
        <w:t>Ethical Behavior</w:t>
      </w:r>
    </w:p>
    <w:p w14:paraId="092DC809" w14:textId="77777777" w:rsidR="00DC3CD1" w:rsidRPr="008F116F" w:rsidRDefault="00DC3CD1">
      <w:r>
        <w:t>For the research activities of the class, students are expected to behave in accordance with APA Code of Ethics (to be read and discussed in class) and the OHRP Human Subjects Tutorial.  Violations of these ethical expectations will be considered academic misconduct and will be subject to the consequences outlined in those policies.  Please talk to the instructor with any questions or concerns.</w:t>
      </w:r>
    </w:p>
    <w:p w14:paraId="3C5FA9A8" w14:textId="77777777" w:rsidR="00DC3CD1" w:rsidRDefault="00DC3CD1"/>
    <w:p w14:paraId="3CFC6833" w14:textId="77777777" w:rsidR="00DC3CD1" w:rsidRDefault="00DC3CD1">
      <w:pPr>
        <w:pStyle w:val="Heading5"/>
      </w:pPr>
      <w:r>
        <w:t>Department Policy Note</w:t>
      </w:r>
    </w:p>
    <w:p w14:paraId="3A364205" w14:textId="77777777" w:rsidR="00DC3CD1" w:rsidRDefault="00DC3CD1">
      <w:r>
        <w:t>Information on Psychology Department policies on participation by students with disabilities, accommodation for religious observances, academic conduct, complaint procedures, grade appeal procedures, and other standing policies (e.g., sexual harassment, incompletes) is available in the main office of the Psychology Department in Garland Hall.</w:t>
      </w:r>
    </w:p>
    <w:p w14:paraId="4E8F9D52" w14:textId="77777777" w:rsidR="00DC3CD1" w:rsidRDefault="00DC3CD1"/>
    <w:p w14:paraId="3482E6CA" w14:textId="77777777" w:rsidR="008768AD" w:rsidRDefault="008768AD">
      <w:pPr>
        <w:rPr>
          <w:b/>
        </w:rPr>
      </w:pPr>
      <w:r>
        <w:br w:type="page"/>
      </w:r>
    </w:p>
    <w:p w14:paraId="25BF3EF7" w14:textId="77777777" w:rsidR="00760BEC" w:rsidRDefault="00760BEC" w:rsidP="00760BEC">
      <w:pPr>
        <w:pStyle w:val="Heading5"/>
      </w:pPr>
      <w:r>
        <w:t>Reading List &amp; Content Schedule</w:t>
      </w:r>
    </w:p>
    <w:p w14:paraId="34DF4B25" w14:textId="77777777" w:rsidR="00760BEC" w:rsidRPr="000B00CE" w:rsidRDefault="00760BEC" w:rsidP="00760BEC"/>
    <w:p w14:paraId="755293DE" w14:textId="77777777" w:rsidR="00760BEC" w:rsidRDefault="00760BEC" w:rsidP="00760BEC">
      <w:pPr>
        <w:pStyle w:val="Heading1"/>
        <w:rPr>
          <w:u w:val="none"/>
        </w:rPr>
      </w:pPr>
      <w:r>
        <w:t>For Quiz 1</w:t>
      </w:r>
    </w:p>
    <w:p w14:paraId="7BFFAC26" w14:textId="77777777" w:rsidR="00760BEC" w:rsidRDefault="00760BEC" w:rsidP="00760BEC">
      <w:r>
        <w:t>A. Ethics and research, scientific misconduct, IRBs</w:t>
      </w:r>
    </w:p>
    <w:p w14:paraId="1A7C1B6D" w14:textId="77777777" w:rsidR="00760BEC" w:rsidRPr="00E2665F" w:rsidRDefault="00760BEC" w:rsidP="00760BEC">
      <w:pPr>
        <w:ind w:left="270" w:hanging="270"/>
        <w:rPr>
          <w:i/>
        </w:rPr>
      </w:pPr>
      <w:r>
        <w:rPr>
          <w:i/>
        </w:rPr>
        <w:t>Readings</w:t>
      </w:r>
    </w:p>
    <w:p w14:paraId="2634F48C" w14:textId="77777777" w:rsidR="00760BEC" w:rsidRPr="00717748" w:rsidRDefault="00760BEC" w:rsidP="00760BEC">
      <w:pPr>
        <w:ind w:left="270" w:hanging="270"/>
      </w:pPr>
      <w:r w:rsidRPr="00717748">
        <w:t xml:space="preserve">Drotar, D. (2011).  Contemporary directions in research ethics in pediatric psychology.   </w:t>
      </w:r>
      <w:r w:rsidRPr="00717748">
        <w:rPr>
          <w:i/>
        </w:rPr>
        <w:t>Journal of Pediatric Psychology, 36</w:t>
      </w:r>
      <w:r w:rsidRPr="00717748">
        <w:t>, 1063-1070.</w:t>
      </w:r>
    </w:p>
    <w:p w14:paraId="5896716E" w14:textId="77777777" w:rsidR="00760BEC" w:rsidRPr="00717748" w:rsidRDefault="00760BEC" w:rsidP="00760BEC">
      <w:pPr>
        <w:pStyle w:val="Heading1"/>
        <w:ind w:left="270" w:hanging="270"/>
        <w:rPr>
          <w:u w:val="none"/>
        </w:rPr>
      </w:pPr>
      <w:r w:rsidRPr="00717748">
        <w:rPr>
          <w:u w:val="none"/>
        </w:rPr>
        <w:t xml:space="preserve">Edelsohn, G.A. (2012). Ethics and research with vulnerable children. </w:t>
      </w:r>
      <w:r w:rsidRPr="00717748">
        <w:rPr>
          <w:i/>
          <w:u w:val="none"/>
        </w:rPr>
        <w:t>Journal of the American Academy of Child and Adolescent Psychiatry, 51</w:t>
      </w:r>
      <w:r w:rsidRPr="00717748">
        <w:rPr>
          <w:u w:val="none"/>
        </w:rPr>
        <w:t>, 566-568.</w:t>
      </w:r>
    </w:p>
    <w:p w14:paraId="1E8A693F" w14:textId="77777777" w:rsidR="00760BEC" w:rsidRPr="00717748" w:rsidRDefault="00760BEC" w:rsidP="00760BEC">
      <w:pPr>
        <w:tabs>
          <w:tab w:val="left" w:pos="360"/>
          <w:tab w:val="left" w:pos="720"/>
          <w:tab w:val="left" w:pos="1080"/>
          <w:tab w:val="left" w:pos="1440"/>
        </w:tabs>
        <w:ind w:left="270" w:hanging="270"/>
      </w:pPr>
      <w:r w:rsidRPr="00717748">
        <w:t xml:space="preserve">Lang, A.C., Lim, P.S., Everhart, S.A., Linneman, N.G., Davies, W.H., &amp; Alderfer, M.A. (in press). Ethical challenges in qualitative methods to improve pediatric clinical care: Researcher perspectives. </w:t>
      </w:r>
      <w:r w:rsidRPr="00717748">
        <w:rPr>
          <w:i/>
          <w:iCs/>
        </w:rPr>
        <w:t>Clinical Practice in Pediatric Psychology</w:t>
      </w:r>
      <w:r w:rsidRPr="00717748">
        <w:t>.</w:t>
      </w:r>
    </w:p>
    <w:p w14:paraId="3EF45906" w14:textId="77777777" w:rsidR="00760BEC" w:rsidRPr="00717748" w:rsidRDefault="00760BEC" w:rsidP="00760BEC">
      <w:pPr>
        <w:tabs>
          <w:tab w:val="left" w:pos="360"/>
          <w:tab w:val="left" w:pos="720"/>
          <w:tab w:val="left" w:pos="1080"/>
          <w:tab w:val="left" w:pos="1440"/>
        </w:tabs>
        <w:ind w:left="270" w:hanging="270"/>
      </w:pPr>
      <w:r w:rsidRPr="00717748">
        <w:t xml:space="preserve">Peden, B.F., &amp; Keniston, A.H. (2019). What and when should undergraduates learn about research ethics? In E.Y. Drogin (Ed.), </w:t>
      </w:r>
      <w:r w:rsidRPr="00717748">
        <w:rPr>
          <w:i/>
          <w:iCs/>
        </w:rPr>
        <w:t xml:space="preserve">Ethical conflicts in psychology </w:t>
      </w:r>
      <w:r w:rsidRPr="00717748">
        <w:t>(5</w:t>
      </w:r>
      <w:r w:rsidRPr="00717748">
        <w:rPr>
          <w:vertAlign w:val="superscript"/>
        </w:rPr>
        <w:t>th</w:t>
      </w:r>
      <w:r w:rsidRPr="00717748">
        <w:t xml:space="preserve"> ed., pp. 649-656). American Psychological Association.</w:t>
      </w:r>
    </w:p>
    <w:p w14:paraId="3F080B6E" w14:textId="77777777" w:rsidR="00760BEC" w:rsidRDefault="00760BEC" w:rsidP="00760BEC">
      <w:pPr>
        <w:pStyle w:val="Heading1"/>
      </w:pPr>
      <w:r>
        <w:t xml:space="preserve">APA (2017). Ethical Principles of Psychologists and Code of Conduct.  (available at </w:t>
      </w:r>
      <w:hyperlink r:id="rId10" w:history="1">
        <w:r w:rsidRPr="007D41C9">
          <w:rPr>
            <w:rStyle w:val="Hyperlink"/>
          </w:rPr>
          <w:t>www.apa.org/ethics/</w:t>
        </w:r>
      </w:hyperlink>
      <w:r>
        <w:t>)</w:t>
      </w:r>
    </w:p>
    <w:p w14:paraId="32AB430B" w14:textId="77777777" w:rsidR="00760BEC" w:rsidRDefault="00760BEC" w:rsidP="00760BEC"/>
    <w:p w14:paraId="6F37CCCB" w14:textId="77777777" w:rsidR="00760BEC" w:rsidRPr="00B44D05" w:rsidRDefault="00760BEC" w:rsidP="00760BEC">
      <w:r w:rsidRPr="00B44D05">
        <w:t>B. Team Science</w:t>
      </w:r>
    </w:p>
    <w:p w14:paraId="4AB872BE" w14:textId="77777777" w:rsidR="00760BEC" w:rsidRPr="00A90658" w:rsidRDefault="00760BEC" w:rsidP="00760BEC">
      <w:pPr>
        <w:ind w:left="270" w:hanging="270"/>
      </w:pPr>
      <w:r w:rsidRPr="00A90658">
        <w:t xml:space="preserve">Begg, M.D., Bennett, M., Cicutto, L., Gadlin, H., Moss, M., Tentler, J., &amp; Schoenbaum, E. (2015). Graduate education for the future: New models and methods for the clinical and translational workforce. </w:t>
      </w:r>
      <w:r w:rsidRPr="00A90658">
        <w:rPr>
          <w:i/>
        </w:rPr>
        <w:t>Clinical &amp; Translational Science, 8</w:t>
      </w:r>
      <w:r w:rsidRPr="00A90658">
        <w:rPr>
          <w:iCs/>
        </w:rPr>
        <w:t>, 787-792.</w:t>
      </w:r>
    </w:p>
    <w:p w14:paraId="2116CB8D" w14:textId="77777777" w:rsidR="00760BEC" w:rsidRPr="00A90658" w:rsidRDefault="00760BEC" w:rsidP="00760BEC">
      <w:r w:rsidRPr="00A90658">
        <w:t xml:space="preserve">Ledford, H. (2015). Team science. </w:t>
      </w:r>
      <w:r w:rsidRPr="00A90658">
        <w:rPr>
          <w:i/>
        </w:rPr>
        <w:t>Nature, 525</w:t>
      </w:r>
      <w:r w:rsidRPr="00A90658">
        <w:t>, 308-311.</w:t>
      </w:r>
    </w:p>
    <w:p w14:paraId="028BA29D" w14:textId="77777777" w:rsidR="00760BEC" w:rsidRPr="00A90658" w:rsidRDefault="00760BEC" w:rsidP="00760BEC">
      <w:pPr>
        <w:ind w:left="270" w:hanging="270"/>
      </w:pPr>
      <w:r w:rsidRPr="00A90658">
        <w:t xml:space="preserve">Powers, S.W. (2014). Team science, team care, team training, and team leadership: My experience. </w:t>
      </w:r>
      <w:r w:rsidRPr="00A90658">
        <w:rPr>
          <w:i/>
        </w:rPr>
        <w:t>Journal of Pediatric Psychology, 39</w:t>
      </w:r>
      <w:r w:rsidRPr="00A90658">
        <w:t>, 277-282.</w:t>
      </w:r>
    </w:p>
    <w:p w14:paraId="41EA11F7" w14:textId="77777777" w:rsidR="00760BEC" w:rsidRDefault="00760BEC" w:rsidP="00760BEC"/>
    <w:p w14:paraId="4BBFFBA9" w14:textId="77777777" w:rsidR="00760BEC" w:rsidRPr="00A90658" w:rsidRDefault="00760BEC" w:rsidP="00760BEC">
      <w:pPr>
        <w:pStyle w:val="Heading1"/>
        <w:rPr>
          <w:sz w:val="24"/>
          <w:szCs w:val="24"/>
          <w:u w:val="none"/>
        </w:rPr>
      </w:pPr>
      <w:r w:rsidRPr="00A90658">
        <w:rPr>
          <w:sz w:val="24"/>
          <w:szCs w:val="24"/>
        </w:rPr>
        <w:t>For Quiz 2</w:t>
      </w:r>
    </w:p>
    <w:p w14:paraId="1F266574" w14:textId="77777777" w:rsidR="00760BEC" w:rsidRPr="00A90658" w:rsidRDefault="00760BEC" w:rsidP="00760BEC">
      <w:r w:rsidRPr="00A90658">
        <w:t>A. Multicultural Considerations I</w:t>
      </w:r>
    </w:p>
    <w:p w14:paraId="1F0ECB90" w14:textId="77777777" w:rsidR="00760BEC" w:rsidRPr="00A90658" w:rsidRDefault="00760BEC" w:rsidP="00760BEC">
      <w:pPr>
        <w:ind w:left="270" w:hanging="270"/>
        <w:rPr>
          <w:i/>
        </w:rPr>
      </w:pPr>
      <w:r w:rsidRPr="00A90658">
        <w:rPr>
          <w:i/>
        </w:rPr>
        <w:t>Reading</w:t>
      </w:r>
    </w:p>
    <w:p w14:paraId="15A4248A" w14:textId="6885CD01" w:rsidR="00760BEC" w:rsidRDefault="00760BEC" w:rsidP="00760BEC">
      <w:pPr>
        <w:pStyle w:val="Header"/>
        <w:tabs>
          <w:tab w:val="clear" w:pos="4320"/>
          <w:tab w:val="clear" w:pos="8640"/>
        </w:tabs>
        <w:ind w:left="270" w:hanging="270"/>
      </w:pPr>
      <w:r>
        <w:t xml:space="preserve">Galán, C.A., Bekele, B.M., Boness, C.L., Bowdring, M.A., Call, C.C., Hails, K., McPhee, J., Mendes, S.H., Moses, J., Northrup, J., Rupert, P., Savell, S., Sequeira, S., Tervo-Clemmens, B., Tung, I., Vanworerden, S., Womack, S.R., &amp; Yilmaz, B. (in press). A call to action for an antiracist clinical science. </w:t>
      </w:r>
      <w:r>
        <w:rPr>
          <w:i/>
          <w:iCs/>
        </w:rPr>
        <w:t>Journal of Clinical Child &amp; Adolescent Psychology</w:t>
      </w:r>
      <w:r>
        <w:t>.</w:t>
      </w:r>
      <w:r w:rsidR="0007639A">
        <w:t xml:space="preserve"> (pages 1-12 only)</w:t>
      </w:r>
    </w:p>
    <w:p w14:paraId="551A71B6" w14:textId="77777777" w:rsidR="00760BEC" w:rsidRPr="00541639" w:rsidRDefault="00760BEC" w:rsidP="00760BEC">
      <w:pPr>
        <w:pStyle w:val="Header"/>
        <w:tabs>
          <w:tab w:val="clear" w:pos="4320"/>
          <w:tab w:val="clear" w:pos="8640"/>
        </w:tabs>
        <w:ind w:left="270" w:hanging="270"/>
      </w:pPr>
      <w:r>
        <w:t xml:space="preserve">Miller, A.L., Stern, C., &amp; Neville, H. (2019). Forging diversity-science-informed guidelines for research on race and racism in psychological science. </w:t>
      </w:r>
      <w:r>
        <w:rPr>
          <w:i/>
          <w:iCs/>
        </w:rPr>
        <w:t>Journal of Social Issues, 75</w:t>
      </w:r>
      <w:r>
        <w:t>, 1240-1261.</w:t>
      </w:r>
    </w:p>
    <w:p w14:paraId="72893A11" w14:textId="77777777" w:rsidR="00760BEC" w:rsidRPr="00232602" w:rsidRDefault="00760BEC" w:rsidP="00760BEC">
      <w:pPr>
        <w:pStyle w:val="Header"/>
        <w:tabs>
          <w:tab w:val="clear" w:pos="4320"/>
          <w:tab w:val="clear" w:pos="8640"/>
        </w:tabs>
        <w:ind w:left="270" w:hanging="270"/>
      </w:pPr>
      <w:r w:rsidRPr="00A90658">
        <w:t xml:space="preserve">Roosa, M.W., Gonzales, N.A., Knight, G.P., &amp; Vargas, D.A. (2014). Children and families. In F.T.L. Leong, L. Comas-Diaz, G.C.N. Hall, V.C. McLoyd, &amp; J.E. Trimble (Eds.), </w:t>
      </w:r>
      <w:r w:rsidRPr="00A90658">
        <w:rPr>
          <w:i/>
        </w:rPr>
        <w:t>APA Handbook of Multicultural Psychology</w:t>
      </w:r>
      <w:r w:rsidRPr="00A90658">
        <w:t xml:space="preserve"> (pp. 411-427). Washington DC: APA.</w:t>
      </w:r>
    </w:p>
    <w:p w14:paraId="15858E0C" w14:textId="77777777" w:rsidR="00760BEC" w:rsidRDefault="00760BEC" w:rsidP="00760BEC"/>
    <w:p w14:paraId="3FA71D2E" w14:textId="77777777" w:rsidR="00760BEC" w:rsidRDefault="00760BEC" w:rsidP="00760BEC">
      <w:r>
        <w:t>B. Multicultural Considerations II</w:t>
      </w:r>
    </w:p>
    <w:p w14:paraId="091737BE" w14:textId="77777777" w:rsidR="00760BEC" w:rsidRDefault="00760BEC" w:rsidP="00760BEC">
      <w:pPr>
        <w:ind w:left="270" w:hanging="270"/>
        <w:rPr>
          <w:color w:val="333333"/>
          <w:shd w:val="clear" w:color="auto" w:fill="FCFCFC"/>
        </w:rPr>
      </w:pPr>
      <w:r w:rsidRPr="00A90658">
        <w:t xml:space="preserve">Buchanon, N.T., Perez, M., Prinstein, M.J., &amp; Thurston, I.B. (2020). Upending racism in psychological science: Strategies to change how our science is conducted, reported, reviewed, and disseminated. </w:t>
      </w:r>
      <w:hyperlink r:id="rId11" w:history="1">
        <w:r w:rsidRPr="00B61754">
          <w:rPr>
            <w:rStyle w:val="Hyperlink"/>
            <w:shd w:val="clear" w:color="auto" w:fill="FCFCFC"/>
          </w:rPr>
          <w:t>https://doi.org/10.31234/osf.io/6nk4x</w:t>
        </w:r>
      </w:hyperlink>
    </w:p>
    <w:p w14:paraId="5AC2392E" w14:textId="77777777" w:rsidR="00760BEC" w:rsidRDefault="00760BEC" w:rsidP="00760BEC">
      <w:pPr>
        <w:ind w:left="270" w:hanging="270"/>
        <w:rPr>
          <w:color w:val="333333"/>
          <w:shd w:val="clear" w:color="auto" w:fill="FCFCFC"/>
        </w:rPr>
      </w:pPr>
      <w:r>
        <w:rPr>
          <w:color w:val="333333"/>
          <w:shd w:val="clear" w:color="auto" w:fill="FCFCFC"/>
        </w:rPr>
        <w:t xml:space="preserve">Chaudhary, V.B., &amp; Berhe, A.A. (2020). Ten simple rules for building an antiracist lab. </w:t>
      </w:r>
      <w:r>
        <w:rPr>
          <w:i/>
          <w:iCs/>
          <w:color w:val="333333"/>
          <w:shd w:val="clear" w:color="auto" w:fill="FCFCFC"/>
        </w:rPr>
        <w:t>PLOS Computational Biology, 16</w:t>
      </w:r>
      <w:r>
        <w:rPr>
          <w:color w:val="333333"/>
          <w:shd w:val="clear" w:color="auto" w:fill="FCFCFC"/>
        </w:rPr>
        <w:t>, 1-9.</w:t>
      </w:r>
    </w:p>
    <w:p w14:paraId="68188CA6" w14:textId="77777777" w:rsidR="00760BEC" w:rsidRPr="00981815" w:rsidRDefault="00760BEC" w:rsidP="00760BEC">
      <w:pPr>
        <w:ind w:left="270" w:hanging="270"/>
        <w:rPr>
          <w:color w:val="333333"/>
          <w:shd w:val="clear" w:color="auto" w:fill="FCFCFC"/>
        </w:rPr>
      </w:pPr>
      <w:r>
        <w:rPr>
          <w:color w:val="333333"/>
          <w:shd w:val="clear" w:color="auto" w:fill="FCFCFC"/>
        </w:rPr>
        <w:t xml:space="preserve">Nguyen, J., &amp; Ferguson, G.M. (2018). “I kind of have a goal when I do it”: The phenomenology of cultural variability in Southeast Asian American tricultural emerging adults. </w:t>
      </w:r>
      <w:r>
        <w:rPr>
          <w:i/>
          <w:iCs/>
          <w:color w:val="333333"/>
          <w:shd w:val="clear" w:color="auto" w:fill="FCFCFC"/>
        </w:rPr>
        <w:t xml:space="preserve">Emerging Adulthood, </w:t>
      </w:r>
      <w:r>
        <w:rPr>
          <w:color w:val="333333"/>
          <w:shd w:val="clear" w:color="auto" w:fill="FCFCFC"/>
        </w:rPr>
        <w:t>1-15.</w:t>
      </w:r>
    </w:p>
    <w:p w14:paraId="10D8AE93" w14:textId="77777777" w:rsidR="00760BEC" w:rsidRPr="005F7510" w:rsidRDefault="00760BEC" w:rsidP="00760BEC">
      <w:pPr>
        <w:ind w:left="270" w:hanging="270"/>
      </w:pPr>
      <w:r>
        <w:rPr>
          <w:color w:val="333333"/>
          <w:shd w:val="clear" w:color="auto" w:fill="FCFCFC"/>
        </w:rPr>
        <w:t xml:space="preserve">Nunes, L. (2021). Turning the page: Race in research and publishing. </w:t>
      </w:r>
      <w:r>
        <w:rPr>
          <w:i/>
          <w:iCs/>
          <w:color w:val="333333"/>
          <w:shd w:val="clear" w:color="auto" w:fill="FCFCFC"/>
        </w:rPr>
        <w:t xml:space="preserve">APS Observer, </w:t>
      </w:r>
      <w:r>
        <w:rPr>
          <w:color w:val="333333"/>
          <w:shd w:val="clear" w:color="auto" w:fill="FCFCFC"/>
        </w:rPr>
        <w:t>1-7.</w:t>
      </w:r>
    </w:p>
    <w:p w14:paraId="63ADF0F3" w14:textId="77777777" w:rsidR="00760BEC" w:rsidRDefault="00760BEC" w:rsidP="00760BEC">
      <w:pPr>
        <w:ind w:left="270" w:hanging="270"/>
      </w:pPr>
    </w:p>
    <w:p w14:paraId="23019948" w14:textId="77777777" w:rsidR="00760BEC" w:rsidRDefault="00760BEC" w:rsidP="00760BEC"/>
    <w:p w14:paraId="0F62346E" w14:textId="77777777" w:rsidR="00760BEC" w:rsidRDefault="00760BEC" w:rsidP="00760BEC">
      <w:pPr>
        <w:rPr>
          <w:u w:val="single"/>
        </w:rPr>
      </w:pPr>
      <w:r>
        <w:rPr>
          <w:u w:val="single"/>
        </w:rPr>
        <w:br w:type="page"/>
      </w:r>
    </w:p>
    <w:p w14:paraId="45820833" w14:textId="77777777" w:rsidR="00760BEC" w:rsidRDefault="00760BEC" w:rsidP="00760BEC">
      <w:pPr>
        <w:ind w:left="270" w:hanging="270"/>
      </w:pPr>
      <w:r>
        <w:rPr>
          <w:u w:val="single"/>
        </w:rPr>
        <w:t>For Quiz 3</w:t>
      </w:r>
    </w:p>
    <w:p w14:paraId="288154C3" w14:textId="77777777" w:rsidR="00760BEC" w:rsidRPr="00D6108A" w:rsidRDefault="00760BEC" w:rsidP="00760BEC">
      <w:r>
        <w:t>A. Reviewing research, critiquing research</w:t>
      </w:r>
    </w:p>
    <w:p w14:paraId="049D7437" w14:textId="77777777" w:rsidR="00760BEC" w:rsidRPr="005F7510" w:rsidRDefault="00760BEC" w:rsidP="00760BEC">
      <w:pPr>
        <w:ind w:left="270" w:hanging="270"/>
        <w:rPr>
          <w:i/>
        </w:rPr>
      </w:pPr>
      <w:r w:rsidRPr="005F7510">
        <w:rPr>
          <w:i/>
        </w:rPr>
        <w:t>Reading</w:t>
      </w:r>
    </w:p>
    <w:p w14:paraId="27801E60" w14:textId="77777777" w:rsidR="00760BEC" w:rsidRPr="005F7510" w:rsidRDefault="00760BEC" w:rsidP="00760BEC">
      <w:pPr>
        <w:ind w:left="270" w:hanging="270"/>
      </w:pPr>
      <w:r w:rsidRPr="005F7510">
        <w:t xml:space="preserve">Lovejoy, T.I., Revenson, T.A., &amp; France, C.R. (2011). Reviewing manuscripts for peer-review journals: A primer for novice and seasoned reviewers. </w:t>
      </w:r>
      <w:r w:rsidRPr="005F7510">
        <w:rPr>
          <w:i/>
        </w:rPr>
        <w:t>Annals of Behavioral Medicine, 42</w:t>
      </w:r>
      <w:r w:rsidRPr="005F7510">
        <w:t>, 1-13.</w:t>
      </w:r>
    </w:p>
    <w:p w14:paraId="791A0BC8" w14:textId="77777777" w:rsidR="00760BEC" w:rsidRPr="005F7510" w:rsidRDefault="00760BEC" w:rsidP="00760BEC">
      <w:pPr>
        <w:ind w:left="270" w:hanging="270"/>
      </w:pPr>
      <w:r w:rsidRPr="005F7510">
        <w:t xml:space="preserve">Overholser, J.C. (2011). Reading, writing, and reviewing: Recommendations for scholarly manuscripts at the graduate and professional level. </w:t>
      </w:r>
      <w:r w:rsidRPr="005F7510">
        <w:rPr>
          <w:i/>
        </w:rPr>
        <w:t>Journal of Contemporary Psychotherapy, 41</w:t>
      </w:r>
      <w:r w:rsidRPr="005F7510">
        <w:t>, 115-122.</w:t>
      </w:r>
    </w:p>
    <w:p w14:paraId="7742FFB9" w14:textId="77777777" w:rsidR="00760BEC" w:rsidRDefault="00760BEC" w:rsidP="00760BEC"/>
    <w:p w14:paraId="60595703" w14:textId="77777777" w:rsidR="00760BEC" w:rsidRDefault="00760BEC" w:rsidP="00760BEC">
      <w:r>
        <w:t>B. Review of statistics and design issues</w:t>
      </w:r>
    </w:p>
    <w:p w14:paraId="5E6C0334" w14:textId="77777777" w:rsidR="00760BEC" w:rsidRPr="005F7510" w:rsidRDefault="00760BEC" w:rsidP="00760BEC">
      <w:pPr>
        <w:ind w:left="270" w:hanging="270"/>
        <w:rPr>
          <w:i/>
        </w:rPr>
      </w:pPr>
      <w:r w:rsidRPr="005F7510">
        <w:rPr>
          <w:i/>
        </w:rPr>
        <w:t>Readings</w:t>
      </w:r>
    </w:p>
    <w:p w14:paraId="70C3B80E" w14:textId="77777777" w:rsidR="00760BEC" w:rsidRPr="005F7510" w:rsidRDefault="00760BEC" w:rsidP="00760BEC">
      <w:pPr>
        <w:ind w:left="270" w:hanging="270"/>
        <w:rPr>
          <w:i/>
        </w:rPr>
      </w:pPr>
      <w:r w:rsidRPr="005F7510">
        <w:t xml:space="preserve">Drotar, D. (2000). Writing research articles for publication.  In D. Drotar (Ed.), </w:t>
      </w:r>
      <w:r w:rsidRPr="005F7510">
        <w:rPr>
          <w:i/>
        </w:rPr>
        <w:t>Handbook of Research Methods in Pediatric and Child Clinical Psychology.</w:t>
      </w:r>
    </w:p>
    <w:p w14:paraId="1F78ECF2" w14:textId="77777777" w:rsidR="00760BEC" w:rsidRPr="005F7510" w:rsidRDefault="00760BEC" w:rsidP="00760BEC">
      <w:pPr>
        <w:ind w:left="270" w:hanging="270"/>
      </w:pPr>
      <w:r w:rsidRPr="005F7510">
        <w:t xml:space="preserve">Goldman, K.D., &amp; Schmalz, K.J. (2013). Writing well: A writing style checklist to promote publication among practitioners. </w:t>
      </w:r>
      <w:r w:rsidRPr="005F7510">
        <w:rPr>
          <w:i/>
        </w:rPr>
        <w:t>Health Promotion Practice, 14</w:t>
      </w:r>
      <w:r w:rsidRPr="005F7510">
        <w:t>, 5-6</w:t>
      </w:r>
    </w:p>
    <w:p w14:paraId="7D26BD21" w14:textId="77777777" w:rsidR="00760BEC" w:rsidRPr="008B0D6A" w:rsidRDefault="00760BEC" w:rsidP="00760BEC">
      <w:pPr>
        <w:ind w:left="270" w:hanging="270"/>
      </w:pPr>
      <w:r w:rsidRPr="005F7510">
        <w:t xml:space="preserve">Schmidt, F. L. (1998). Statistical significance testing and cumulative knowledge in psychology.  </w:t>
      </w:r>
    </w:p>
    <w:p w14:paraId="52328430" w14:textId="77777777" w:rsidR="00760BEC" w:rsidRDefault="00760BEC" w:rsidP="00760BEC"/>
    <w:p w14:paraId="7706002C" w14:textId="77777777" w:rsidR="00760BEC" w:rsidRDefault="00760BEC" w:rsidP="00760BEC">
      <w:r>
        <w:rPr>
          <w:u w:val="single"/>
        </w:rPr>
        <w:t>For Quiz 4</w:t>
      </w:r>
    </w:p>
    <w:p w14:paraId="3C4196EA" w14:textId="77777777" w:rsidR="00760BEC" w:rsidRPr="009E17AB" w:rsidRDefault="00760BEC" w:rsidP="00760BEC">
      <w:r w:rsidRPr="009E17AB">
        <w:t>A. Decolonizing research perspectives</w:t>
      </w:r>
    </w:p>
    <w:p w14:paraId="3B475D75" w14:textId="77777777" w:rsidR="00760BEC" w:rsidRDefault="00760BEC" w:rsidP="00760BEC">
      <w:pPr>
        <w:ind w:left="270" w:hanging="270"/>
        <w:rPr>
          <w:iCs/>
        </w:rPr>
      </w:pPr>
      <w:r w:rsidRPr="00A5145F">
        <w:rPr>
          <w:i/>
        </w:rPr>
        <w:t>Readings</w:t>
      </w:r>
    </w:p>
    <w:p w14:paraId="3BD93229" w14:textId="77777777" w:rsidR="00760BEC" w:rsidRDefault="00760BEC" w:rsidP="00760BEC">
      <w:pPr>
        <w:ind w:left="270" w:hanging="270"/>
        <w:rPr>
          <w:iCs/>
        </w:rPr>
      </w:pPr>
      <w:r>
        <w:rPr>
          <w:iCs/>
        </w:rPr>
        <w:t xml:space="preserve">Guillion, J.S., &amp; Tilton, A. </w:t>
      </w:r>
      <w:r>
        <w:rPr>
          <w:i/>
        </w:rPr>
        <w:t xml:space="preserve">Researching with: A decolonizing approach to community-based action research. </w:t>
      </w:r>
      <w:r w:rsidRPr="008B0D6A">
        <w:rPr>
          <w:iCs/>
        </w:rPr>
        <w:t>Brill Sense.</w:t>
      </w:r>
    </w:p>
    <w:p w14:paraId="166634E0" w14:textId="77777777" w:rsidR="00760BEC" w:rsidRDefault="00760BEC" w:rsidP="00760BEC">
      <w:pPr>
        <w:ind w:left="270" w:hanging="270"/>
        <w:rPr>
          <w:iCs/>
        </w:rPr>
      </w:pPr>
      <w:r>
        <w:rPr>
          <w:iCs/>
        </w:rPr>
        <w:tab/>
      </w:r>
      <w:r>
        <w:rPr>
          <w:iCs/>
        </w:rPr>
        <w:tab/>
        <w:t>Chapter 2. Decolonizing research (pp. 37-62)</w:t>
      </w:r>
    </w:p>
    <w:p w14:paraId="6A073104" w14:textId="77777777" w:rsidR="00760BEC" w:rsidRDefault="00760BEC" w:rsidP="00760BEC">
      <w:pPr>
        <w:ind w:left="270" w:hanging="270"/>
        <w:rPr>
          <w:iCs/>
        </w:rPr>
      </w:pPr>
      <w:r>
        <w:rPr>
          <w:iCs/>
        </w:rPr>
        <w:tab/>
      </w:r>
      <w:r>
        <w:rPr>
          <w:iCs/>
        </w:rPr>
        <w:tab/>
        <w:t>Chapter 3. Doing community-based action research (pp. 63-108)</w:t>
      </w:r>
    </w:p>
    <w:p w14:paraId="30F056C6" w14:textId="77777777" w:rsidR="00760BEC" w:rsidRPr="008B0D6A" w:rsidRDefault="00760BEC" w:rsidP="00760BEC">
      <w:pPr>
        <w:ind w:left="270" w:hanging="270"/>
        <w:rPr>
          <w:i/>
        </w:rPr>
      </w:pPr>
      <w:r>
        <w:rPr>
          <w:iCs/>
        </w:rPr>
        <w:tab/>
      </w:r>
      <w:r>
        <w:rPr>
          <w:iCs/>
        </w:rPr>
        <w:tab/>
        <w:t>Chapter 4. Research ethics (pp. 109-120)</w:t>
      </w:r>
    </w:p>
    <w:p w14:paraId="0F3DA820" w14:textId="77777777" w:rsidR="00760BEC" w:rsidRPr="00A5145F" w:rsidRDefault="00760BEC" w:rsidP="00760BEC">
      <w:pPr>
        <w:ind w:left="270" w:hanging="270"/>
      </w:pPr>
    </w:p>
    <w:p w14:paraId="4B677DF6" w14:textId="77777777" w:rsidR="00760BEC" w:rsidRPr="009E17AB" w:rsidRDefault="00760BEC" w:rsidP="00760BEC">
      <w:pPr>
        <w:pStyle w:val="ListParagraph"/>
        <w:numPr>
          <w:ilvl w:val="0"/>
          <w:numId w:val="21"/>
        </w:numPr>
        <w:spacing w:after="0" w:line="240" w:lineRule="auto"/>
        <w:ind w:left="270" w:hanging="270"/>
        <w:rPr>
          <w:rFonts w:ascii="Times New Roman" w:hAnsi="Times New Roman" w:cs="Times New Roman"/>
          <w:sz w:val="24"/>
          <w:szCs w:val="24"/>
        </w:rPr>
      </w:pPr>
      <w:r w:rsidRPr="009E17AB">
        <w:rPr>
          <w:rFonts w:ascii="Times New Roman" w:hAnsi="Times New Roman" w:cs="Times New Roman"/>
          <w:sz w:val="24"/>
          <w:szCs w:val="24"/>
        </w:rPr>
        <w:t>Community Engaged Research</w:t>
      </w:r>
    </w:p>
    <w:p w14:paraId="5C5811E5" w14:textId="77777777" w:rsidR="00760BEC" w:rsidRPr="009E17AB" w:rsidRDefault="00760BEC" w:rsidP="00760BEC">
      <w:pPr>
        <w:rPr>
          <w:i/>
        </w:rPr>
      </w:pPr>
      <w:r w:rsidRPr="009E17AB">
        <w:rPr>
          <w:i/>
        </w:rPr>
        <w:t>Readings</w:t>
      </w:r>
    </w:p>
    <w:p w14:paraId="39B35BA1" w14:textId="77777777" w:rsidR="00760BEC" w:rsidRDefault="00760BEC" w:rsidP="00760BEC">
      <w:pPr>
        <w:ind w:left="270" w:hanging="270"/>
        <w:rPr>
          <w:iCs/>
        </w:rPr>
      </w:pPr>
      <w:r w:rsidRPr="009E17AB">
        <w:rPr>
          <w:iCs/>
        </w:rPr>
        <w:t xml:space="preserve">Flicker, S., Danforth, J.Y., Wilson, C., Oliver, V., Larkin, J., Restoule, J-P., Mitchell, C., Konsmo, E., Jackson, R., &amp; Prentice, T. (2014). “Because we have really unique art”: Decolonizing research with indigenous youth using the arts. </w:t>
      </w:r>
      <w:r>
        <w:rPr>
          <w:i/>
        </w:rPr>
        <w:t>International Journal of Indigenous Health, 10</w:t>
      </w:r>
      <w:r>
        <w:rPr>
          <w:iCs/>
        </w:rPr>
        <w:t>, 16-34.</w:t>
      </w:r>
    </w:p>
    <w:p w14:paraId="30CEF65F" w14:textId="77777777" w:rsidR="00760BEC" w:rsidRPr="00541639" w:rsidRDefault="00760BEC" w:rsidP="00760BEC">
      <w:pPr>
        <w:ind w:left="270" w:hanging="270"/>
        <w:rPr>
          <w:iCs/>
        </w:rPr>
      </w:pPr>
      <w:r>
        <w:rPr>
          <w:iCs/>
        </w:rPr>
        <w:t xml:space="preserve">Suzuki, L.A., &amp; Quizon, C. (2012). Interdisciplinarity in qualitative research with ethnocultural populations. In D.K. Nagata, L. Kohn-Wood, &amp; L.A. Suzuki (Eds.), </w:t>
      </w:r>
      <w:r>
        <w:rPr>
          <w:i/>
        </w:rPr>
        <w:t xml:space="preserve">Qualitative strategies for ethnocultural research </w:t>
      </w:r>
      <w:r w:rsidRPr="00541639">
        <w:rPr>
          <w:iCs/>
        </w:rPr>
        <w:t>(pp. 21-40). American Psychological Association.</w:t>
      </w:r>
    </w:p>
    <w:p w14:paraId="0ECE6DE9" w14:textId="77777777" w:rsidR="00760BEC" w:rsidRPr="009E17AB" w:rsidRDefault="00760BEC" w:rsidP="00760BEC">
      <w:pPr>
        <w:ind w:left="270" w:hanging="270"/>
        <w:rPr>
          <w:iCs/>
        </w:rPr>
      </w:pPr>
    </w:p>
    <w:p w14:paraId="205B3D7E" w14:textId="77777777" w:rsidR="00760BEC" w:rsidRDefault="00760BEC" w:rsidP="00760BEC">
      <w:pPr>
        <w:ind w:left="270" w:hanging="270"/>
      </w:pPr>
      <w:r>
        <w:rPr>
          <w:u w:val="single"/>
        </w:rPr>
        <w:t>For Quiz 5</w:t>
      </w:r>
    </w:p>
    <w:p w14:paraId="6752C6F0" w14:textId="77777777" w:rsidR="00760BEC" w:rsidRDefault="00760BEC" w:rsidP="00760BEC">
      <w:r>
        <w:t>A. Families and Other Systems</w:t>
      </w:r>
    </w:p>
    <w:p w14:paraId="6DA6DFEB" w14:textId="77777777" w:rsidR="00760BEC" w:rsidRPr="00B44D05" w:rsidRDefault="00760BEC" w:rsidP="00760BEC">
      <w:pPr>
        <w:ind w:left="270" w:hanging="270"/>
      </w:pPr>
      <w:r w:rsidRPr="00B44D05">
        <w:rPr>
          <w:i/>
        </w:rPr>
        <w:t>Reading</w:t>
      </w:r>
    </w:p>
    <w:p w14:paraId="35E92871" w14:textId="77777777" w:rsidR="00760BEC" w:rsidRPr="005F7510" w:rsidRDefault="00760BEC" w:rsidP="00760BEC">
      <w:pPr>
        <w:ind w:left="270" w:hanging="270"/>
        <w:rPr>
          <w:lang w:val="sv-SE"/>
        </w:rPr>
      </w:pPr>
      <w:r>
        <w:rPr>
          <w:lang w:val="sv-SE"/>
        </w:rPr>
        <w:t xml:space="preserve">Cramm, H., McColl, M.A., Aiken, A.B., &amp; Williams, A. (2019). The mental health of military-connected children: A scoping review. </w:t>
      </w:r>
      <w:r>
        <w:rPr>
          <w:i/>
          <w:iCs/>
          <w:lang w:val="sv-SE"/>
        </w:rPr>
        <w:t>Journal of Child &amp; Family Studies, 28</w:t>
      </w:r>
      <w:r>
        <w:rPr>
          <w:lang w:val="sv-SE"/>
        </w:rPr>
        <w:t>, 1725-1735.</w:t>
      </w:r>
    </w:p>
    <w:p w14:paraId="4CC14A72" w14:textId="77777777" w:rsidR="00760BEC" w:rsidRPr="009E17AB" w:rsidRDefault="00760BEC" w:rsidP="00760BEC">
      <w:pPr>
        <w:ind w:left="270" w:hanging="270"/>
      </w:pPr>
      <w:r w:rsidRPr="009E17AB">
        <w:rPr>
          <w:lang w:val="sv-SE"/>
        </w:rPr>
        <w:t xml:space="preserve">Kazak, A. E. </w:t>
      </w:r>
      <w:r w:rsidRPr="009E17AB">
        <w:t xml:space="preserve">(1989).  Families of chronically ill children: A systems and social-ecological model of adaptation and change. </w:t>
      </w:r>
      <w:r w:rsidRPr="009E17AB">
        <w:rPr>
          <w:i/>
          <w:iCs/>
        </w:rPr>
        <w:t>Journal of Consulting &amp; Clinical Psychology, 57</w:t>
      </w:r>
      <w:r w:rsidRPr="009E17AB">
        <w:t>, 25-30.</w:t>
      </w:r>
    </w:p>
    <w:p w14:paraId="2E51D7A0" w14:textId="77777777" w:rsidR="00760BEC" w:rsidRDefault="00760BEC" w:rsidP="00760BEC">
      <w:pPr>
        <w:ind w:left="270" w:hanging="270"/>
      </w:pPr>
      <w:r w:rsidRPr="009E17AB">
        <w:t xml:space="preserve">Misca, G., &amp; Smith, J. (2014). Mothers, fathers, families and child development. In A. Abela &amp; J. Walker (Eds.), </w:t>
      </w:r>
      <w:r w:rsidRPr="009E17AB">
        <w:rPr>
          <w:i/>
        </w:rPr>
        <w:t>Contemporary issues in family studies: Global perspectives on partnerships, parenting and support in a changing world</w:t>
      </w:r>
      <w:r w:rsidRPr="009E17AB">
        <w:t xml:space="preserve"> (pp. 151-165). John Wiley &amp; Sons.</w:t>
      </w:r>
    </w:p>
    <w:p w14:paraId="14C9D14C" w14:textId="77777777" w:rsidR="00760BEC" w:rsidRPr="005F7510" w:rsidRDefault="00760BEC" w:rsidP="00760BEC">
      <w:pPr>
        <w:ind w:left="270" w:hanging="270"/>
      </w:pPr>
      <w:r>
        <w:t xml:space="preserve">Reczek, C. (2020). Sexual- and gender-minority families: A 2010 to 2020 decade in review. </w:t>
      </w:r>
      <w:r>
        <w:rPr>
          <w:i/>
          <w:iCs/>
        </w:rPr>
        <w:t>Journal of Marriage and Family, 82,</w:t>
      </w:r>
      <w:r>
        <w:t xml:space="preserve"> 300-325.</w:t>
      </w:r>
    </w:p>
    <w:p w14:paraId="1D6EFE9E" w14:textId="77777777" w:rsidR="00760BEC" w:rsidRDefault="00760BEC" w:rsidP="00760BEC"/>
    <w:p w14:paraId="462ABB1B" w14:textId="77777777" w:rsidR="00760BEC" w:rsidRDefault="00760BEC" w:rsidP="00760BEC">
      <w:pPr>
        <w:ind w:left="270" w:hanging="270"/>
      </w:pPr>
      <w:r>
        <w:t>B. Research Dissemination and Grants</w:t>
      </w:r>
    </w:p>
    <w:p w14:paraId="7058CE20" w14:textId="77777777" w:rsidR="00760BEC" w:rsidRPr="00B44D05" w:rsidRDefault="00760BEC" w:rsidP="00760BEC">
      <w:pPr>
        <w:ind w:left="270" w:hanging="270"/>
      </w:pPr>
      <w:r w:rsidRPr="00B44D05">
        <w:rPr>
          <w:i/>
        </w:rPr>
        <w:t>Reading</w:t>
      </w:r>
    </w:p>
    <w:p w14:paraId="19E8A13B" w14:textId="77777777" w:rsidR="00760BEC" w:rsidRPr="009E17AB" w:rsidRDefault="00760BEC" w:rsidP="00760BEC">
      <w:pPr>
        <w:ind w:left="270" w:hanging="270"/>
      </w:pPr>
      <w:r w:rsidRPr="009E17AB">
        <w:t xml:space="preserve">Fine, M. A., &amp; Kurdek, L. A. (1998). Reflections on determining authorship credit and authorship order on faculty-student collaborations.  </w:t>
      </w:r>
    </w:p>
    <w:p w14:paraId="0C7E14CD" w14:textId="77777777" w:rsidR="00760BEC" w:rsidRPr="009E17AB" w:rsidRDefault="00760BEC" w:rsidP="00760BEC">
      <w:pPr>
        <w:ind w:left="270" w:hanging="270"/>
      </w:pPr>
      <w:r w:rsidRPr="009E17AB">
        <w:t xml:space="preserve">Gadlin, H., &amp; Bennett, M. (2012). Dear Doc: Advice for collaborators. </w:t>
      </w:r>
      <w:r w:rsidRPr="009E17AB">
        <w:rPr>
          <w:i/>
          <w:iCs/>
        </w:rPr>
        <w:t>Translational Behavioral Medicine, 2</w:t>
      </w:r>
      <w:r w:rsidRPr="009E17AB">
        <w:t>, 495-503.</w:t>
      </w:r>
    </w:p>
    <w:p w14:paraId="5BF0B112" w14:textId="77777777" w:rsidR="00760BEC" w:rsidRPr="009E17AB" w:rsidRDefault="00760BEC" w:rsidP="00760BEC">
      <w:pPr>
        <w:ind w:left="270" w:hanging="270"/>
      </w:pPr>
      <w:r w:rsidRPr="009E17AB">
        <w:t xml:space="preserve">Southam-Gerow, M.A., Rodriguez, A., Chorpita, B.F., &amp; Daleiden, E.L. (2012). Dissemination and implantation of evidence based treatments for youth: Challenges and recommendations. </w:t>
      </w:r>
      <w:r w:rsidRPr="009E17AB">
        <w:rPr>
          <w:i/>
        </w:rPr>
        <w:t>Professional Psychology: Research &amp; Practice, 43</w:t>
      </w:r>
      <w:r w:rsidRPr="009E17AB">
        <w:t>, 527-534.</w:t>
      </w:r>
    </w:p>
    <w:p w14:paraId="3BC5ED03" w14:textId="77777777" w:rsidR="00760BEC" w:rsidRPr="009E17AB" w:rsidRDefault="00760BEC" w:rsidP="00760BEC">
      <w:pPr>
        <w:ind w:left="270" w:hanging="270"/>
      </w:pPr>
      <w:r w:rsidRPr="009E17AB">
        <w:rPr>
          <w:i/>
        </w:rPr>
        <w:t>Viewing</w:t>
      </w:r>
    </w:p>
    <w:p w14:paraId="33224E07" w14:textId="77777777" w:rsidR="00760BEC" w:rsidRPr="009E17AB" w:rsidRDefault="00760BEC" w:rsidP="00760BEC">
      <w:pPr>
        <w:ind w:left="270" w:hanging="270"/>
      </w:pPr>
      <w:r w:rsidRPr="009E17AB">
        <w:t xml:space="preserve">Watch “NIH Peer Review Revealed” and “Insider’s Guide to NIH Peer Review for New Reviewers” which can be found at </w:t>
      </w:r>
      <w:hyperlink r:id="rId12" w:history="1">
        <w:r w:rsidRPr="009E17AB">
          <w:rPr>
            <w:rStyle w:val="Hyperlink"/>
          </w:rPr>
          <w:t>https://www.youtube.com/watch?v=fBDxI6l4dOA</w:t>
        </w:r>
      </w:hyperlink>
      <w:r w:rsidRPr="009E17AB">
        <w:t xml:space="preserve"> and </w:t>
      </w:r>
      <w:hyperlink r:id="rId13" w:history="1">
        <w:r w:rsidRPr="009E17AB">
          <w:rPr>
            <w:rStyle w:val="Hyperlink"/>
          </w:rPr>
          <w:t>https://www.youtube.com/watch?v=qLBdV1HyG7k</w:t>
        </w:r>
      </w:hyperlink>
      <w:r w:rsidRPr="009E17AB">
        <w:t>.</w:t>
      </w:r>
    </w:p>
    <w:p w14:paraId="46183663" w14:textId="77777777" w:rsidR="00760BEC" w:rsidRDefault="00760BEC" w:rsidP="00760BEC"/>
    <w:p w14:paraId="29EB579F" w14:textId="77777777" w:rsidR="00760BEC" w:rsidRPr="00BC525D" w:rsidRDefault="00760BEC" w:rsidP="00760BEC">
      <w:pPr>
        <w:rPr>
          <w:u w:val="single"/>
        </w:rPr>
      </w:pPr>
      <w:r>
        <w:rPr>
          <w:u w:val="single"/>
        </w:rPr>
        <w:t>For Quiz 6</w:t>
      </w:r>
    </w:p>
    <w:p w14:paraId="448D3891" w14:textId="77777777" w:rsidR="00760BEC" w:rsidRDefault="00760BEC" w:rsidP="00760BEC">
      <w:pPr>
        <w:rPr>
          <w:b/>
        </w:rPr>
      </w:pPr>
      <w:r>
        <w:t>A</w:t>
      </w:r>
      <w:r w:rsidRPr="004A7AFF">
        <w:t>.</w:t>
      </w:r>
      <w:r>
        <w:rPr>
          <w:b/>
        </w:rPr>
        <w:t xml:space="preserve"> </w:t>
      </w:r>
      <w:r>
        <w:t>Questionnaires and Symptom Reports</w:t>
      </w:r>
    </w:p>
    <w:p w14:paraId="78BFE94A" w14:textId="77777777" w:rsidR="00760BEC" w:rsidRPr="00B44D05" w:rsidRDefault="00760BEC" w:rsidP="00760BEC">
      <w:pPr>
        <w:rPr>
          <w:i/>
        </w:rPr>
      </w:pPr>
      <w:r w:rsidRPr="00B44D05">
        <w:rPr>
          <w:i/>
        </w:rPr>
        <w:t>Readings</w:t>
      </w:r>
    </w:p>
    <w:p w14:paraId="7565BB2F" w14:textId="77777777" w:rsidR="00760BEC" w:rsidRPr="004B2D94" w:rsidRDefault="00760BEC" w:rsidP="00760BEC">
      <w:pPr>
        <w:ind w:left="270" w:hanging="270"/>
      </w:pPr>
      <w:r>
        <w:t xml:space="preserve">Forrest, C.B., Bevans, K.B., Filus, A., Devine, J., Becker, B.D., Carle, A.C., Teneralli, R.E., Moon, J.H., &amp; Ravens-Sieberer, U. (2019). Assessing children’s eudaimonic well-being: The PROMIS pediatric meaning and purpose item banks. </w:t>
      </w:r>
      <w:r>
        <w:rPr>
          <w:i/>
          <w:iCs/>
        </w:rPr>
        <w:t>Journal of Pediatric Psychology, 44</w:t>
      </w:r>
      <w:r>
        <w:t>, 1074-1082.</w:t>
      </w:r>
    </w:p>
    <w:p w14:paraId="5ACAEB4A" w14:textId="77777777" w:rsidR="00760BEC" w:rsidRDefault="00760BEC" w:rsidP="00760BEC">
      <w:pPr>
        <w:ind w:left="270" w:hanging="270"/>
      </w:pPr>
      <w:r w:rsidRPr="00C36103">
        <w:t xml:space="preserve">Holmbeck, G.N. (2009). An author’s checklist for measure development and validation manuscripts. </w:t>
      </w:r>
      <w:r w:rsidRPr="00C36103">
        <w:rPr>
          <w:i/>
        </w:rPr>
        <w:t>Journal of Pediatric Psychology, 34</w:t>
      </w:r>
      <w:r w:rsidRPr="00C36103">
        <w:t>, 691-696.</w:t>
      </w:r>
    </w:p>
    <w:p w14:paraId="35B16168" w14:textId="77777777" w:rsidR="00760BEC" w:rsidRPr="00232602" w:rsidRDefault="00760BEC" w:rsidP="00760BEC">
      <w:pPr>
        <w:ind w:left="270" w:hanging="270"/>
      </w:pPr>
      <w:r>
        <w:t xml:space="preserve">Tomlinson, D., Tigelaar, L., Hyslop, S., Lazor, T., Dupuis, L.L., Griener, K., Oliveria, J., &amp; Sung, L. (2017). Self-report of symptoms in children with cancer younger than 8 years of age: A systematic review. </w:t>
      </w:r>
      <w:r>
        <w:rPr>
          <w:i/>
          <w:iCs/>
        </w:rPr>
        <w:t>Supportive Care in Cancer, 25</w:t>
      </w:r>
      <w:r>
        <w:t>, 2663-2670.</w:t>
      </w:r>
    </w:p>
    <w:p w14:paraId="70F29F5B" w14:textId="77777777" w:rsidR="00760BEC" w:rsidRDefault="00760BEC" w:rsidP="00760BEC"/>
    <w:p w14:paraId="26D85853" w14:textId="77777777" w:rsidR="00760BEC" w:rsidRPr="000D7BE2" w:rsidRDefault="00760BEC" w:rsidP="00760BEC">
      <w:r>
        <w:t>B. Survey Research</w:t>
      </w:r>
    </w:p>
    <w:p w14:paraId="54C14224" w14:textId="77777777" w:rsidR="00760BEC" w:rsidRPr="00B44D05" w:rsidRDefault="00760BEC" w:rsidP="00760BEC">
      <w:pPr>
        <w:rPr>
          <w:i/>
        </w:rPr>
      </w:pPr>
      <w:r w:rsidRPr="00B44D05">
        <w:rPr>
          <w:i/>
        </w:rPr>
        <w:t>Reading</w:t>
      </w:r>
    </w:p>
    <w:p w14:paraId="15133EB1" w14:textId="77777777" w:rsidR="00760BEC" w:rsidRPr="00C36103" w:rsidRDefault="00760BEC" w:rsidP="00760BEC">
      <w:pPr>
        <w:ind w:left="270" w:hanging="270"/>
      </w:pPr>
      <w:r w:rsidRPr="00C36103">
        <w:t xml:space="preserve">Rea, L.M., &amp; Parker, R.A. (2014). An overview of the sample survey process. In </w:t>
      </w:r>
      <w:r w:rsidRPr="00C36103">
        <w:rPr>
          <w:i/>
          <w:iCs/>
        </w:rPr>
        <w:t>Designing and conducting survey research: A comprehensive guide</w:t>
      </w:r>
      <w:r w:rsidRPr="00C36103">
        <w:t xml:space="preserve"> (4</w:t>
      </w:r>
      <w:r w:rsidRPr="00C36103">
        <w:rPr>
          <w:vertAlign w:val="superscript"/>
        </w:rPr>
        <w:t>th</w:t>
      </w:r>
      <w:r w:rsidRPr="00C36103">
        <w:t xml:space="preserve"> ed., pp. 3-35). Jossey-Bass.</w:t>
      </w:r>
    </w:p>
    <w:p w14:paraId="1E58B716" w14:textId="77777777" w:rsidR="00760BEC" w:rsidRDefault="00760BEC" w:rsidP="00760BEC"/>
    <w:p w14:paraId="4C7495F7" w14:textId="77777777" w:rsidR="00760BEC" w:rsidRPr="00BC525D" w:rsidRDefault="00760BEC" w:rsidP="00760BEC">
      <w:pPr>
        <w:rPr>
          <w:u w:val="single"/>
        </w:rPr>
      </w:pPr>
      <w:r>
        <w:rPr>
          <w:u w:val="single"/>
        </w:rPr>
        <w:t>For Quiz 7</w:t>
      </w:r>
    </w:p>
    <w:p w14:paraId="2FAA0FCE" w14:textId="77777777" w:rsidR="00760BEC" w:rsidRDefault="00760BEC" w:rsidP="00760BEC">
      <w:pPr>
        <w:rPr>
          <w:b/>
        </w:rPr>
      </w:pPr>
      <w:r>
        <w:t>A</w:t>
      </w:r>
      <w:r w:rsidRPr="004A7AFF">
        <w:t>.</w:t>
      </w:r>
      <w:r>
        <w:rPr>
          <w:b/>
        </w:rPr>
        <w:t xml:space="preserve"> </w:t>
      </w:r>
      <w:r>
        <w:t>Interviews</w:t>
      </w:r>
    </w:p>
    <w:p w14:paraId="2A2D1AF8" w14:textId="77777777" w:rsidR="00760BEC" w:rsidRPr="00C36103" w:rsidRDefault="00760BEC" w:rsidP="00760BEC">
      <w:pPr>
        <w:rPr>
          <w:i/>
        </w:rPr>
      </w:pPr>
      <w:r w:rsidRPr="00C36103">
        <w:rPr>
          <w:i/>
        </w:rPr>
        <w:t>Readings</w:t>
      </w:r>
    </w:p>
    <w:p w14:paraId="1F705A5D" w14:textId="77777777" w:rsidR="00760BEC" w:rsidRPr="00DB302C" w:rsidRDefault="00760BEC" w:rsidP="00760BEC">
      <w:pPr>
        <w:ind w:left="270" w:hanging="270"/>
      </w:pPr>
      <w:r>
        <w:t xml:space="preserve">Kappelhof, J.W.S. (2014). The impact of method bias on the cross-cultural comparability in face-to-face surveys among ethnic minorities. </w:t>
      </w:r>
      <w:r>
        <w:rPr>
          <w:i/>
          <w:iCs/>
        </w:rPr>
        <w:t>Methods, Data, Analysis, 8</w:t>
      </w:r>
      <w:r>
        <w:t>, 79-118.</w:t>
      </w:r>
    </w:p>
    <w:p w14:paraId="34475317" w14:textId="77777777" w:rsidR="00760BEC" w:rsidRPr="00C36103" w:rsidRDefault="00760BEC" w:rsidP="00760BEC">
      <w:pPr>
        <w:ind w:left="270" w:hanging="270"/>
      </w:pPr>
      <w:r w:rsidRPr="00C36103">
        <w:t xml:space="preserve">Katz, C., &amp; Hershkowitz, I. (2013). Repeated interviews with children who are the alleged victims of sexual abuse. </w:t>
      </w:r>
      <w:r w:rsidRPr="00C36103">
        <w:rPr>
          <w:i/>
        </w:rPr>
        <w:t>Research on Social Work Practice, 23</w:t>
      </w:r>
      <w:r w:rsidRPr="00C36103">
        <w:t>, 210-218.</w:t>
      </w:r>
    </w:p>
    <w:p w14:paraId="2F4B60C3" w14:textId="77777777" w:rsidR="00760BEC" w:rsidRPr="00C36103" w:rsidRDefault="00760BEC" w:rsidP="00760BEC">
      <w:pPr>
        <w:ind w:left="270" w:hanging="270"/>
      </w:pPr>
      <w:r w:rsidRPr="00C36103">
        <w:t xml:space="preserve">Lucas, C.P. (1997). Use of structured interviews in clinical child psychiatric practice. In </w:t>
      </w:r>
      <w:r w:rsidRPr="00C36103">
        <w:rPr>
          <w:i/>
        </w:rPr>
        <w:t>Standardized evaluation in clinical practice</w:t>
      </w:r>
      <w:r w:rsidRPr="00C36103">
        <w:t xml:space="preserve"> (pp. 75-101).</w:t>
      </w:r>
    </w:p>
    <w:p w14:paraId="79CBF6A6" w14:textId="77777777" w:rsidR="00760BEC" w:rsidRDefault="00760BEC" w:rsidP="00760BEC"/>
    <w:p w14:paraId="20C22808" w14:textId="77777777" w:rsidR="00760BEC" w:rsidRPr="000D7BE2" w:rsidRDefault="00760BEC" w:rsidP="00760BEC">
      <w:r>
        <w:t>B. Qualitative Research</w:t>
      </w:r>
    </w:p>
    <w:p w14:paraId="538679C5" w14:textId="77777777" w:rsidR="00760BEC" w:rsidRPr="005F7510" w:rsidRDefault="00760BEC" w:rsidP="00760BEC">
      <w:pPr>
        <w:rPr>
          <w:i/>
        </w:rPr>
      </w:pPr>
      <w:r w:rsidRPr="005F7510">
        <w:rPr>
          <w:i/>
        </w:rPr>
        <w:t>Reading</w:t>
      </w:r>
    </w:p>
    <w:p w14:paraId="68FA639D" w14:textId="77777777" w:rsidR="00760BEC" w:rsidRPr="005F7510" w:rsidRDefault="00760BEC" w:rsidP="00760BEC">
      <w:pPr>
        <w:ind w:left="270" w:hanging="270"/>
      </w:pPr>
      <w:r w:rsidRPr="005F7510">
        <w:t xml:space="preserve">Price, J., &amp; Nicholl, H. (2013). Interviewing parents for qualitative research studies: Using an ABCD model to manage the sensitivities and issues. </w:t>
      </w:r>
      <w:r w:rsidRPr="005F7510">
        <w:rPr>
          <w:i/>
        </w:rPr>
        <w:t>Child Care in Practice, 19</w:t>
      </w:r>
      <w:r w:rsidRPr="005F7510">
        <w:t>, 199-213.</w:t>
      </w:r>
    </w:p>
    <w:p w14:paraId="68CC7133" w14:textId="77777777" w:rsidR="00760BEC" w:rsidRPr="005F7510" w:rsidRDefault="00760BEC" w:rsidP="00760BEC">
      <w:pPr>
        <w:ind w:left="270" w:hanging="270"/>
      </w:pPr>
      <w:r w:rsidRPr="005F7510">
        <w:t xml:space="preserve">Wu, Y.P., Thompson, D., Aroian, K.J., McQuaid, E.L., &amp; Deatrick, J.A. (2016). Writing and evaluating qualitative research reports. </w:t>
      </w:r>
      <w:r w:rsidRPr="005F7510">
        <w:rPr>
          <w:i/>
        </w:rPr>
        <w:t>Journal of Pediatric Psychology, 41</w:t>
      </w:r>
      <w:r w:rsidRPr="005F7510">
        <w:t>, 493-505.</w:t>
      </w:r>
    </w:p>
    <w:p w14:paraId="061F9257" w14:textId="77777777" w:rsidR="00760BEC" w:rsidRPr="005F7510" w:rsidRDefault="00760BEC" w:rsidP="00760BEC">
      <w:pPr>
        <w:ind w:left="270" w:hanging="270"/>
      </w:pPr>
      <w:r w:rsidRPr="005F7510">
        <w:t xml:space="preserve">Yoshikawa, H., Weisner, T.S., Kalil, A., &amp; Way, N. (2013). Mixing qualitative and quantitative research in developmental science: Uses and methodological choices. </w:t>
      </w:r>
      <w:r w:rsidRPr="005F7510">
        <w:rPr>
          <w:i/>
        </w:rPr>
        <w:t>Qualitative Psychology, 1</w:t>
      </w:r>
      <w:r w:rsidRPr="005F7510">
        <w:t>, 3-18</w:t>
      </w:r>
      <w:r>
        <w:t>.</w:t>
      </w:r>
    </w:p>
    <w:p w14:paraId="043DBACC" w14:textId="77777777" w:rsidR="00760BEC" w:rsidRDefault="00760BEC" w:rsidP="00760BEC"/>
    <w:p w14:paraId="4F33D782" w14:textId="77777777" w:rsidR="00760BEC" w:rsidRPr="00BC525D" w:rsidRDefault="00760BEC" w:rsidP="00760BEC">
      <w:pPr>
        <w:rPr>
          <w:u w:val="single"/>
        </w:rPr>
      </w:pPr>
      <w:r>
        <w:rPr>
          <w:u w:val="single"/>
        </w:rPr>
        <w:t>For Quiz 8</w:t>
      </w:r>
    </w:p>
    <w:p w14:paraId="12DF874C" w14:textId="77777777" w:rsidR="00760BEC" w:rsidRDefault="00760BEC" w:rsidP="00760BEC">
      <w:pPr>
        <w:rPr>
          <w:b/>
        </w:rPr>
      </w:pPr>
      <w:r>
        <w:t>A</w:t>
      </w:r>
      <w:r w:rsidRPr="004A7AFF">
        <w:t>.</w:t>
      </w:r>
      <w:r>
        <w:rPr>
          <w:b/>
        </w:rPr>
        <w:t xml:space="preserve"> </w:t>
      </w:r>
      <w:r>
        <w:t>Observational Methods and Sociometrics</w:t>
      </w:r>
    </w:p>
    <w:p w14:paraId="245625C2" w14:textId="77777777" w:rsidR="00760BEC" w:rsidRPr="005F7510" w:rsidRDefault="00760BEC" w:rsidP="00760BEC">
      <w:pPr>
        <w:rPr>
          <w:i/>
        </w:rPr>
      </w:pPr>
      <w:r w:rsidRPr="005F7510">
        <w:rPr>
          <w:i/>
        </w:rPr>
        <w:t>Readings</w:t>
      </w:r>
    </w:p>
    <w:p w14:paraId="17F35154" w14:textId="77777777" w:rsidR="00760BEC" w:rsidRPr="005F7510" w:rsidRDefault="00760BEC" w:rsidP="00760BEC">
      <w:pPr>
        <w:ind w:left="270" w:hanging="270"/>
      </w:pPr>
      <w:r w:rsidRPr="005F7510">
        <w:t xml:space="preserve">Aspland, H., &amp; Gardner, F. (2003). Observational measures of parent-child interaction: An introductory review.  </w:t>
      </w:r>
      <w:r w:rsidRPr="005F7510">
        <w:rPr>
          <w:i/>
        </w:rPr>
        <w:t>Child and Adolescent Mental Health, 8</w:t>
      </w:r>
      <w:r w:rsidRPr="005F7510">
        <w:t>, 136-143.</w:t>
      </w:r>
    </w:p>
    <w:p w14:paraId="183A6FF8" w14:textId="6B2980B8" w:rsidR="00760BEC" w:rsidRPr="0097561C" w:rsidRDefault="00760BEC" w:rsidP="0097561C">
      <w:pPr>
        <w:ind w:left="270" w:hanging="270"/>
      </w:pPr>
      <w:r w:rsidRPr="005F7510">
        <w:t xml:space="preserve">Cillessen, A.H.N. (1998). Sociometric methods. In K.H. Rubin, W.M. Bukowski, &amp; B. Laursen (Eds.), </w:t>
      </w:r>
      <w:r w:rsidRPr="005F7510">
        <w:rPr>
          <w:i/>
        </w:rPr>
        <w:t>Handbook of peer interactions, relationships, and groups</w:t>
      </w:r>
      <w:r w:rsidRPr="005F7510">
        <w:t xml:space="preserve"> (pp. 82-99). Guilford.</w:t>
      </w:r>
    </w:p>
    <w:p w14:paraId="14E635D1" w14:textId="77777777" w:rsidR="00760BEC" w:rsidRDefault="00760BEC" w:rsidP="00760BEC"/>
    <w:p w14:paraId="5EAB59A8" w14:textId="77777777" w:rsidR="00760BEC" w:rsidRPr="000D7BE2" w:rsidRDefault="00760BEC" w:rsidP="00760BEC">
      <w:r>
        <w:t>B. IQ and Ability Testing</w:t>
      </w:r>
    </w:p>
    <w:p w14:paraId="6E9B6DDA" w14:textId="77777777" w:rsidR="00760BEC" w:rsidRPr="00B17143" w:rsidRDefault="00760BEC" w:rsidP="00760BEC">
      <w:pPr>
        <w:rPr>
          <w:i/>
        </w:rPr>
      </w:pPr>
      <w:r>
        <w:rPr>
          <w:i/>
        </w:rPr>
        <w:t>Reading</w:t>
      </w:r>
    </w:p>
    <w:p w14:paraId="5BD22CA5" w14:textId="77777777" w:rsidR="00760BEC" w:rsidRDefault="00760BEC" w:rsidP="00760BEC">
      <w:pPr>
        <w:pStyle w:val="Header"/>
        <w:tabs>
          <w:tab w:val="clear" w:pos="4320"/>
          <w:tab w:val="clear" w:pos="8640"/>
        </w:tabs>
        <w:ind w:left="270" w:hanging="270"/>
      </w:pPr>
      <w:r>
        <w:t xml:space="preserve">Plante, T. G. (2005). Contemporary psychological assessment II: Cognitive and personality assessment. In </w:t>
      </w:r>
      <w:r>
        <w:rPr>
          <w:i/>
        </w:rPr>
        <w:t xml:space="preserve">Contemporary clinical psychology </w:t>
      </w:r>
      <w:r>
        <w:t>(</w:t>
      </w:r>
      <w:r w:rsidRPr="00C346A0">
        <w:t>pp. 213-235).  Hoboken, NJ: Wiley</w:t>
      </w:r>
      <w:r>
        <w:t>.</w:t>
      </w:r>
    </w:p>
    <w:p w14:paraId="290797E0" w14:textId="77777777" w:rsidR="00760BEC" w:rsidRDefault="00760BEC" w:rsidP="00760BEC">
      <w:pPr>
        <w:pStyle w:val="Header"/>
        <w:tabs>
          <w:tab w:val="clear" w:pos="4320"/>
          <w:tab w:val="clear" w:pos="8640"/>
        </w:tabs>
        <w:ind w:left="270" w:hanging="270"/>
      </w:pPr>
      <w:r>
        <w:t xml:space="preserve">Rose, S. (2009). Should scientists study race and IQ? NO: Science and society do not benefit. </w:t>
      </w:r>
      <w:r>
        <w:rPr>
          <w:i/>
          <w:iCs/>
        </w:rPr>
        <w:t>Nature, 457</w:t>
      </w:r>
      <w:r>
        <w:t>, 786-788.</w:t>
      </w:r>
    </w:p>
    <w:p w14:paraId="235A2F5D" w14:textId="77777777" w:rsidR="00760BEC" w:rsidRPr="00DB302C" w:rsidRDefault="00760BEC" w:rsidP="00760BEC">
      <w:pPr>
        <w:pStyle w:val="Header"/>
        <w:tabs>
          <w:tab w:val="clear" w:pos="4320"/>
          <w:tab w:val="clear" w:pos="8640"/>
        </w:tabs>
        <w:ind w:left="270" w:hanging="270"/>
      </w:pPr>
      <w:r>
        <w:t xml:space="preserve">Williams, W.M., &amp; Ceci, S. (2009). Should scientists study race and IQ? YES: The scientific truth must be pursued. </w:t>
      </w:r>
      <w:r>
        <w:rPr>
          <w:i/>
          <w:iCs/>
        </w:rPr>
        <w:t>Nature, 457</w:t>
      </w:r>
      <w:r>
        <w:t>, 788-789.</w:t>
      </w:r>
    </w:p>
    <w:p w14:paraId="55D7C518" w14:textId="77777777" w:rsidR="00760BEC" w:rsidRDefault="00760BEC" w:rsidP="00760BEC"/>
    <w:p w14:paraId="51B12068" w14:textId="77777777" w:rsidR="00760BEC" w:rsidRPr="00B17143" w:rsidRDefault="00760BEC" w:rsidP="00760BEC">
      <w:pPr>
        <w:rPr>
          <w:u w:val="single"/>
        </w:rPr>
      </w:pPr>
      <w:r>
        <w:rPr>
          <w:u w:val="single"/>
        </w:rPr>
        <w:t>For Quiz 9</w:t>
      </w:r>
    </w:p>
    <w:p w14:paraId="133504D5" w14:textId="77777777" w:rsidR="00760BEC" w:rsidRDefault="00760BEC" w:rsidP="00760BEC">
      <w:r>
        <w:t>A. Diagnostic Systems</w:t>
      </w:r>
    </w:p>
    <w:p w14:paraId="74072B0E" w14:textId="77777777" w:rsidR="00760BEC" w:rsidRDefault="00760BEC" w:rsidP="00760BEC">
      <w:pPr>
        <w:pStyle w:val="Header"/>
        <w:tabs>
          <w:tab w:val="clear" w:pos="4320"/>
          <w:tab w:val="clear" w:pos="8640"/>
        </w:tabs>
        <w:ind w:left="270" w:hanging="270"/>
        <w:rPr>
          <w:iCs/>
        </w:rPr>
      </w:pPr>
      <w:r>
        <w:rPr>
          <w:i/>
        </w:rPr>
        <w:t>Reading</w:t>
      </w:r>
    </w:p>
    <w:p w14:paraId="520BA375" w14:textId="77777777" w:rsidR="00760BEC" w:rsidRPr="0088650C" w:rsidRDefault="00760BEC" w:rsidP="00760BEC">
      <w:pPr>
        <w:ind w:left="270" w:hanging="270"/>
      </w:pPr>
      <w:r w:rsidRPr="0088650C">
        <w:t xml:space="preserve">Friedman, N., Sadhu, J., &amp; Jellinek, M. (2012). DSM-5: Implications for pediatric mental health care. </w:t>
      </w:r>
      <w:r w:rsidRPr="0088650C">
        <w:rPr>
          <w:i/>
        </w:rPr>
        <w:t>Journal of Developmental &amp; Behavioral Pediatrics, 33</w:t>
      </w:r>
      <w:r w:rsidRPr="0088650C">
        <w:t>, 163-178.</w:t>
      </w:r>
    </w:p>
    <w:p w14:paraId="238AA496" w14:textId="77777777" w:rsidR="00760BEC" w:rsidRPr="00DB302C" w:rsidRDefault="00760BEC" w:rsidP="00760BEC">
      <w:pPr>
        <w:pStyle w:val="Header"/>
        <w:tabs>
          <w:tab w:val="clear" w:pos="4320"/>
          <w:tab w:val="clear" w:pos="8640"/>
        </w:tabs>
        <w:ind w:left="270" w:hanging="270"/>
        <w:rPr>
          <w:iCs/>
        </w:rPr>
      </w:pPr>
      <w:r>
        <w:rPr>
          <w:iCs/>
        </w:rPr>
        <w:t xml:space="preserve">Rutter, M. (2011). Research review: Child psychiatric diagnosis and classification: Concepts, findings, challenges and potential. </w:t>
      </w:r>
      <w:r>
        <w:rPr>
          <w:i/>
        </w:rPr>
        <w:t>Journal of Child Psychology &amp; Psychiatry, 52</w:t>
      </w:r>
      <w:r>
        <w:rPr>
          <w:iCs/>
        </w:rPr>
        <w:t>, 647-660</w:t>
      </w:r>
    </w:p>
    <w:p w14:paraId="18D8C33F" w14:textId="77777777" w:rsidR="00760BEC" w:rsidRDefault="00760BEC" w:rsidP="00760BEC"/>
    <w:p w14:paraId="4EC6F691" w14:textId="77777777" w:rsidR="00760BEC" w:rsidRDefault="00760BEC" w:rsidP="00760BEC">
      <w:r>
        <w:t>B. Treatment Research I</w:t>
      </w:r>
    </w:p>
    <w:p w14:paraId="41EDF8BC" w14:textId="77777777" w:rsidR="00760BEC" w:rsidRPr="00DB302C" w:rsidRDefault="00760BEC" w:rsidP="00760BEC">
      <w:pPr>
        <w:ind w:left="270" w:hanging="270"/>
        <w:rPr>
          <w:i/>
        </w:rPr>
      </w:pPr>
      <w:r w:rsidRPr="00DB302C">
        <w:rPr>
          <w:i/>
        </w:rPr>
        <w:t>Readings</w:t>
      </w:r>
    </w:p>
    <w:p w14:paraId="616C18E4" w14:textId="77777777" w:rsidR="00760BEC" w:rsidRPr="00DB302C" w:rsidRDefault="00760BEC" w:rsidP="00760BEC">
      <w:pPr>
        <w:ind w:left="270" w:hanging="270"/>
      </w:pPr>
      <w:r w:rsidRPr="00DB302C">
        <w:t xml:space="preserve">Fonagy, P. (2009). Research in child psychotherapy: Progress, problems, and possibilities? In N. Midgley, J. Anderson, E. Grainger, T. Nesic-Vuckovic &amp; C. Urwin (Eds.), </w:t>
      </w:r>
      <w:r w:rsidRPr="00DB302C">
        <w:rPr>
          <w:i/>
        </w:rPr>
        <w:t>Child psychotherapy and research: New approaches, emerging findings</w:t>
      </w:r>
      <w:r w:rsidRPr="00DB302C">
        <w:t xml:space="preserve"> (pp. 19-34). Routledge.</w:t>
      </w:r>
    </w:p>
    <w:p w14:paraId="0B03BF71" w14:textId="77777777" w:rsidR="00760BEC" w:rsidRPr="00DB302C" w:rsidRDefault="00760BEC" w:rsidP="00760BEC">
      <w:pPr>
        <w:ind w:left="270" w:hanging="270"/>
      </w:pPr>
      <w:r w:rsidRPr="00DB302C">
        <w:t xml:space="preserve">Krueger, S.J., &amp; Glass, C.R. (2013). Integrative psychotherapy for children and adolescents: A practice –oriented literature review. </w:t>
      </w:r>
      <w:r w:rsidRPr="00DB302C">
        <w:rPr>
          <w:i/>
        </w:rPr>
        <w:t>Journal of Psychotherapy Integration, 23</w:t>
      </w:r>
      <w:r w:rsidRPr="00DB302C">
        <w:t>, 331-344.</w:t>
      </w:r>
    </w:p>
    <w:p w14:paraId="29D41902" w14:textId="77777777" w:rsidR="00760BEC" w:rsidRPr="00DB302C" w:rsidRDefault="00760BEC" w:rsidP="00760BEC">
      <w:pPr>
        <w:ind w:left="270" w:hanging="270"/>
      </w:pPr>
      <w:r w:rsidRPr="00DB302C">
        <w:t xml:space="preserve">Zeanah, C.H., Berlin, L.J., &amp; Boris, N.W. (2011). Practitioner review: Clinical applications of attachment theory and research for infants and young children. </w:t>
      </w:r>
      <w:r w:rsidRPr="00DB302C">
        <w:rPr>
          <w:i/>
        </w:rPr>
        <w:t>Journal of Child Psychology &amp; Psychiatry, 52</w:t>
      </w:r>
      <w:r w:rsidRPr="00DB302C">
        <w:t>, 819-833.</w:t>
      </w:r>
    </w:p>
    <w:p w14:paraId="48D03C17" w14:textId="77777777" w:rsidR="00760BEC" w:rsidRDefault="00760BEC" w:rsidP="00760BEC"/>
    <w:p w14:paraId="779E1A70" w14:textId="77777777" w:rsidR="00760BEC" w:rsidRDefault="00760BEC" w:rsidP="00760BEC">
      <w:r>
        <w:rPr>
          <w:u w:val="single"/>
        </w:rPr>
        <w:t>For Quiz 10</w:t>
      </w:r>
    </w:p>
    <w:p w14:paraId="076943F6" w14:textId="77777777" w:rsidR="00760BEC" w:rsidRDefault="00760BEC" w:rsidP="00760BEC">
      <w:r>
        <w:t>A. Treatment Research II</w:t>
      </w:r>
    </w:p>
    <w:p w14:paraId="6C60DED9" w14:textId="77777777" w:rsidR="00760BEC" w:rsidRPr="00DB302C" w:rsidRDefault="00760BEC" w:rsidP="00760BEC">
      <w:pPr>
        <w:ind w:left="270" w:hanging="270"/>
        <w:rPr>
          <w:i/>
        </w:rPr>
      </w:pPr>
      <w:r w:rsidRPr="00DB302C">
        <w:rPr>
          <w:i/>
        </w:rPr>
        <w:t>Reading</w:t>
      </w:r>
    </w:p>
    <w:p w14:paraId="5B522AA9" w14:textId="77777777" w:rsidR="00760BEC" w:rsidRPr="00DB302C" w:rsidRDefault="00760BEC" w:rsidP="00760BEC">
      <w:pPr>
        <w:ind w:left="270" w:hanging="270"/>
      </w:pPr>
      <w:r w:rsidRPr="00DB302C">
        <w:t xml:space="preserve">Chu, B.C. (2019). Evidence-based therapist flexibility: Making treatments work for clients. In M.J. Prinstein, E.A. Youngstrom, E.J. Mash, &amp; R.A. Barkley (Eds.), </w:t>
      </w:r>
      <w:r w:rsidRPr="00DB302C">
        <w:rPr>
          <w:i/>
          <w:iCs/>
        </w:rPr>
        <w:t>Treatment of disorders in childhood and adolescence</w:t>
      </w:r>
      <w:r w:rsidRPr="00DB302C">
        <w:t xml:space="preserve"> (4</w:t>
      </w:r>
      <w:r w:rsidRPr="00DB302C">
        <w:rPr>
          <w:vertAlign w:val="superscript"/>
        </w:rPr>
        <w:t>th</w:t>
      </w:r>
      <w:r w:rsidRPr="00DB302C">
        <w:t xml:space="preserve"> ed., pp. 27-44). Guilford.</w:t>
      </w:r>
    </w:p>
    <w:p w14:paraId="7A3B6ABC" w14:textId="77777777" w:rsidR="00760BEC" w:rsidRPr="00DB302C" w:rsidRDefault="00760BEC" w:rsidP="00760BEC">
      <w:pPr>
        <w:ind w:left="270" w:hanging="270"/>
      </w:pPr>
      <w:r w:rsidRPr="00DB302C">
        <w:t xml:space="preserve">Langley, A.K., Gonzalez, A., Sugar, C.A., Solis, D., &amp; Jaycox, L. (2015). Bounce Back: Effectiveness of an elementary school-based intervention for multicultural children engaged to traumatic events. </w:t>
      </w:r>
      <w:r w:rsidRPr="00DB302C">
        <w:rPr>
          <w:i/>
        </w:rPr>
        <w:t>Journal of Consulting &amp; Clinical Psychology, 83</w:t>
      </w:r>
      <w:r w:rsidRPr="00DB302C">
        <w:t>, 853-865.</w:t>
      </w:r>
    </w:p>
    <w:p w14:paraId="547AAA3A" w14:textId="77777777" w:rsidR="00760BEC" w:rsidRPr="00DB302C" w:rsidRDefault="00760BEC" w:rsidP="00760BEC">
      <w:pPr>
        <w:ind w:left="270" w:hanging="270"/>
      </w:pPr>
      <w:r w:rsidRPr="00DB302C">
        <w:t xml:space="preserve">Odom, S.L., et al. (2003). Evidence-based practices for young children with autism: Contributions for single-subject design research. </w:t>
      </w:r>
      <w:r w:rsidRPr="00DB302C">
        <w:rPr>
          <w:i/>
        </w:rPr>
        <w:t>Focus on Autism and Other Developmental Disabilities, 18</w:t>
      </w:r>
      <w:r w:rsidRPr="00DB302C">
        <w:t>, 166-175.</w:t>
      </w:r>
    </w:p>
    <w:p w14:paraId="00E15DB3" w14:textId="77777777" w:rsidR="00760BEC" w:rsidRDefault="00760BEC" w:rsidP="00760BEC"/>
    <w:p w14:paraId="60D43B58" w14:textId="77777777" w:rsidR="00760BEC" w:rsidRDefault="00760BEC" w:rsidP="00760BEC">
      <w:r>
        <w:t>B. Large Scale Research Projects and Big Data</w:t>
      </w:r>
    </w:p>
    <w:p w14:paraId="48F59C53" w14:textId="77777777" w:rsidR="00760BEC" w:rsidRDefault="00760BEC" w:rsidP="00760BEC">
      <w:r>
        <w:rPr>
          <w:i/>
        </w:rPr>
        <w:t>Reading</w:t>
      </w:r>
    </w:p>
    <w:p w14:paraId="117AFD0A" w14:textId="77777777" w:rsidR="00760BEC" w:rsidRPr="0088650C" w:rsidRDefault="00760BEC" w:rsidP="00760BEC">
      <w:pPr>
        <w:ind w:left="270" w:hanging="270"/>
      </w:pPr>
      <w:r w:rsidRPr="0088650C">
        <w:t xml:space="preserve">Barch, D.M. et al. (in press). Demographic, physical and mental health assessments in the Adolescent Brain and Cognitive Development study. </w:t>
      </w:r>
      <w:r w:rsidRPr="0088650C">
        <w:rPr>
          <w:i/>
        </w:rPr>
        <w:t>Developmental Cognitive Neuroscience</w:t>
      </w:r>
      <w:r w:rsidRPr="0088650C">
        <w:t>.</w:t>
      </w:r>
    </w:p>
    <w:p w14:paraId="364A16CA" w14:textId="77777777" w:rsidR="00760BEC" w:rsidRPr="0088650C" w:rsidRDefault="00760BEC" w:rsidP="00760BEC">
      <w:pPr>
        <w:ind w:left="270" w:hanging="270"/>
      </w:pPr>
      <w:r w:rsidRPr="0088650C">
        <w:t xml:space="preserve">Feldstein Ewing, S.W., et al. (in press). Approaching retention within the Adolescent Brain and Cognitive Development study. </w:t>
      </w:r>
      <w:r w:rsidRPr="0088650C">
        <w:rPr>
          <w:i/>
        </w:rPr>
        <w:t>Developmental Cognitive Neuroscience</w:t>
      </w:r>
      <w:r w:rsidRPr="0088650C">
        <w:t>.</w:t>
      </w:r>
    </w:p>
    <w:p w14:paraId="53591906" w14:textId="77777777" w:rsidR="00760BEC" w:rsidRPr="0088650C" w:rsidRDefault="00760BEC" w:rsidP="00760BEC">
      <w:pPr>
        <w:ind w:left="270" w:hanging="270"/>
      </w:pPr>
      <w:r w:rsidRPr="0088650C">
        <w:t xml:space="preserve">Landrigan, P.J., &amp; Baker, D.B. (2015). The National Children’s Study—End or new beginning? </w:t>
      </w:r>
      <w:r w:rsidRPr="0088650C">
        <w:rPr>
          <w:i/>
        </w:rPr>
        <w:t>New England Journal of Medicine, 372</w:t>
      </w:r>
      <w:r w:rsidRPr="0088650C">
        <w:t>, 1486-1487.</w:t>
      </w:r>
    </w:p>
    <w:p w14:paraId="1C21ECA0" w14:textId="77777777" w:rsidR="00760BEC" w:rsidRPr="0088650C" w:rsidRDefault="00760BEC" w:rsidP="00760BEC">
      <w:pPr>
        <w:rPr>
          <w:i/>
        </w:rPr>
      </w:pPr>
      <w:r w:rsidRPr="0088650C">
        <w:t xml:space="preserve">Schmidt, C. (2016). The death of a study. </w:t>
      </w:r>
      <w:r w:rsidRPr="0088650C">
        <w:rPr>
          <w:i/>
        </w:rPr>
        <w:t>Undark, 1-14.</w:t>
      </w:r>
    </w:p>
    <w:p w14:paraId="5C7F69C0" w14:textId="77777777" w:rsidR="00760BEC" w:rsidRPr="0088650C" w:rsidRDefault="00760BEC" w:rsidP="00760BEC">
      <w:pPr>
        <w:ind w:left="270" w:hanging="270"/>
        <w:rPr>
          <w:iCs/>
        </w:rPr>
      </w:pPr>
      <w:r w:rsidRPr="0088650C">
        <w:rPr>
          <w:iCs/>
        </w:rPr>
        <w:t xml:space="preserve">Stephens-Davidowitz, S. (2017). The outlines of a revolution. In </w:t>
      </w:r>
      <w:r w:rsidRPr="0088650C">
        <w:rPr>
          <w:i/>
        </w:rPr>
        <w:t>Everybody lies: Big data, new data, and what the internet can tell us about who we really are</w:t>
      </w:r>
      <w:r w:rsidRPr="0088650C">
        <w:rPr>
          <w:iCs/>
        </w:rPr>
        <w:t xml:space="preserve"> (pp. 1-22). Dey St. Publishing.</w:t>
      </w:r>
    </w:p>
    <w:p w14:paraId="1F08CA5C" w14:textId="77777777" w:rsidR="00760BEC" w:rsidRPr="006631E4" w:rsidRDefault="00760BEC" w:rsidP="00760BEC">
      <w:pPr>
        <w:ind w:left="270" w:hanging="270"/>
      </w:pPr>
    </w:p>
    <w:p w14:paraId="52426175" w14:textId="2F47FC92" w:rsidR="00760BEC" w:rsidRDefault="00760BEC">
      <w:pPr>
        <w:rPr>
          <w:b/>
        </w:rPr>
      </w:pPr>
      <w:r>
        <w:br w:type="page"/>
      </w:r>
    </w:p>
    <w:p w14:paraId="77B13C03" w14:textId="77777777" w:rsidR="00CE7BBB" w:rsidRDefault="00CE7BBB" w:rsidP="00CE7BBB">
      <w:pPr>
        <w:pStyle w:val="Heading5"/>
      </w:pPr>
    </w:p>
    <w:p w14:paraId="56B21CEC" w14:textId="4C93F07F" w:rsidR="00047DDF" w:rsidRDefault="00047DDF" w:rsidP="00047DDF">
      <w:pPr>
        <w:ind w:left="270" w:hanging="270"/>
        <w:rPr>
          <w:u w:val="single"/>
        </w:rPr>
      </w:pPr>
      <w:r>
        <w:rPr>
          <w:u w:val="single"/>
        </w:rPr>
        <w:t>Hour Expectations—Experimental Child Psychology (Psychology 660)</w:t>
      </w:r>
    </w:p>
    <w:p w14:paraId="0A0C6C7E" w14:textId="56DEC752" w:rsidR="00047DDF" w:rsidRDefault="00353AE9" w:rsidP="00047DDF">
      <w:pPr>
        <w:ind w:left="270" w:hanging="270"/>
      </w:pPr>
      <w:r>
        <w:t>Summer 20</w:t>
      </w:r>
      <w:r w:rsidR="00CC7A51">
        <w:t>2</w:t>
      </w:r>
      <w:r w:rsidR="00760BEC">
        <w:t>1</w:t>
      </w:r>
      <w:r w:rsidR="00047DDF">
        <w:t>—4 credits</w:t>
      </w:r>
    </w:p>
    <w:p w14:paraId="19AAE0B0" w14:textId="77777777" w:rsidR="00047DDF" w:rsidRDefault="00047DDF" w:rsidP="00047DDF">
      <w:pPr>
        <w:ind w:left="270" w:hanging="270"/>
      </w:pPr>
    </w:p>
    <w:p w14:paraId="4B7A7B48" w14:textId="77777777" w:rsidR="00047DDF" w:rsidRDefault="00047DDF" w:rsidP="00047DDF">
      <w:r>
        <w:t>On average, students should expect to make at least the following time commitment in this course:</w:t>
      </w:r>
    </w:p>
    <w:p w14:paraId="34D84D9A" w14:textId="77777777" w:rsidR="00047DDF" w:rsidRDefault="00047DDF" w:rsidP="00047DDF"/>
    <w:p w14:paraId="6925DB9E" w14:textId="77777777" w:rsidR="00047DDF" w:rsidRPr="00725988" w:rsidRDefault="00047DDF" w:rsidP="00047DDF">
      <w:pPr>
        <w:rPr>
          <w:u w:val="single"/>
        </w:rPr>
      </w:pPr>
      <w:r>
        <w:tab/>
      </w:r>
      <w:r>
        <w:tab/>
      </w:r>
      <w:r>
        <w:tab/>
      </w:r>
      <w:r>
        <w:tab/>
      </w:r>
      <w:r>
        <w:tab/>
      </w:r>
      <w:r>
        <w:rPr>
          <w:u w:val="single"/>
        </w:rPr>
        <w:t>Number of Items X Hours/Item = Hours</w:t>
      </w:r>
    </w:p>
    <w:p w14:paraId="6C6731F5" w14:textId="77777777" w:rsidR="00047DDF" w:rsidRDefault="00047DDF" w:rsidP="00047DDF">
      <w:r>
        <w:t>Human Subjects Tutorial</w:t>
      </w:r>
      <w:r>
        <w:tab/>
      </w:r>
      <w:r>
        <w:tab/>
      </w:r>
      <w:r>
        <w:tab/>
        <w:t>1 X 3 hours = 3 hours</w:t>
      </w:r>
    </w:p>
    <w:p w14:paraId="4DF483FB" w14:textId="1DA1AAD0" w:rsidR="00047DDF" w:rsidRDefault="00353AE9" w:rsidP="00047DDF">
      <w:r>
        <w:t>Readings</w:t>
      </w:r>
      <w:r>
        <w:tab/>
      </w:r>
      <w:r>
        <w:tab/>
      </w:r>
      <w:r>
        <w:tab/>
      </w:r>
      <w:r>
        <w:tab/>
      </w:r>
      <w:r w:rsidR="00760BEC">
        <w:t>20</w:t>
      </w:r>
      <w:r>
        <w:t xml:space="preserve"> X 3 hours = </w:t>
      </w:r>
      <w:r w:rsidR="00760BEC">
        <w:t>60</w:t>
      </w:r>
      <w:r w:rsidR="00047DDF">
        <w:t xml:space="preserve"> hours</w:t>
      </w:r>
    </w:p>
    <w:p w14:paraId="38781751" w14:textId="710D7F1E" w:rsidR="00047DDF" w:rsidRDefault="00353AE9" w:rsidP="00047DDF">
      <w:r>
        <w:t>Reviewing Lectures</w:t>
      </w:r>
      <w:r>
        <w:tab/>
      </w:r>
      <w:r>
        <w:tab/>
      </w:r>
      <w:r>
        <w:tab/>
      </w:r>
      <w:r w:rsidR="00760BEC">
        <w:t>20</w:t>
      </w:r>
      <w:r>
        <w:t xml:space="preserve"> X 1 hour = </w:t>
      </w:r>
      <w:r w:rsidR="00760BEC">
        <w:t>20</w:t>
      </w:r>
      <w:r w:rsidR="00047DDF">
        <w:t xml:space="preserve"> hours</w:t>
      </w:r>
    </w:p>
    <w:p w14:paraId="72233DD0" w14:textId="2076C277" w:rsidR="00047DDF" w:rsidRDefault="00047DDF" w:rsidP="00047DDF">
      <w:r>
        <w:t>Quizzes</w:t>
      </w:r>
      <w:r>
        <w:tab/>
      </w:r>
      <w:r>
        <w:tab/>
      </w:r>
      <w:r>
        <w:tab/>
      </w:r>
      <w:r>
        <w:tab/>
      </w:r>
      <w:r>
        <w:tab/>
        <w:t>10 X 1 hours = 10 hours</w:t>
      </w:r>
    </w:p>
    <w:p w14:paraId="71F929F8" w14:textId="77777777" w:rsidR="00353AE9" w:rsidRDefault="00353AE9" w:rsidP="00047DDF">
      <w:r>
        <w:t>Reviewing and Posting on Discussion Boards</w:t>
      </w:r>
      <w:r>
        <w:tab/>
      </w:r>
      <w:r>
        <w:tab/>
      </w:r>
    </w:p>
    <w:p w14:paraId="32E46022" w14:textId="14F114B1" w:rsidR="00353AE9" w:rsidRDefault="00353AE9" w:rsidP="00353AE9">
      <w:pPr>
        <w:ind w:left="2880" w:firstLine="720"/>
      </w:pPr>
      <w:r>
        <w:t>5 hours</w:t>
      </w:r>
    </w:p>
    <w:p w14:paraId="2B630AF0" w14:textId="225B8C5F" w:rsidR="00047DDF" w:rsidRPr="00D75826" w:rsidRDefault="00047DDF" w:rsidP="00047DDF">
      <w:pPr>
        <w:rPr>
          <w:u w:val="single"/>
        </w:rPr>
      </w:pPr>
      <w:r>
        <w:rPr>
          <w:u w:val="single"/>
        </w:rPr>
        <w:t>Paper</w:t>
      </w:r>
    </w:p>
    <w:p w14:paraId="11A75D3A" w14:textId="1C233A17" w:rsidR="00047DDF" w:rsidRDefault="00047DDF" w:rsidP="00047DDF">
      <w:r>
        <w:t>Recruiting Subjects</w:t>
      </w:r>
      <w:r>
        <w:tab/>
      </w:r>
      <w:r>
        <w:tab/>
      </w:r>
      <w:r>
        <w:tab/>
        <w:t>8 subjects X .5 hours = 4 hours</w:t>
      </w:r>
    </w:p>
    <w:p w14:paraId="5CB02AD9" w14:textId="53CC027D" w:rsidR="00047DDF" w:rsidRDefault="00047DDF" w:rsidP="00047DDF">
      <w:r>
        <w:t>Developing Hypotheses</w:t>
      </w:r>
      <w:r>
        <w:tab/>
      </w:r>
      <w:r>
        <w:tab/>
      </w:r>
      <w:r>
        <w:tab/>
        <w:t>3 hours</w:t>
      </w:r>
    </w:p>
    <w:p w14:paraId="6D68AA2F" w14:textId="67164A66" w:rsidR="00047DDF" w:rsidRDefault="00185BF6" w:rsidP="00047DDF">
      <w:r>
        <w:t>Literature Review</w:t>
      </w:r>
      <w:r>
        <w:tab/>
      </w:r>
      <w:r>
        <w:tab/>
      </w:r>
      <w:r>
        <w:tab/>
        <w:t>25</w:t>
      </w:r>
      <w:r w:rsidR="00047DDF">
        <w:t xml:space="preserve"> hours</w:t>
      </w:r>
    </w:p>
    <w:p w14:paraId="6355C7BB" w14:textId="7C5CA7FB" w:rsidR="00047DDF" w:rsidRDefault="00047DDF" w:rsidP="00047DDF">
      <w:r>
        <w:t>Reviewing Statistics</w:t>
      </w:r>
      <w:r>
        <w:tab/>
      </w:r>
      <w:r>
        <w:tab/>
      </w:r>
      <w:r>
        <w:tab/>
        <w:t>4 hours</w:t>
      </w:r>
    </w:p>
    <w:p w14:paraId="6CDC381C" w14:textId="4152A04A" w:rsidR="00047DDF" w:rsidRDefault="00185BF6" w:rsidP="00047DDF">
      <w:r>
        <w:t>Writing Paper</w:t>
      </w:r>
      <w:r>
        <w:tab/>
      </w:r>
      <w:r>
        <w:tab/>
      </w:r>
      <w:r>
        <w:tab/>
      </w:r>
      <w:r>
        <w:tab/>
        <w:t>30</w:t>
      </w:r>
      <w:r w:rsidR="00047DDF">
        <w:t xml:space="preserve"> hours</w:t>
      </w:r>
    </w:p>
    <w:p w14:paraId="57616895" w14:textId="77777777" w:rsidR="00047DDF" w:rsidRDefault="00047DDF" w:rsidP="00047DDF"/>
    <w:p w14:paraId="4EF5F0DF" w14:textId="3E2DB18E" w:rsidR="00047DDF" w:rsidRDefault="00185BF6" w:rsidP="00047DDF">
      <w:r>
        <w:t>Final Exam</w:t>
      </w:r>
      <w:r>
        <w:tab/>
      </w:r>
      <w:r>
        <w:tab/>
      </w:r>
      <w:r>
        <w:tab/>
      </w:r>
      <w:r>
        <w:tab/>
        <w:t>5 questions X 2 hours = 10</w:t>
      </w:r>
      <w:r w:rsidR="00047DDF">
        <w:t xml:space="preserve"> hours</w:t>
      </w:r>
    </w:p>
    <w:p w14:paraId="4C26858F" w14:textId="77777777" w:rsidR="00047DDF" w:rsidRDefault="00047DDF" w:rsidP="00047DDF"/>
    <w:p w14:paraId="7CDEA406" w14:textId="76628449" w:rsidR="00047DDF" w:rsidRDefault="00047DDF" w:rsidP="00047DDF">
      <w:r>
        <w:t>T</w:t>
      </w:r>
      <w:r w:rsidR="00185BF6">
        <w:t>otal semester commitment = 1</w:t>
      </w:r>
      <w:r w:rsidR="00760BEC">
        <w:t>75</w:t>
      </w:r>
      <w:r w:rsidR="00185BF6">
        <w:t xml:space="preserve"> hours (4</w:t>
      </w:r>
      <w:r w:rsidR="00760BEC">
        <w:t>3.75</w:t>
      </w:r>
      <w:r>
        <w:t xml:space="preserve"> hours/credit)</w:t>
      </w:r>
    </w:p>
    <w:p w14:paraId="04477BA9" w14:textId="77777777" w:rsidR="00047DDF" w:rsidRDefault="00047DDF" w:rsidP="00047DDF"/>
    <w:p w14:paraId="455FB113" w14:textId="0810DC74" w:rsidR="00047DDF" w:rsidRDefault="00185BF6" w:rsidP="00047DDF">
      <w:r>
        <w:t xml:space="preserve">Weekly average: </w:t>
      </w:r>
      <w:r w:rsidR="00760BEC">
        <w:t>30</w:t>
      </w:r>
      <w:r w:rsidR="00047DDF">
        <w:t xml:space="preserve"> hours/week</w:t>
      </w:r>
    </w:p>
    <w:p w14:paraId="031905F7" w14:textId="77777777" w:rsidR="00047DDF" w:rsidRDefault="00047DDF" w:rsidP="00047DDF"/>
    <w:p w14:paraId="720682F5" w14:textId="77777777" w:rsidR="00047DDF" w:rsidRDefault="00047DDF" w:rsidP="00047DDF">
      <w:r>
        <w:t>Remember, these estimates are for the average student, and you may have a different experience.</w:t>
      </w:r>
    </w:p>
    <w:p w14:paraId="7EDAF3FA" w14:textId="77777777" w:rsidR="00047DDF" w:rsidRDefault="00047DDF" w:rsidP="00047DDF">
      <w:pPr>
        <w:ind w:left="270" w:hanging="270"/>
      </w:pPr>
    </w:p>
    <w:p w14:paraId="69E313D5" w14:textId="72F5AC5A" w:rsidR="00681096" w:rsidRDefault="00681096" w:rsidP="00681096">
      <w:r>
        <w:br w:type="page"/>
      </w:r>
    </w:p>
    <w:p w14:paraId="0E6EFD3D" w14:textId="5B766C7F" w:rsidR="008768AD" w:rsidRDefault="008768AD"/>
    <w:p w14:paraId="39C66703" w14:textId="588F59A5" w:rsidR="00DC3CD1" w:rsidRDefault="00DC3CD1" w:rsidP="00DC3CD1">
      <w:pPr>
        <w:ind w:left="270" w:hanging="270"/>
        <w:jc w:val="center"/>
      </w:pPr>
      <w:r>
        <w:t>Overview of Due Dates</w:t>
      </w:r>
    </w:p>
    <w:p w14:paraId="0B6AB4C9" w14:textId="5739720B" w:rsidR="00DC3CD1" w:rsidRDefault="00DC3CD1" w:rsidP="00DC3CD1">
      <w:pPr>
        <w:ind w:left="270" w:hanging="270"/>
        <w:jc w:val="center"/>
      </w:pPr>
      <w:r>
        <w:t>Psychology 660</w:t>
      </w:r>
      <w:r w:rsidR="00B22470">
        <w:t>/760</w:t>
      </w:r>
      <w:r>
        <w:t xml:space="preserve"> </w:t>
      </w:r>
      <w:r w:rsidR="004D36A7">
        <w:t>Summer</w:t>
      </w:r>
      <w:r>
        <w:t xml:space="preserve"> 2</w:t>
      </w:r>
      <w:r w:rsidR="00A6775F">
        <w:t>0</w:t>
      </w:r>
      <w:r w:rsidR="00CC7A51">
        <w:t>2</w:t>
      </w:r>
      <w:r w:rsidR="00760BEC">
        <w:t>1</w:t>
      </w:r>
      <w:r>
        <w:t xml:space="preserve"> On-Line</w:t>
      </w:r>
    </w:p>
    <w:p w14:paraId="17A63C91" w14:textId="77777777" w:rsidR="00DC3CD1" w:rsidRDefault="00DC3CD1" w:rsidP="00DC3CD1">
      <w:pPr>
        <w:ind w:left="270" w:hanging="27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7"/>
        <w:gridCol w:w="1042"/>
        <w:gridCol w:w="1551"/>
        <w:gridCol w:w="1846"/>
        <w:gridCol w:w="2222"/>
      </w:tblGrid>
      <w:tr w:rsidR="0097561C" w14:paraId="7CE15728" w14:textId="77777777" w:rsidTr="0097561C">
        <w:tc>
          <w:tcPr>
            <w:tcW w:w="807" w:type="dxa"/>
          </w:tcPr>
          <w:p w14:paraId="5F6E4D55" w14:textId="77777777" w:rsidR="0097561C" w:rsidRDefault="0097561C" w:rsidP="00DC3CD1">
            <w:pPr>
              <w:jc w:val="center"/>
            </w:pPr>
            <w:r>
              <w:t>Week #</w:t>
            </w:r>
          </w:p>
        </w:tc>
        <w:tc>
          <w:tcPr>
            <w:tcW w:w="1042" w:type="dxa"/>
          </w:tcPr>
          <w:p w14:paraId="25999ABC" w14:textId="77777777" w:rsidR="0097561C" w:rsidRDefault="0097561C" w:rsidP="00DC3CD1">
            <w:pPr>
              <w:jc w:val="center"/>
            </w:pPr>
            <w:r>
              <w:t>Week Ending</w:t>
            </w:r>
          </w:p>
        </w:tc>
        <w:tc>
          <w:tcPr>
            <w:tcW w:w="1551" w:type="dxa"/>
          </w:tcPr>
          <w:p w14:paraId="10D1E482" w14:textId="77777777" w:rsidR="0097561C" w:rsidRDefault="0097561C" w:rsidP="00DC3CD1">
            <w:pPr>
              <w:jc w:val="center"/>
            </w:pPr>
            <w:r>
              <w:t>Quizzes</w:t>
            </w:r>
          </w:p>
        </w:tc>
        <w:tc>
          <w:tcPr>
            <w:tcW w:w="1846" w:type="dxa"/>
          </w:tcPr>
          <w:p w14:paraId="356E4DF5" w14:textId="77777777" w:rsidR="0097561C" w:rsidRDefault="0097561C" w:rsidP="00DC3CD1">
            <w:pPr>
              <w:jc w:val="center"/>
            </w:pPr>
            <w:r>
              <w:t>Discussion</w:t>
            </w:r>
          </w:p>
          <w:p w14:paraId="17533A5D" w14:textId="2D948E8C" w:rsidR="0097561C" w:rsidRDefault="0097561C" w:rsidP="00DC3CD1">
            <w:pPr>
              <w:jc w:val="center"/>
            </w:pPr>
            <w:r>
              <w:t>Board Posts</w:t>
            </w:r>
          </w:p>
        </w:tc>
        <w:tc>
          <w:tcPr>
            <w:tcW w:w="2222" w:type="dxa"/>
          </w:tcPr>
          <w:p w14:paraId="03EED801" w14:textId="2B41D348" w:rsidR="0097561C" w:rsidRDefault="0097561C" w:rsidP="00DC3CD1">
            <w:pPr>
              <w:jc w:val="center"/>
            </w:pPr>
            <w:r>
              <w:t>Other Dates</w:t>
            </w:r>
          </w:p>
        </w:tc>
      </w:tr>
      <w:tr w:rsidR="0097561C" w14:paraId="1B8D4CDC" w14:textId="77777777" w:rsidTr="0097561C">
        <w:tc>
          <w:tcPr>
            <w:tcW w:w="807" w:type="dxa"/>
          </w:tcPr>
          <w:p w14:paraId="6BD98D98" w14:textId="63B18DAA" w:rsidR="0097561C" w:rsidRDefault="0097561C" w:rsidP="00DC3CD1">
            <w:pPr>
              <w:jc w:val="center"/>
            </w:pPr>
            <w:r>
              <w:t>1</w:t>
            </w:r>
          </w:p>
        </w:tc>
        <w:tc>
          <w:tcPr>
            <w:tcW w:w="1042" w:type="dxa"/>
          </w:tcPr>
          <w:p w14:paraId="1419E7FF" w14:textId="756A337B" w:rsidR="0097561C" w:rsidRDefault="0097561C" w:rsidP="00DC3CD1">
            <w:pPr>
              <w:jc w:val="center"/>
            </w:pPr>
            <w:r>
              <w:t>June 19</w:t>
            </w:r>
          </w:p>
        </w:tc>
        <w:tc>
          <w:tcPr>
            <w:tcW w:w="1551" w:type="dxa"/>
          </w:tcPr>
          <w:p w14:paraId="5734E2FD" w14:textId="77777777" w:rsidR="0097561C" w:rsidRDefault="0097561C" w:rsidP="00DC3CD1">
            <w:pPr>
              <w:jc w:val="center"/>
            </w:pPr>
            <w:r>
              <w:t>Quiz 1</w:t>
            </w:r>
          </w:p>
          <w:p w14:paraId="4F7AA52F" w14:textId="4D586266" w:rsidR="0097561C" w:rsidRDefault="0097561C" w:rsidP="00DC3CD1">
            <w:pPr>
              <w:jc w:val="center"/>
            </w:pPr>
            <w:r>
              <w:t>Quiz 2</w:t>
            </w:r>
          </w:p>
        </w:tc>
        <w:tc>
          <w:tcPr>
            <w:tcW w:w="1846" w:type="dxa"/>
          </w:tcPr>
          <w:p w14:paraId="72C9DE5C" w14:textId="77777777" w:rsidR="0097561C" w:rsidRDefault="0097561C" w:rsidP="00DC3CD1">
            <w:pPr>
              <w:jc w:val="center"/>
            </w:pPr>
          </w:p>
        </w:tc>
        <w:tc>
          <w:tcPr>
            <w:tcW w:w="2222" w:type="dxa"/>
          </w:tcPr>
          <w:p w14:paraId="75B428C7" w14:textId="34F18BC8" w:rsidR="0097561C" w:rsidRDefault="0097561C" w:rsidP="00DC3CD1">
            <w:pPr>
              <w:jc w:val="center"/>
            </w:pPr>
            <w:r>
              <w:t>6/17 Research Training</w:t>
            </w:r>
          </w:p>
        </w:tc>
      </w:tr>
      <w:tr w:rsidR="0097561C" w14:paraId="61785537" w14:textId="77777777" w:rsidTr="0097561C">
        <w:trPr>
          <w:trHeight w:val="521"/>
        </w:trPr>
        <w:tc>
          <w:tcPr>
            <w:tcW w:w="807" w:type="dxa"/>
          </w:tcPr>
          <w:p w14:paraId="16CA636C" w14:textId="77777777" w:rsidR="0097561C" w:rsidRDefault="0097561C" w:rsidP="00DC3CD1">
            <w:pPr>
              <w:jc w:val="center"/>
            </w:pPr>
            <w:r>
              <w:t>2</w:t>
            </w:r>
          </w:p>
        </w:tc>
        <w:tc>
          <w:tcPr>
            <w:tcW w:w="1042" w:type="dxa"/>
          </w:tcPr>
          <w:p w14:paraId="6D54F55B" w14:textId="4313ECF0" w:rsidR="0097561C" w:rsidRDefault="0097561C" w:rsidP="00DC3CD1">
            <w:pPr>
              <w:jc w:val="center"/>
            </w:pPr>
            <w:r>
              <w:t>June 26</w:t>
            </w:r>
          </w:p>
        </w:tc>
        <w:tc>
          <w:tcPr>
            <w:tcW w:w="1551" w:type="dxa"/>
          </w:tcPr>
          <w:p w14:paraId="6F559D11" w14:textId="3A942A78" w:rsidR="0097561C" w:rsidRDefault="0097561C" w:rsidP="00DC3CD1">
            <w:pPr>
              <w:jc w:val="center"/>
            </w:pPr>
            <w:r>
              <w:t xml:space="preserve">Quiz 3 </w:t>
            </w:r>
          </w:p>
          <w:p w14:paraId="42777C81" w14:textId="3C747AF8" w:rsidR="0097561C" w:rsidRDefault="0097561C" w:rsidP="00DC3CD1">
            <w:pPr>
              <w:jc w:val="center"/>
            </w:pPr>
            <w:r>
              <w:t xml:space="preserve">Quiz 4 </w:t>
            </w:r>
          </w:p>
        </w:tc>
        <w:tc>
          <w:tcPr>
            <w:tcW w:w="1846" w:type="dxa"/>
          </w:tcPr>
          <w:p w14:paraId="36693DE9" w14:textId="372D57E4" w:rsidR="0097561C" w:rsidRDefault="0097561C" w:rsidP="00DC3CD1">
            <w:pPr>
              <w:jc w:val="center"/>
            </w:pPr>
            <w:r>
              <w:t>Posts 1 &amp; 2</w:t>
            </w:r>
          </w:p>
        </w:tc>
        <w:tc>
          <w:tcPr>
            <w:tcW w:w="2222" w:type="dxa"/>
          </w:tcPr>
          <w:p w14:paraId="2411FF35" w14:textId="45645DA4" w:rsidR="0097561C" w:rsidRDefault="0097561C" w:rsidP="00DC3CD1">
            <w:pPr>
              <w:jc w:val="center"/>
            </w:pPr>
          </w:p>
        </w:tc>
      </w:tr>
      <w:tr w:rsidR="0097561C" w14:paraId="0E765AE8" w14:textId="77777777" w:rsidTr="0097561C">
        <w:tc>
          <w:tcPr>
            <w:tcW w:w="807" w:type="dxa"/>
          </w:tcPr>
          <w:p w14:paraId="606A0B53" w14:textId="77777777" w:rsidR="0097561C" w:rsidRDefault="0097561C" w:rsidP="00DC3CD1">
            <w:pPr>
              <w:jc w:val="center"/>
            </w:pPr>
            <w:r>
              <w:t>3</w:t>
            </w:r>
          </w:p>
        </w:tc>
        <w:tc>
          <w:tcPr>
            <w:tcW w:w="1042" w:type="dxa"/>
          </w:tcPr>
          <w:p w14:paraId="5F416204" w14:textId="346E0E43" w:rsidR="0097561C" w:rsidRDefault="0097561C" w:rsidP="00DC3CD1">
            <w:pPr>
              <w:jc w:val="center"/>
            </w:pPr>
            <w:r>
              <w:t>July 3</w:t>
            </w:r>
          </w:p>
        </w:tc>
        <w:tc>
          <w:tcPr>
            <w:tcW w:w="1551" w:type="dxa"/>
          </w:tcPr>
          <w:p w14:paraId="6A5A1EC0" w14:textId="22DE4E94" w:rsidR="0097561C" w:rsidRDefault="0097561C" w:rsidP="00DC3CD1">
            <w:pPr>
              <w:jc w:val="center"/>
            </w:pPr>
            <w:r>
              <w:t>Quiz 5</w:t>
            </w:r>
          </w:p>
          <w:p w14:paraId="1E5A89CA" w14:textId="52E97B54" w:rsidR="0097561C" w:rsidRDefault="0097561C" w:rsidP="0097561C">
            <w:pPr>
              <w:jc w:val="center"/>
            </w:pPr>
            <w:r>
              <w:t>Quiz 6</w:t>
            </w:r>
          </w:p>
        </w:tc>
        <w:tc>
          <w:tcPr>
            <w:tcW w:w="1846" w:type="dxa"/>
          </w:tcPr>
          <w:p w14:paraId="7FF3A2F3" w14:textId="6191A729" w:rsidR="0097561C" w:rsidRDefault="0097561C" w:rsidP="00DC3CD1">
            <w:pPr>
              <w:jc w:val="center"/>
            </w:pPr>
            <w:r>
              <w:t>Posts 3 &amp; 4</w:t>
            </w:r>
          </w:p>
        </w:tc>
        <w:tc>
          <w:tcPr>
            <w:tcW w:w="2222" w:type="dxa"/>
          </w:tcPr>
          <w:p w14:paraId="3D98154F" w14:textId="704FF919" w:rsidR="0097561C" w:rsidRDefault="0097561C" w:rsidP="00DC3CD1">
            <w:pPr>
              <w:jc w:val="center"/>
            </w:pPr>
            <w:r>
              <w:t>6/28 Data Collection Due</w:t>
            </w:r>
          </w:p>
        </w:tc>
      </w:tr>
      <w:tr w:rsidR="0097561C" w14:paraId="2303E20F" w14:textId="77777777" w:rsidTr="0097561C">
        <w:trPr>
          <w:trHeight w:val="224"/>
        </w:trPr>
        <w:tc>
          <w:tcPr>
            <w:tcW w:w="807" w:type="dxa"/>
          </w:tcPr>
          <w:p w14:paraId="6D8A3CA3" w14:textId="77777777" w:rsidR="0097561C" w:rsidRDefault="0097561C" w:rsidP="00DC3CD1">
            <w:pPr>
              <w:jc w:val="center"/>
            </w:pPr>
            <w:r>
              <w:t>4</w:t>
            </w:r>
          </w:p>
        </w:tc>
        <w:tc>
          <w:tcPr>
            <w:tcW w:w="1042" w:type="dxa"/>
          </w:tcPr>
          <w:p w14:paraId="6B45288E" w14:textId="26CC256E" w:rsidR="0097561C" w:rsidRDefault="0097561C" w:rsidP="00DC3CD1">
            <w:pPr>
              <w:jc w:val="center"/>
            </w:pPr>
            <w:r>
              <w:t>July 10</w:t>
            </w:r>
          </w:p>
        </w:tc>
        <w:tc>
          <w:tcPr>
            <w:tcW w:w="1551" w:type="dxa"/>
          </w:tcPr>
          <w:p w14:paraId="5731CCCA" w14:textId="7894522B" w:rsidR="0097561C" w:rsidRDefault="0097561C" w:rsidP="00DC3CD1">
            <w:pPr>
              <w:jc w:val="center"/>
            </w:pPr>
            <w:r>
              <w:t>Quiz 7</w:t>
            </w:r>
          </w:p>
          <w:p w14:paraId="2C8A4F4E" w14:textId="2B606919" w:rsidR="0097561C" w:rsidRDefault="0097561C" w:rsidP="00DC3CD1">
            <w:pPr>
              <w:jc w:val="center"/>
            </w:pPr>
            <w:r>
              <w:t>Quiz 8</w:t>
            </w:r>
          </w:p>
        </w:tc>
        <w:tc>
          <w:tcPr>
            <w:tcW w:w="1846" w:type="dxa"/>
          </w:tcPr>
          <w:p w14:paraId="02D5C9E7" w14:textId="2BC6A7DD" w:rsidR="0097561C" w:rsidRDefault="0097561C" w:rsidP="00DC3CD1">
            <w:pPr>
              <w:jc w:val="center"/>
            </w:pPr>
            <w:r>
              <w:t>Posts 5 &amp; 6</w:t>
            </w:r>
          </w:p>
        </w:tc>
        <w:tc>
          <w:tcPr>
            <w:tcW w:w="2222" w:type="dxa"/>
          </w:tcPr>
          <w:p w14:paraId="1A53FC54" w14:textId="17AA372E" w:rsidR="0097561C" w:rsidRDefault="0097561C" w:rsidP="00DC3CD1">
            <w:pPr>
              <w:jc w:val="center"/>
            </w:pPr>
            <w:r>
              <w:t>7/2 Hypotheses for Paper Due</w:t>
            </w:r>
          </w:p>
        </w:tc>
      </w:tr>
      <w:tr w:rsidR="0097561C" w14:paraId="18039883" w14:textId="77777777" w:rsidTr="0097561C">
        <w:tc>
          <w:tcPr>
            <w:tcW w:w="807" w:type="dxa"/>
          </w:tcPr>
          <w:p w14:paraId="67040E1F" w14:textId="77777777" w:rsidR="0097561C" w:rsidRDefault="0097561C" w:rsidP="00DC3CD1">
            <w:pPr>
              <w:jc w:val="center"/>
            </w:pPr>
            <w:r>
              <w:t>5</w:t>
            </w:r>
          </w:p>
        </w:tc>
        <w:tc>
          <w:tcPr>
            <w:tcW w:w="1042" w:type="dxa"/>
          </w:tcPr>
          <w:p w14:paraId="219EAFB4" w14:textId="127118AE" w:rsidR="0097561C" w:rsidRDefault="0097561C" w:rsidP="00DC3CD1">
            <w:pPr>
              <w:jc w:val="center"/>
            </w:pPr>
            <w:r>
              <w:t>July 17</w:t>
            </w:r>
          </w:p>
        </w:tc>
        <w:tc>
          <w:tcPr>
            <w:tcW w:w="1551" w:type="dxa"/>
          </w:tcPr>
          <w:p w14:paraId="5FC74A34" w14:textId="7832ED18" w:rsidR="0097561C" w:rsidRDefault="0097561C" w:rsidP="00DC3CD1">
            <w:pPr>
              <w:jc w:val="center"/>
            </w:pPr>
            <w:r>
              <w:t>Quiz 9</w:t>
            </w:r>
          </w:p>
          <w:p w14:paraId="7B76A778" w14:textId="48C19533" w:rsidR="0097561C" w:rsidRDefault="0097561C" w:rsidP="00DC3CD1">
            <w:pPr>
              <w:jc w:val="center"/>
            </w:pPr>
            <w:r>
              <w:t>Quiz 10</w:t>
            </w:r>
          </w:p>
        </w:tc>
        <w:tc>
          <w:tcPr>
            <w:tcW w:w="1846" w:type="dxa"/>
          </w:tcPr>
          <w:p w14:paraId="0795123D" w14:textId="7F228633" w:rsidR="0097561C" w:rsidRDefault="0097561C" w:rsidP="00DC3CD1">
            <w:pPr>
              <w:jc w:val="center"/>
            </w:pPr>
            <w:r>
              <w:t>Posts 7 &amp; 8</w:t>
            </w:r>
          </w:p>
        </w:tc>
        <w:tc>
          <w:tcPr>
            <w:tcW w:w="2222" w:type="dxa"/>
          </w:tcPr>
          <w:p w14:paraId="4A28BDBB" w14:textId="5EAF5678" w:rsidR="0097561C" w:rsidRDefault="0097561C" w:rsidP="00DC3CD1">
            <w:pPr>
              <w:jc w:val="center"/>
            </w:pPr>
          </w:p>
        </w:tc>
      </w:tr>
      <w:tr w:rsidR="0097561C" w14:paraId="154B5981" w14:textId="77777777" w:rsidTr="0097561C">
        <w:tc>
          <w:tcPr>
            <w:tcW w:w="807" w:type="dxa"/>
          </w:tcPr>
          <w:p w14:paraId="5CFE8A71" w14:textId="77777777" w:rsidR="0097561C" w:rsidRDefault="0097561C" w:rsidP="00DC3CD1">
            <w:pPr>
              <w:jc w:val="center"/>
            </w:pPr>
            <w:r>
              <w:t>6</w:t>
            </w:r>
          </w:p>
        </w:tc>
        <w:tc>
          <w:tcPr>
            <w:tcW w:w="1042" w:type="dxa"/>
          </w:tcPr>
          <w:p w14:paraId="2C11FB60" w14:textId="41C0A0B1" w:rsidR="0097561C" w:rsidRDefault="0097561C" w:rsidP="00DC3CD1">
            <w:pPr>
              <w:jc w:val="center"/>
            </w:pPr>
            <w:r>
              <w:t>July 24</w:t>
            </w:r>
          </w:p>
        </w:tc>
        <w:tc>
          <w:tcPr>
            <w:tcW w:w="1551" w:type="dxa"/>
          </w:tcPr>
          <w:p w14:paraId="48E5620C" w14:textId="77777777" w:rsidR="0097561C" w:rsidRDefault="0097561C" w:rsidP="00DC3CD1">
            <w:pPr>
              <w:jc w:val="center"/>
            </w:pPr>
          </w:p>
        </w:tc>
        <w:tc>
          <w:tcPr>
            <w:tcW w:w="1846" w:type="dxa"/>
          </w:tcPr>
          <w:p w14:paraId="23169C13" w14:textId="65153AC0" w:rsidR="0097561C" w:rsidRDefault="0097561C" w:rsidP="00DC3CD1">
            <w:pPr>
              <w:jc w:val="center"/>
            </w:pPr>
            <w:r>
              <w:t>Posts 9 &amp; 10</w:t>
            </w:r>
          </w:p>
        </w:tc>
        <w:tc>
          <w:tcPr>
            <w:tcW w:w="2222" w:type="dxa"/>
          </w:tcPr>
          <w:p w14:paraId="5189DEA9" w14:textId="68FC0096" w:rsidR="0097561C" w:rsidRDefault="0097561C" w:rsidP="00DC3CD1">
            <w:pPr>
              <w:jc w:val="center"/>
            </w:pPr>
            <w:r>
              <w:t>7/22 Paper Due</w:t>
            </w:r>
          </w:p>
          <w:p w14:paraId="312FE405" w14:textId="0A07E003" w:rsidR="0097561C" w:rsidRDefault="0097561C" w:rsidP="00DC3CD1">
            <w:pPr>
              <w:jc w:val="center"/>
            </w:pPr>
            <w:r>
              <w:t>7/24 Final Exam Due</w:t>
            </w:r>
          </w:p>
        </w:tc>
      </w:tr>
    </w:tbl>
    <w:p w14:paraId="06B55A7F" w14:textId="77777777" w:rsidR="00DC3CD1" w:rsidRDefault="00DC3CD1" w:rsidP="00DC3CD1">
      <w:pPr>
        <w:ind w:left="270" w:hanging="270"/>
        <w:jc w:val="center"/>
      </w:pPr>
    </w:p>
    <w:p w14:paraId="765D6930" w14:textId="2A2D265F" w:rsidR="00DC3CD1" w:rsidRDefault="00DC3CD1" w:rsidP="00DC3CD1">
      <w:pPr>
        <w:ind w:left="270" w:hanging="270"/>
      </w:pPr>
      <w:r>
        <w:t>Except where noted, all assignments and quizzes are due by 1</w:t>
      </w:r>
      <w:r w:rsidR="00CC7A51">
        <w:t>0:00</w:t>
      </w:r>
      <w:r>
        <w:t xml:space="preserve"> pm on Saturday each week.</w:t>
      </w:r>
    </w:p>
    <w:sectPr w:rsidR="00DC3CD1">
      <w:head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B0F7" w14:textId="77777777" w:rsidR="00777E96" w:rsidRDefault="00777E96">
      <w:r>
        <w:separator/>
      </w:r>
    </w:p>
  </w:endnote>
  <w:endnote w:type="continuationSeparator" w:id="0">
    <w:p w14:paraId="5E9DAF72" w14:textId="77777777" w:rsidR="00777E96" w:rsidRDefault="0077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0AC0" w14:textId="77777777" w:rsidR="00777E96" w:rsidRDefault="00777E96">
      <w:r>
        <w:separator/>
      </w:r>
    </w:p>
  </w:footnote>
  <w:footnote w:type="continuationSeparator" w:id="0">
    <w:p w14:paraId="2BB06AB0" w14:textId="77777777" w:rsidR="00777E96" w:rsidRDefault="00777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AF91" w14:textId="77777777" w:rsidR="002938B4" w:rsidRDefault="002938B4">
    <w:pPr>
      <w:pStyle w:val="Header"/>
      <w:jc w:val="right"/>
    </w:pPr>
    <w:r>
      <w:t xml:space="preserve">Experimental Child Psychology </w:t>
    </w:r>
    <w:r>
      <w:rPr>
        <w:rStyle w:val="PageNumber"/>
      </w:rPr>
      <w:fldChar w:fldCharType="begin"/>
    </w:r>
    <w:r>
      <w:rPr>
        <w:rStyle w:val="PageNumber"/>
      </w:rPr>
      <w:instrText xml:space="preserve"> PAGE </w:instrText>
    </w:r>
    <w:r>
      <w:rPr>
        <w:rStyle w:val="PageNumber"/>
      </w:rPr>
      <w:fldChar w:fldCharType="separate"/>
    </w:r>
    <w:r w:rsidR="00F577B3">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35FB"/>
    <w:multiLevelType w:val="multilevel"/>
    <w:tmpl w:val="5E4C0482"/>
    <w:lvl w:ilvl="0">
      <w:start w:val="87"/>
      <w:numFmt w:val="decimal"/>
      <w:lvlText w:val="%1"/>
      <w:lvlJc w:val="left"/>
      <w:pPr>
        <w:tabs>
          <w:tab w:val="num" w:pos="2160"/>
        </w:tabs>
        <w:ind w:left="2160" w:hanging="2160"/>
      </w:pPr>
      <w:rPr>
        <w:rFonts w:hint="default"/>
      </w:rPr>
    </w:lvl>
    <w:lvl w:ilvl="1">
      <w:start w:val="89"/>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1" w15:restartNumberingAfterBreak="0">
    <w:nsid w:val="166F4C4C"/>
    <w:multiLevelType w:val="multilevel"/>
    <w:tmpl w:val="7BD4E4CC"/>
    <w:lvl w:ilvl="0">
      <w:start w:val="87"/>
      <w:numFmt w:val="decimal"/>
      <w:lvlText w:val="%1"/>
      <w:lvlJc w:val="left"/>
      <w:pPr>
        <w:tabs>
          <w:tab w:val="num" w:pos="450"/>
        </w:tabs>
        <w:ind w:left="450" w:hanging="450"/>
      </w:pPr>
      <w:rPr>
        <w:rFonts w:hint="default"/>
        <w:i w:val="0"/>
      </w:rPr>
    </w:lvl>
    <w:lvl w:ilvl="1">
      <w:start w:val="89"/>
      <w:numFmt w:val="decimal"/>
      <w:lvlText w:val="%1-%2"/>
      <w:lvlJc w:val="left"/>
      <w:pPr>
        <w:tabs>
          <w:tab w:val="num" w:pos="1890"/>
        </w:tabs>
        <w:ind w:left="1890" w:hanging="450"/>
      </w:pPr>
      <w:rPr>
        <w:rFonts w:hint="default"/>
        <w:i w:val="0"/>
      </w:rPr>
    </w:lvl>
    <w:lvl w:ilvl="2">
      <w:start w:val="1"/>
      <w:numFmt w:val="decimal"/>
      <w:lvlText w:val="%1-%2.%3"/>
      <w:lvlJc w:val="left"/>
      <w:pPr>
        <w:tabs>
          <w:tab w:val="num" w:pos="3600"/>
        </w:tabs>
        <w:ind w:left="3600" w:hanging="720"/>
      </w:pPr>
      <w:rPr>
        <w:rFonts w:hint="default"/>
        <w:i w:val="0"/>
      </w:rPr>
    </w:lvl>
    <w:lvl w:ilvl="3">
      <w:start w:val="1"/>
      <w:numFmt w:val="decimal"/>
      <w:lvlText w:val="%1-%2.%3.%4"/>
      <w:lvlJc w:val="left"/>
      <w:pPr>
        <w:tabs>
          <w:tab w:val="num" w:pos="5040"/>
        </w:tabs>
        <w:ind w:left="5040" w:hanging="720"/>
      </w:pPr>
      <w:rPr>
        <w:rFonts w:hint="default"/>
        <w:i w:val="0"/>
      </w:rPr>
    </w:lvl>
    <w:lvl w:ilvl="4">
      <w:start w:val="1"/>
      <w:numFmt w:val="decimal"/>
      <w:lvlText w:val="%1-%2.%3.%4.%5"/>
      <w:lvlJc w:val="left"/>
      <w:pPr>
        <w:tabs>
          <w:tab w:val="num" w:pos="6480"/>
        </w:tabs>
        <w:ind w:left="6480" w:hanging="720"/>
      </w:pPr>
      <w:rPr>
        <w:rFonts w:hint="default"/>
        <w:i w:val="0"/>
      </w:rPr>
    </w:lvl>
    <w:lvl w:ilvl="5">
      <w:start w:val="1"/>
      <w:numFmt w:val="decimal"/>
      <w:lvlText w:val="%1-%2.%3.%4.%5.%6"/>
      <w:lvlJc w:val="left"/>
      <w:pPr>
        <w:tabs>
          <w:tab w:val="num" w:pos="8280"/>
        </w:tabs>
        <w:ind w:left="8280" w:hanging="1080"/>
      </w:pPr>
      <w:rPr>
        <w:rFonts w:hint="default"/>
        <w:i w:val="0"/>
      </w:rPr>
    </w:lvl>
    <w:lvl w:ilvl="6">
      <w:start w:val="1"/>
      <w:numFmt w:val="decimal"/>
      <w:lvlText w:val="%1-%2.%3.%4.%5.%6.%7"/>
      <w:lvlJc w:val="left"/>
      <w:pPr>
        <w:tabs>
          <w:tab w:val="num" w:pos="9720"/>
        </w:tabs>
        <w:ind w:left="9720" w:hanging="1080"/>
      </w:pPr>
      <w:rPr>
        <w:rFonts w:hint="default"/>
        <w:i w:val="0"/>
      </w:rPr>
    </w:lvl>
    <w:lvl w:ilvl="7">
      <w:start w:val="1"/>
      <w:numFmt w:val="decimal"/>
      <w:lvlText w:val="%1-%2.%3.%4.%5.%6.%7.%8"/>
      <w:lvlJc w:val="left"/>
      <w:pPr>
        <w:tabs>
          <w:tab w:val="num" w:pos="11520"/>
        </w:tabs>
        <w:ind w:left="11520" w:hanging="1440"/>
      </w:pPr>
      <w:rPr>
        <w:rFonts w:hint="default"/>
        <w:i w:val="0"/>
      </w:rPr>
    </w:lvl>
    <w:lvl w:ilvl="8">
      <w:start w:val="1"/>
      <w:numFmt w:val="decimal"/>
      <w:lvlText w:val="%1-%2.%3.%4.%5.%6.%7.%8.%9"/>
      <w:lvlJc w:val="left"/>
      <w:pPr>
        <w:tabs>
          <w:tab w:val="num" w:pos="12960"/>
        </w:tabs>
        <w:ind w:left="12960" w:hanging="1440"/>
      </w:pPr>
      <w:rPr>
        <w:rFonts w:hint="default"/>
        <w:i w:val="0"/>
      </w:rPr>
    </w:lvl>
  </w:abstractNum>
  <w:abstractNum w:abstractNumId="2" w15:restartNumberingAfterBreak="0">
    <w:nsid w:val="170E1E9C"/>
    <w:multiLevelType w:val="hybridMultilevel"/>
    <w:tmpl w:val="AB929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A6862"/>
    <w:multiLevelType w:val="multilevel"/>
    <w:tmpl w:val="7D8279F6"/>
    <w:lvl w:ilvl="0">
      <w:start w:val="73"/>
      <w:numFmt w:val="decimal"/>
      <w:lvlText w:val="%1"/>
      <w:lvlJc w:val="left"/>
      <w:pPr>
        <w:tabs>
          <w:tab w:val="num" w:pos="2160"/>
        </w:tabs>
        <w:ind w:left="2160" w:hanging="2160"/>
      </w:pPr>
      <w:rPr>
        <w:rFonts w:hint="default"/>
      </w:rPr>
    </w:lvl>
    <w:lvl w:ilvl="1">
      <w:start w:val="76"/>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4" w15:restartNumberingAfterBreak="0">
    <w:nsid w:val="1E125222"/>
    <w:multiLevelType w:val="multilevel"/>
    <w:tmpl w:val="696A5F88"/>
    <w:lvl w:ilvl="0">
      <w:start w:val="80"/>
      <w:numFmt w:val="decimal"/>
      <w:lvlText w:val="%1"/>
      <w:lvlJc w:val="left"/>
      <w:pPr>
        <w:tabs>
          <w:tab w:val="num" w:pos="2160"/>
        </w:tabs>
        <w:ind w:left="2160" w:hanging="2160"/>
      </w:pPr>
      <w:rPr>
        <w:rFonts w:hint="default"/>
      </w:rPr>
    </w:lvl>
    <w:lvl w:ilvl="1">
      <w:start w:val="82"/>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5" w15:restartNumberingAfterBreak="0">
    <w:nsid w:val="20051AAB"/>
    <w:multiLevelType w:val="singleLevel"/>
    <w:tmpl w:val="04090011"/>
    <w:lvl w:ilvl="0">
      <w:start w:val="1"/>
      <w:numFmt w:val="decimal"/>
      <w:lvlText w:val="%1)"/>
      <w:lvlJc w:val="left"/>
      <w:pPr>
        <w:tabs>
          <w:tab w:val="num" w:pos="360"/>
        </w:tabs>
        <w:ind w:left="360" w:hanging="360"/>
      </w:pPr>
      <w:rPr>
        <w:rFonts w:hint="default"/>
      </w:rPr>
    </w:lvl>
  </w:abstractNum>
  <w:abstractNum w:abstractNumId="6" w15:restartNumberingAfterBreak="0">
    <w:nsid w:val="24C13A69"/>
    <w:multiLevelType w:val="multilevel"/>
    <w:tmpl w:val="07F0C576"/>
    <w:lvl w:ilvl="0">
      <w:start w:val="83"/>
      <w:numFmt w:val="decimal"/>
      <w:lvlText w:val="%1"/>
      <w:lvlJc w:val="left"/>
      <w:pPr>
        <w:tabs>
          <w:tab w:val="num" w:pos="2160"/>
        </w:tabs>
        <w:ind w:left="2160" w:hanging="2160"/>
      </w:pPr>
      <w:rPr>
        <w:rFonts w:hint="default"/>
      </w:rPr>
    </w:lvl>
    <w:lvl w:ilvl="1">
      <w:start w:val="86"/>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7" w15:restartNumberingAfterBreak="0">
    <w:nsid w:val="25057967"/>
    <w:multiLevelType w:val="multilevel"/>
    <w:tmpl w:val="9190B1DE"/>
    <w:lvl w:ilvl="0">
      <w:start w:val="90"/>
      <w:numFmt w:val="decimal"/>
      <w:lvlText w:val="%1"/>
      <w:lvlJc w:val="left"/>
      <w:pPr>
        <w:tabs>
          <w:tab w:val="num" w:pos="2160"/>
        </w:tabs>
        <w:ind w:left="2160" w:hanging="2160"/>
      </w:pPr>
      <w:rPr>
        <w:rFonts w:hint="default"/>
      </w:rPr>
    </w:lvl>
    <w:lvl w:ilvl="1">
      <w:start w:val="92"/>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8" w15:restartNumberingAfterBreak="0">
    <w:nsid w:val="25F42B47"/>
    <w:multiLevelType w:val="multilevel"/>
    <w:tmpl w:val="D7D0FF56"/>
    <w:lvl w:ilvl="0">
      <w:start w:val="83"/>
      <w:numFmt w:val="decimal"/>
      <w:lvlText w:val="%1"/>
      <w:lvlJc w:val="left"/>
      <w:pPr>
        <w:tabs>
          <w:tab w:val="num" w:pos="450"/>
        </w:tabs>
        <w:ind w:left="450" w:hanging="450"/>
      </w:pPr>
      <w:rPr>
        <w:rFonts w:hint="default"/>
      </w:rPr>
    </w:lvl>
    <w:lvl w:ilvl="1">
      <w:start w:val="86"/>
      <w:numFmt w:val="decimal"/>
      <w:lvlText w:val="%1-%2"/>
      <w:lvlJc w:val="left"/>
      <w:pPr>
        <w:tabs>
          <w:tab w:val="num" w:pos="1890"/>
        </w:tabs>
        <w:ind w:left="1890" w:hanging="45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15:restartNumberingAfterBreak="0">
    <w:nsid w:val="262047D8"/>
    <w:multiLevelType w:val="multilevel"/>
    <w:tmpl w:val="B9C2C522"/>
    <w:lvl w:ilvl="0">
      <w:start w:val="77"/>
      <w:numFmt w:val="decimal"/>
      <w:lvlText w:val="%1"/>
      <w:lvlJc w:val="left"/>
      <w:pPr>
        <w:tabs>
          <w:tab w:val="num" w:pos="2160"/>
        </w:tabs>
        <w:ind w:left="2160" w:hanging="2160"/>
      </w:pPr>
      <w:rPr>
        <w:rFonts w:hint="default"/>
      </w:rPr>
    </w:lvl>
    <w:lvl w:ilvl="1">
      <w:start w:val="79"/>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10" w15:restartNumberingAfterBreak="0">
    <w:nsid w:val="30CB1A0F"/>
    <w:multiLevelType w:val="multilevel"/>
    <w:tmpl w:val="DBEC699E"/>
    <w:lvl w:ilvl="0">
      <w:start w:val="73"/>
      <w:numFmt w:val="decimal"/>
      <w:lvlText w:val="%1"/>
      <w:lvlJc w:val="left"/>
      <w:pPr>
        <w:tabs>
          <w:tab w:val="num" w:pos="450"/>
        </w:tabs>
        <w:ind w:left="450" w:hanging="450"/>
      </w:pPr>
      <w:rPr>
        <w:rFonts w:hint="default"/>
      </w:rPr>
    </w:lvl>
    <w:lvl w:ilvl="1">
      <w:start w:val="76"/>
      <w:numFmt w:val="decimal"/>
      <w:lvlText w:val="%1-%2"/>
      <w:lvlJc w:val="left"/>
      <w:pPr>
        <w:tabs>
          <w:tab w:val="num" w:pos="1890"/>
        </w:tabs>
        <w:ind w:left="1890" w:hanging="45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 w15:restartNumberingAfterBreak="0">
    <w:nsid w:val="3B974CB7"/>
    <w:multiLevelType w:val="multilevel"/>
    <w:tmpl w:val="9A52A1DE"/>
    <w:lvl w:ilvl="0">
      <w:start w:val="77"/>
      <w:numFmt w:val="decimal"/>
      <w:lvlText w:val="%1"/>
      <w:lvlJc w:val="left"/>
      <w:pPr>
        <w:tabs>
          <w:tab w:val="num" w:pos="450"/>
        </w:tabs>
        <w:ind w:left="450" w:hanging="450"/>
      </w:pPr>
      <w:rPr>
        <w:rFonts w:hint="default"/>
      </w:rPr>
    </w:lvl>
    <w:lvl w:ilvl="1">
      <w:start w:val="79"/>
      <w:numFmt w:val="decimal"/>
      <w:lvlText w:val="%1-%2"/>
      <w:lvlJc w:val="left"/>
      <w:pPr>
        <w:tabs>
          <w:tab w:val="num" w:pos="1890"/>
        </w:tabs>
        <w:ind w:left="1890" w:hanging="45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2" w15:restartNumberingAfterBreak="0">
    <w:nsid w:val="46EF09AF"/>
    <w:multiLevelType w:val="hybridMultilevel"/>
    <w:tmpl w:val="243C5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37399"/>
    <w:multiLevelType w:val="hybridMultilevel"/>
    <w:tmpl w:val="6610E0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63C91"/>
    <w:multiLevelType w:val="hybridMultilevel"/>
    <w:tmpl w:val="9678E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000F1"/>
    <w:multiLevelType w:val="multilevel"/>
    <w:tmpl w:val="89947522"/>
    <w:lvl w:ilvl="0">
      <w:start w:val="80"/>
      <w:numFmt w:val="decimal"/>
      <w:lvlText w:val="%1"/>
      <w:lvlJc w:val="left"/>
      <w:pPr>
        <w:tabs>
          <w:tab w:val="num" w:pos="450"/>
        </w:tabs>
        <w:ind w:left="450" w:hanging="450"/>
      </w:pPr>
      <w:rPr>
        <w:rFonts w:hint="default"/>
      </w:rPr>
    </w:lvl>
    <w:lvl w:ilvl="1">
      <w:start w:val="82"/>
      <w:numFmt w:val="decimal"/>
      <w:lvlText w:val="%1-%2"/>
      <w:lvlJc w:val="left"/>
      <w:pPr>
        <w:tabs>
          <w:tab w:val="num" w:pos="1890"/>
        </w:tabs>
        <w:ind w:left="1890" w:hanging="45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6" w15:restartNumberingAfterBreak="0">
    <w:nsid w:val="60141D7C"/>
    <w:multiLevelType w:val="multilevel"/>
    <w:tmpl w:val="B57CDFA2"/>
    <w:lvl w:ilvl="0">
      <w:start w:val="93"/>
      <w:numFmt w:val="decimal"/>
      <w:lvlText w:val="%1"/>
      <w:lvlJc w:val="left"/>
      <w:pPr>
        <w:tabs>
          <w:tab w:val="num" w:pos="2160"/>
        </w:tabs>
        <w:ind w:left="2160" w:hanging="2160"/>
      </w:pPr>
      <w:rPr>
        <w:rFonts w:hint="default"/>
      </w:rPr>
    </w:lvl>
    <w:lvl w:ilvl="1">
      <w:start w:val="100"/>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17" w15:restartNumberingAfterBreak="0">
    <w:nsid w:val="602C52C4"/>
    <w:multiLevelType w:val="multilevel"/>
    <w:tmpl w:val="06B6DCDE"/>
    <w:lvl w:ilvl="0">
      <w:start w:val="80"/>
      <w:numFmt w:val="decimal"/>
      <w:lvlText w:val="%1"/>
      <w:lvlJc w:val="left"/>
      <w:pPr>
        <w:tabs>
          <w:tab w:val="num" w:pos="450"/>
        </w:tabs>
        <w:ind w:left="450" w:hanging="450"/>
      </w:pPr>
      <w:rPr>
        <w:rFonts w:hint="default"/>
      </w:rPr>
    </w:lvl>
    <w:lvl w:ilvl="1">
      <w:start w:val="82"/>
      <w:numFmt w:val="decimal"/>
      <w:lvlText w:val="%1-%2"/>
      <w:lvlJc w:val="left"/>
      <w:pPr>
        <w:tabs>
          <w:tab w:val="num" w:pos="1890"/>
        </w:tabs>
        <w:ind w:left="1890" w:hanging="45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8" w15:restartNumberingAfterBreak="0">
    <w:nsid w:val="62575E50"/>
    <w:multiLevelType w:val="hybridMultilevel"/>
    <w:tmpl w:val="D5803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722C7"/>
    <w:multiLevelType w:val="multilevel"/>
    <w:tmpl w:val="E7E49ADA"/>
    <w:lvl w:ilvl="0">
      <w:start w:val="90"/>
      <w:numFmt w:val="decimal"/>
      <w:lvlText w:val="%1"/>
      <w:lvlJc w:val="left"/>
      <w:pPr>
        <w:tabs>
          <w:tab w:val="num" w:pos="450"/>
        </w:tabs>
        <w:ind w:left="450" w:hanging="450"/>
      </w:pPr>
      <w:rPr>
        <w:rFonts w:hint="default"/>
        <w:i w:val="0"/>
      </w:rPr>
    </w:lvl>
    <w:lvl w:ilvl="1">
      <w:start w:val="92"/>
      <w:numFmt w:val="decimal"/>
      <w:lvlText w:val="%1-%2"/>
      <w:lvlJc w:val="left"/>
      <w:pPr>
        <w:tabs>
          <w:tab w:val="num" w:pos="1890"/>
        </w:tabs>
        <w:ind w:left="1890" w:hanging="450"/>
      </w:pPr>
      <w:rPr>
        <w:rFonts w:hint="default"/>
        <w:i w:val="0"/>
      </w:rPr>
    </w:lvl>
    <w:lvl w:ilvl="2">
      <w:start w:val="1"/>
      <w:numFmt w:val="decimal"/>
      <w:lvlText w:val="%1-%2.%3"/>
      <w:lvlJc w:val="left"/>
      <w:pPr>
        <w:tabs>
          <w:tab w:val="num" w:pos="3600"/>
        </w:tabs>
        <w:ind w:left="3600" w:hanging="720"/>
      </w:pPr>
      <w:rPr>
        <w:rFonts w:hint="default"/>
        <w:i w:val="0"/>
      </w:rPr>
    </w:lvl>
    <w:lvl w:ilvl="3">
      <w:start w:val="1"/>
      <w:numFmt w:val="decimal"/>
      <w:lvlText w:val="%1-%2.%3.%4"/>
      <w:lvlJc w:val="left"/>
      <w:pPr>
        <w:tabs>
          <w:tab w:val="num" w:pos="5040"/>
        </w:tabs>
        <w:ind w:left="5040" w:hanging="720"/>
      </w:pPr>
      <w:rPr>
        <w:rFonts w:hint="default"/>
        <w:i w:val="0"/>
      </w:rPr>
    </w:lvl>
    <w:lvl w:ilvl="4">
      <w:start w:val="1"/>
      <w:numFmt w:val="decimal"/>
      <w:lvlText w:val="%1-%2.%3.%4.%5"/>
      <w:lvlJc w:val="left"/>
      <w:pPr>
        <w:tabs>
          <w:tab w:val="num" w:pos="6480"/>
        </w:tabs>
        <w:ind w:left="6480" w:hanging="720"/>
      </w:pPr>
      <w:rPr>
        <w:rFonts w:hint="default"/>
        <w:i w:val="0"/>
      </w:rPr>
    </w:lvl>
    <w:lvl w:ilvl="5">
      <w:start w:val="1"/>
      <w:numFmt w:val="decimal"/>
      <w:lvlText w:val="%1-%2.%3.%4.%5.%6"/>
      <w:lvlJc w:val="left"/>
      <w:pPr>
        <w:tabs>
          <w:tab w:val="num" w:pos="8280"/>
        </w:tabs>
        <w:ind w:left="8280" w:hanging="1080"/>
      </w:pPr>
      <w:rPr>
        <w:rFonts w:hint="default"/>
        <w:i w:val="0"/>
      </w:rPr>
    </w:lvl>
    <w:lvl w:ilvl="6">
      <w:start w:val="1"/>
      <w:numFmt w:val="decimal"/>
      <w:lvlText w:val="%1-%2.%3.%4.%5.%6.%7"/>
      <w:lvlJc w:val="left"/>
      <w:pPr>
        <w:tabs>
          <w:tab w:val="num" w:pos="9720"/>
        </w:tabs>
        <w:ind w:left="9720" w:hanging="1080"/>
      </w:pPr>
      <w:rPr>
        <w:rFonts w:hint="default"/>
        <w:i w:val="0"/>
      </w:rPr>
    </w:lvl>
    <w:lvl w:ilvl="7">
      <w:start w:val="1"/>
      <w:numFmt w:val="decimal"/>
      <w:lvlText w:val="%1-%2.%3.%4.%5.%6.%7.%8"/>
      <w:lvlJc w:val="left"/>
      <w:pPr>
        <w:tabs>
          <w:tab w:val="num" w:pos="11520"/>
        </w:tabs>
        <w:ind w:left="11520" w:hanging="1440"/>
      </w:pPr>
      <w:rPr>
        <w:rFonts w:hint="default"/>
        <w:i w:val="0"/>
      </w:rPr>
    </w:lvl>
    <w:lvl w:ilvl="8">
      <w:start w:val="1"/>
      <w:numFmt w:val="decimal"/>
      <w:lvlText w:val="%1-%2.%3.%4.%5.%6.%7.%8.%9"/>
      <w:lvlJc w:val="left"/>
      <w:pPr>
        <w:tabs>
          <w:tab w:val="num" w:pos="12960"/>
        </w:tabs>
        <w:ind w:left="12960" w:hanging="1440"/>
      </w:pPr>
      <w:rPr>
        <w:rFonts w:hint="default"/>
        <w:i w:val="0"/>
      </w:rPr>
    </w:lvl>
  </w:abstractNum>
  <w:abstractNum w:abstractNumId="20" w15:restartNumberingAfterBreak="0">
    <w:nsid w:val="66504E83"/>
    <w:multiLevelType w:val="multilevel"/>
    <w:tmpl w:val="9516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9"/>
  </w:num>
  <w:num w:numId="3">
    <w:abstractNumId w:val="7"/>
  </w:num>
  <w:num w:numId="4">
    <w:abstractNumId w:val="1"/>
  </w:num>
  <w:num w:numId="5">
    <w:abstractNumId w:val="0"/>
  </w:num>
  <w:num w:numId="6">
    <w:abstractNumId w:val="8"/>
  </w:num>
  <w:num w:numId="7">
    <w:abstractNumId w:val="6"/>
  </w:num>
  <w:num w:numId="8">
    <w:abstractNumId w:val="17"/>
  </w:num>
  <w:num w:numId="9">
    <w:abstractNumId w:val="15"/>
  </w:num>
  <w:num w:numId="10">
    <w:abstractNumId w:val="4"/>
  </w:num>
  <w:num w:numId="11">
    <w:abstractNumId w:val="11"/>
  </w:num>
  <w:num w:numId="12">
    <w:abstractNumId w:val="9"/>
  </w:num>
  <w:num w:numId="13">
    <w:abstractNumId w:val="10"/>
  </w:num>
  <w:num w:numId="14">
    <w:abstractNumId w:val="3"/>
  </w:num>
  <w:num w:numId="15">
    <w:abstractNumId w:val="5"/>
  </w:num>
  <w:num w:numId="16">
    <w:abstractNumId w:val="2"/>
  </w:num>
  <w:num w:numId="17">
    <w:abstractNumId w:val="12"/>
  </w:num>
  <w:num w:numId="18">
    <w:abstractNumId w:val="18"/>
  </w:num>
  <w:num w:numId="19">
    <w:abstractNumId w:val="14"/>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46"/>
    <w:rsid w:val="000071F3"/>
    <w:rsid w:val="000352F0"/>
    <w:rsid w:val="00047DDF"/>
    <w:rsid w:val="000564BC"/>
    <w:rsid w:val="0007639A"/>
    <w:rsid w:val="00172E1F"/>
    <w:rsid w:val="00185BF6"/>
    <w:rsid w:val="001C48B8"/>
    <w:rsid w:val="001E3012"/>
    <w:rsid w:val="001E4F84"/>
    <w:rsid w:val="00216197"/>
    <w:rsid w:val="00224CF6"/>
    <w:rsid w:val="00261218"/>
    <w:rsid w:val="002938B4"/>
    <w:rsid w:val="00353AE9"/>
    <w:rsid w:val="00372027"/>
    <w:rsid w:val="003A1BF2"/>
    <w:rsid w:val="003B07EA"/>
    <w:rsid w:val="003C4431"/>
    <w:rsid w:val="0044185F"/>
    <w:rsid w:val="00465295"/>
    <w:rsid w:val="004C3EF6"/>
    <w:rsid w:val="004C5D96"/>
    <w:rsid w:val="004C6CC6"/>
    <w:rsid w:val="004D36A7"/>
    <w:rsid w:val="00503D1E"/>
    <w:rsid w:val="00555FC5"/>
    <w:rsid w:val="005A38C3"/>
    <w:rsid w:val="005F61E4"/>
    <w:rsid w:val="00644552"/>
    <w:rsid w:val="00665386"/>
    <w:rsid w:val="00681096"/>
    <w:rsid w:val="0068597A"/>
    <w:rsid w:val="00685B12"/>
    <w:rsid w:val="00696E89"/>
    <w:rsid w:val="006A364C"/>
    <w:rsid w:val="006D04BB"/>
    <w:rsid w:val="006D6132"/>
    <w:rsid w:val="00723DD3"/>
    <w:rsid w:val="00760BEC"/>
    <w:rsid w:val="00777E96"/>
    <w:rsid w:val="007C2BD7"/>
    <w:rsid w:val="00803E9F"/>
    <w:rsid w:val="00876772"/>
    <w:rsid w:val="008768AD"/>
    <w:rsid w:val="008828A5"/>
    <w:rsid w:val="008B7DF6"/>
    <w:rsid w:val="008E1F8E"/>
    <w:rsid w:val="00914717"/>
    <w:rsid w:val="00924163"/>
    <w:rsid w:val="0097561C"/>
    <w:rsid w:val="00982493"/>
    <w:rsid w:val="009872DA"/>
    <w:rsid w:val="009D2B5A"/>
    <w:rsid w:val="009D4798"/>
    <w:rsid w:val="00A0741E"/>
    <w:rsid w:val="00A22149"/>
    <w:rsid w:val="00A32897"/>
    <w:rsid w:val="00A6775F"/>
    <w:rsid w:val="00A7095E"/>
    <w:rsid w:val="00AC74AD"/>
    <w:rsid w:val="00AD0646"/>
    <w:rsid w:val="00AD553C"/>
    <w:rsid w:val="00AF6840"/>
    <w:rsid w:val="00B15B56"/>
    <w:rsid w:val="00B220D2"/>
    <w:rsid w:val="00B22470"/>
    <w:rsid w:val="00B67FFD"/>
    <w:rsid w:val="00BC7FA8"/>
    <w:rsid w:val="00BD4F5B"/>
    <w:rsid w:val="00C63255"/>
    <w:rsid w:val="00C74BB7"/>
    <w:rsid w:val="00C920F0"/>
    <w:rsid w:val="00CC7A51"/>
    <w:rsid w:val="00CD5815"/>
    <w:rsid w:val="00CE7BBB"/>
    <w:rsid w:val="00CF6899"/>
    <w:rsid w:val="00D042E5"/>
    <w:rsid w:val="00D14869"/>
    <w:rsid w:val="00D95CB8"/>
    <w:rsid w:val="00DC3CD1"/>
    <w:rsid w:val="00DC7328"/>
    <w:rsid w:val="00DD3C47"/>
    <w:rsid w:val="00E15914"/>
    <w:rsid w:val="00E22B21"/>
    <w:rsid w:val="00E3243F"/>
    <w:rsid w:val="00E92599"/>
    <w:rsid w:val="00EC7AC7"/>
    <w:rsid w:val="00F54A53"/>
    <w:rsid w:val="00F577B3"/>
    <w:rsid w:val="00F7537E"/>
    <w:rsid w:val="00F95187"/>
    <w:rsid w:val="00F95B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1129F"/>
  <w14:defaultImageDpi w14:val="300"/>
  <w15:docId w15:val="{82512A10-7E76-4F43-9D7C-532D923A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ind w:left="270" w:hanging="270"/>
      <w:outlineLvl w:val="2"/>
    </w:pPr>
    <w:rPr>
      <w:i/>
    </w:rPr>
  </w:style>
  <w:style w:type="paragraph" w:styleId="Heading4">
    <w:name w:val="heading 4"/>
    <w:basedOn w:val="Normal"/>
    <w:next w:val="Normal"/>
    <w:qFormat/>
    <w:pPr>
      <w:keepNext/>
      <w:ind w:left="270" w:hanging="270"/>
      <w:outlineLvl w:val="3"/>
    </w:pPr>
    <w:rPr>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ind w:left="270" w:hanging="27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70" w:hanging="270"/>
    </w:pPr>
  </w:style>
  <w:style w:type="character" w:styleId="FollowedHyperlink">
    <w:name w:val="FollowedHyperlink"/>
    <w:rPr>
      <w:color w:val="800080"/>
      <w:u w:val="single"/>
    </w:rPr>
  </w:style>
  <w:style w:type="paragraph" w:styleId="BalloonText">
    <w:name w:val="Balloon Text"/>
    <w:basedOn w:val="Normal"/>
    <w:semiHidden/>
    <w:rsid w:val="00C26C83"/>
    <w:rPr>
      <w:rFonts w:ascii="Tahoma" w:hAnsi="Tahoma" w:cs="Tahoma"/>
      <w:sz w:val="16"/>
      <w:szCs w:val="16"/>
    </w:rPr>
  </w:style>
  <w:style w:type="table" w:styleId="TableGrid">
    <w:name w:val="Table Grid"/>
    <w:basedOn w:val="TableNormal"/>
    <w:rsid w:val="000274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22B21"/>
    <w:pPr>
      <w:spacing w:before="100" w:beforeAutospacing="1" w:after="100" w:afterAutospacing="1"/>
    </w:pPr>
    <w:rPr>
      <w:sz w:val="24"/>
      <w:szCs w:val="24"/>
    </w:rPr>
  </w:style>
  <w:style w:type="character" w:styleId="Strong">
    <w:name w:val="Strong"/>
    <w:basedOn w:val="DefaultParagraphFont"/>
    <w:uiPriority w:val="22"/>
    <w:qFormat/>
    <w:rsid w:val="00E22B21"/>
    <w:rPr>
      <w:b/>
      <w:bCs/>
    </w:rPr>
  </w:style>
  <w:style w:type="paragraph" w:styleId="ListParagraph">
    <w:name w:val="List Paragraph"/>
    <w:basedOn w:val="Normal"/>
    <w:qFormat/>
    <w:rsid w:val="00760BE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ritingcenter.uwm.edu" TargetMode="External"/><Relationship Id="rId13" Type="http://schemas.openxmlformats.org/officeDocument/2006/relationships/hyperlink" Target="https://www.youtube.com/watch?v=qLBdV1HyG7k" TargetMode="External"/><Relationship Id="rId3" Type="http://schemas.openxmlformats.org/officeDocument/2006/relationships/settings" Target="settings.xml"/><Relationship Id="rId7" Type="http://schemas.openxmlformats.org/officeDocument/2006/relationships/hyperlink" Target="mailto:hobart@uwm.edu" TargetMode="External"/><Relationship Id="rId12" Type="http://schemas.openxmlformats.org/officeDocument/2006/relationships/hyperlink" Target="https://www.youtube.com/watch?v=fBDxI6l4dO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34/osf.io/6nk4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pa.org/ethics/" TargetMode="External"/><Relationship Id="rId4" Type="http://schemas.openxmlformats.org/officeDocument/2006/relationships/webSettings" Target="webSettings.xml"/><Relationship Id="rId9" Type="http://schemas.openxmlformats.org/officeDocument/2006/relationships/hyperlink" Target="http://www.uwm.edu/osl/dean/conduct.cf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4368</Words>
  <Characters>24901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Reading List</vt:lpstr>
    </vt:vector>
  </TitlesOfParts>
  <Company>Dell Computer Corporation</Company>
  <LinksUpToDate>false</LinksUpToDate>
  <CharactersWithSpaces>29211</CharactersWithSpaces>
  <SharedDoc>false</SharedDoc>
  <HLinks>
    <vt:vector size="30" baseType="variant">
      <vt:variant>
        <vt:i4>6422589</vt:i4>
      </vt:variant>
      <vt:variant>
        <vt:i4>12</vt:i4>
      </vt:variant>
      <vt:variant>
        <vt:i4>0</vt:i4>
      </vt:variant>
      <vt:variant>
        <vt:i4>5</vt:i4>
      </vt:variant>
      <vt:variant>
        <vt:lpwstr>http://www.apa.org/ethics/</vt:lpwstr>
      </vt:variant>
      <vt:variant>
        <vt:lpwstr/>
      </vt:variant>
      <vt:variant>
        <vt:i4>2752535</vt:i4>
      </vt:variant>
      <vt:variant>
        <vt:i4>9</vt:i4>
      </vt:variant>
      <vt:variant>
        <vt:i4>0</vt:i4>
      </vt:variant>
      <vt:variant>
        <vt:i4>5</vt:i4>
      </vt:variant>
      <vt:variant>
        <vt:lpwstr>http://www.uwm.edu/osl/dean/conduct.cfm</vt:lpwstr>
      </vt:variant>
      <vt:variant>
        <vt:lpwstr/>
      </vt:variant>
      <vt:variant>
        <vt:i4>6619178</vt:i4>
      </vt:variant>
      <vt:variant>
        <vt:i4>6</vt:i4>
      </vt:variant>
      <vt:variant>
        <vt:i4>0</vt:i4>
      </vt:variant>
      <vt:variant>
        <vt:i4>5</vt:i4>
      </vt:variant>
      <vt:variant>
        <vt:lpwstr>http://www.surveymonkey.com/s/660crit1</vt:lpwstr>
      </vt:variant>
      <vt:variant>
        <vt:lpwstr/>
      </vt:variant>
      <vt:variant>
        <vt:i4>5242947</vt:i4>
      </vt:variant>
      <vt:variant>
        <vt:i4>3</vt:i4>
      </vt:variant>
      <vt:variant>
        <vt:i4>0</vt:i4>
      </vt:variant>
      <vt:variant>
        <vt:i4>5</vt:i4>
      </vt:variant>
      <vt:variant>
        <vt:lpwstr>http://www.writingcenter.uwm.edu</vt:lpwstr>
      </vt:variant>
      <vt:variant>
        <vt:lpwstr/>
      </vt:variant>
      <vt:variant>
        <vt:i4>6750264</vt:i4>
      </vt:variant>
      <vt:variant>
        <vt:i4>0</vt:i4>
      </vt:variant>
      <vt:variant>
        <vt:i4>0</vt:i4>
      </vt:variant>
      <vt:variant>
        <vt:i4>5</vt:i4>
      </vt:variant>
      <vt:variant>
        <vt:lpwstr>mailto:hobart@uwm.edu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List</dc:title>
  <dc:subject/>
  <dc:creator>Hobart Davies</dc:creator>
  <cp:keywords/>
  <dc:description/>
  <cp:lastModifiedBy>Sarfraz Ahmed</cp:lastModifiedBy>
  <cp:revision>2</cp:revision>
  <cp:lastPrinted>2021-06-13T02:58:00Z</cp:lastPrinted>
  <dcterms:created xsi:type="dcterms:W3CDTF">2021-07-20T08:17:00Z</dcterms:created>
  <dcterms:modified xsi:type="dcterms:W3CDTF">2021-07-20T08:17:00Z</dcterms:modified>
</cp:coreProperties>
</file>