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77ED6" w14:textId="77777777" w:rsidR="00676A8B" w:rsidRDefault="00676A8B"/>
    <w:p w14:paraId="5B437A3F" w14:textId="77777777" w:rsidR="00676A8B" w:rsidRDefault="00676A8B"/>
    <w:p w14:paraId="4518A5E4" w14:textId="77777777" w:rsidR="00676A8B" w:rsidRDefault="00676A8B"/>
    <w:p w14:paraId="030EB205" w14:textId="77777777" w:rsidR="00676A8B" w:rsidRDefault="00676A8B"/>
    <w:p w14:paraId="7DFA8128" w14:textId="77777777" w:rsidR="00676A8B" w:rsidRDefault="00676A8B"/>
    <w:p w14:paraId="5ADB020C" w14:textId="77777777" w:rsidR="00676A8B" w:rsidRDefault="00676A8B"/>
    <w:p w14:paraId="23565539" w14:textId="77777777" w:rsidR="00676A8B" w:rsidRDefault="00676A8B"/>
    <w:p w14:paraId="02F5D84E" w14:textId="77777777" w:rsidR="00676A8B" w:rsidRDefault="00676A8B"/>
    <w:p w14:paraId="0E831D5E" w14:textId="77777777" w:rsidR="00676A8B" w:rsidRDefault="00676A8B"/>
    <w:p w14:paraId="4C7A5D2E" w14:textId="6FF18186" w:rsidR="00676A8B" w:rsidRDefault="007E715C" w:rsidP="00676A8B">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Implementation Plan for New Economic Opportunity</w:t>
      </w:r>
    </w:p>
    <w:p w14:paraId="0D559245" w14:textId="77777777" w:rsidR="00676A8B" w:rsidRDefault="007E715C" w:rsidP="00676A8B">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Student’s Name</w:t>
      </w:r>
    </w:p>
    <w:p w14:paraId="26D90B67" w14:textId="77777777" w:rsidR="00676A8B" w:rsidRDefault="007E715C" w:rsidP="00676A8B">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Institutional Affiliation</w:t>
      </w:r>
    </w:p>
    <w:p w14:paraId="6F9739F1" w14:textId="77777777" w:rsidR="00676A8B" w:rsidRDefault="007E715C" w:rsidP="00676A8B">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Date</w:t>
      </w:r>
    </w:p>
    <w:p w14:paraId="1796D65A" w14:textId="77777777" w:rsidR="00676A8B" w:rsidRDefault="00676A8B" w:rsidP="00676A8B"/>
    <w:p w14:paraId="43698647" w14:textId="77777777" w:rsidR="00676A8B" w:rsidRDefault="00676A8B" w:rsidP="00676A8B">
      <w:pPr>
        <w:jc w:val="center"/>
      </w:pPr>
    </w:p>
    <w:p w14:paraId="3F93710F" w14:textId="77777777" w:rsidR="00676A8B" w:rsidRDefault="00676A8B"/>
    <w:p w14:paraId="3F474FE7" w14:textId="77777777" w:rsidR="00676A8B" w:rsidRDefault="00676A8B"/>
    <w:p w14:paraId="4CA1634E" w14:textId="77777777" w:rsidR="00676A8B" w:rsidRDefault="00676A8B"/>
    <w:p w14:paraId="431F85DA" w14:textId="77777777" w:rsidR="00676A8B" w:rsidRDefault="00676A8B"/>
    <w:p w14:paraId="6E0CC28C" w14:textId="77777777" w:rsidR="00676A8B" w:rsidRDefault="00676A8B"/>
    <w:p w14:paraId="0EA369B5" w14:textId="77777777" w:rsidR="00676A8B" w:rsidRDefault="00676A8B"/>
    <w:p w14:paraId="5BA6419F" w14:textId="77777777" w:rsidR="00676A8B" w:rsidRDefault="00676A8B"/>
    <w:p w14:paraId="1E11EBF2" w14:textId="77777777" w:rsidR="00676A8B" w:rsidRDefault="00676A8B"/>
    <w:p w14:paraId="6C200BFF" w14:textId="77777777" w:rsidR="00676A8B" w:rsidRDefault="00676A8B"/>
    <w:p w14:paraId="59020BA1" w14:textId="77777777" w:rsidR="00676A8B" w:rsidRDefault="00676A8B"/>
    <w:p w14:paraId="0D4CC97A" w14:textId="77777777" w:rsidR="00676A8B" w:rsidRDefault="00676A8B"/>
    <w:p w14:paraId="2879F6FB" w14:textId="77777777" w:rsidR="00676A8B" w:rsidRDefault="00676A8B"/>
    <w:p w14:paraId="52B5A3A8" w14:textId="77777777" w:rsidR="00676A8B" w:rsidRDefault="00676A8B"/>
    <w:p w14:paraId="46F8619A" w14:textId="77777777" w:rsidR="00676A8B" w:rsidRDefault="00676A8B"/>
    <w:p w14:paraId="699AAA2B" w14:textId="6A1326A7" w:rsidR="00676A8B" w:rsidRDefault="00676A8B"/>
    <w:p w14:paraId="7BBEC6B5" w14:textId="253725B5" w:rsidR="00676A8B" w:rsidRPr="00676A8B" w:rsidRDefault="007E715C" w:rsidP="00676A8B">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Implementation Plan for New Economic Opportunity</w:t>
      </w:r>
    </w:p>
    <w:p w14:paraId="70F3FBDB" w14:textId="107B69E8" w:rsidR="006473B4" w:rsidRPr="00676A8B" w:rsidRDefault="007E715C" w:rsidP="00676A8B">
      <w:pPr>
        <w:spacing w:after="0" w:line="480" w:lineRule="auto"/>
        <w:ind w:firstLine="851"/>
        <w:rPr>
          <w:rFonts w:ascii="Times New Roman" w:hAnsi="Times New Roman" w:cs="Times New Roman"/>
          <w:color w:val="000000" w:themeColor="text1"/>
          <w:sz w:val="24"/>
          <w:szCs w:val="24"/>
        </w:rPr>
      </w:pPr>
      <w:r w:rsidRPr="00676A8B">
        <w:rPr>
          <w:rFonts w:ascii="Times New Roman" w:hAnsi="Times New Roman" w:cs="Times New Roman"/>
          <w:color w:val="000000" w:themeColor="text1"/>
          <w:sz w:val="24"/>
          <w:szCs w:val="24"/>
        </w:rPr>
        <w:t xml:space="preserve">The management of Dignity health care </w:t>
      </w:r>
      <w:proofErr w:type="spellStart"/>
      <w:r w:rsidRPr="00676A8B">
        <w:rPr>
          <w:rFonts w:ascii="Times New Roman" w:hAnsi="Times New Roman" w:cs="Times New Roman"/>
          <w:color w:val="000000" w:themeColor="text1"/>
          <w:sz w:val="24"/>
          <w:szCs w:val="24"/>
        </w:rPr>
        <w:t>centre</w:t>
      </w:r>
      <w:proofErr w:type="spellEnd"/>
      <w:r w:rsidRPr="00676A8B">
        <w:rPr>
          <w:rFonts w:ascii="Times New Roman" w:hAnsi="Times New Roman" w:cs="Times New Roman"/>
          <w:color w:val="000000" w:themeColor="text1"/>
          <w:sz w:val="24"/>
          <w:szCs w:val="24"/>
        </w:rPr>
        <w:t xml:space="preserve"> was provided with an initiative of expanding its mental health department in all the institutions of the organization located in California. Researchers show that California is one of the states with gaps in mental health care services. The gaps </w:t>
      </w:r>
      <w:r w:rsidR="00494669" w:rsidRPr="00676A8B">
        <w:rPr>
          <w:rFonts w:ascii="Times New Roman" w:hAnsi="Times New Roman" w:cs="Times New Roman"/>
          <w:color w:val="000000" w:themeColor="text1"/>
          <w:sz w:val="24"/>
          <w:szCs w:val="24"/>
        </w:rPr>
        <w:t>present in the state include poor accessibility and inadequate services in mental health institutions. More so, hospitals have been presented with insufficient mental health services because most of the services are offered in prisons. Community members have stated that they have experienced an increased number of mental illness; however, their prognosis has been affected by the poor access to quality health care</w:t>
      </w:r>
      <w:r w:rsidR="001A766B" w:rsidRPr="00676A8B">
        <w:rPr>
          <w:rFonts w:ascii="Times New Roman" w:hAnsi="Times New Roman" w:cs="Times New Roman"/>
          <w:color w:val="000000" w:themeColor="text1"/>
          <w:sz w:val="24"/>
          <w:szCs w:val="24"/>
        </w:rPr>
        <w:t xml:space="preserve"> (</w:t>
      </w:r>
      <w:r w:rsidR="001A766B" w:rsidRPr="00676A8B">
        <w:rPr>
          <w:rFonts w:ascii="Times New Roman" w:hAnsi="Times New Roman" w:cs="Times New Roman"/>
          <w:color w:val="000000" w:themeColor="text1"/>
          <w:sz w:val="24"/>
          <w:szCs w:val="24"/>
          <w:shd w:val="clear" w:color="auto" w:fill="FFFFFF"/>
        </w:rPr>
        <w:t>Ortega et al., 2018)</w:t>
      </w:r>
      <w:r w:rsidR="00494669" w:rsidRPr="00676A8B">
        <w:rPr>
          <w:rFonts w:ascii="Times New Roman" w:hAnsi="Times New Roman" w:cs="Times New Roman"/>
          <w:color w:val="000000" w:themeColor="text1"/>
          <w:sz w:val="24"/>
          <w:szCs w:val="24"/>
        </w:rPr>
        <w:t xml:space="preserve">. The expansion of the mental health department in the Dignity health </w:t>
      </w:r>
      <w:proofErr w:type="spellStart"/>
      <w:r w:rsidR="00494669" w:rsidRPr="00676A8B">
        <w:rPr>
          <w:rFonts w:ascii="Times New Roman" w:hAnsi="Times New Roman" w:cs="Times New Roman"/>
          <w:color w:val="000000" w:themeColor="text1"/>
          <w:sz w:val="24"/>
          <w:szCs w:val="24"/>
        </w:rPr>
        <w:t>centre</w:t>
      </w:r>
      <w:proofErr w:type="spellEnd"/>
      <w:r w:rsidR="00494669" w:rsidRPr="00676A8B">
        <w:rPr>
          <w:rFonts w:ascii="Times New Roman" w:hAnsi="Times New Roman" w:cs="Times New Roman"/>
          <w:color w:val="000000" w:themeColor="text1"/>
          <w:sz w:val="24"/>
          <w:szCs w:val="24"/>
        </w:rPr>
        <w:t xml:space="preserve"> will ensure the delivery of effective, efficient, safe and timely mental health services. More so, more resources such as service providers and equipment will be added to ensure that the community members benefit from the care. Environmental and economic analysis of the initiative has to be conducted to determine if the expansion of the mental health department is feasible. The organization's management believes that the proposal is beneficial and will enhance both </w:t>
      </w:r>
      <w:r w:rsidR="00795007" w:rsidRPr="00676A8B">
        <w:rPr>
          <w:rFonts w:ascii="Times New Roman" w:hAnsi="Times New Roman" w:cs="Times New Roman"/>
          <w:color w:val="000000" w:themeColor="text1"/>
          <w:sz w:val="24"/>
          <w:szCs w:val="24"/>
        </w:rPr>
        <w:t>short- and long-term</w:t>
      </w:r>
      <w:r w:rsidR="00494669" w:rsidRPr="00676A8B">
        <w:rPr>
          <w:rFonts w:ascii="Times New Roman" w:hAnsi="Times New Roman" w:cs="Times New Roman"/>
          <w:color w:val="000000" w:themeColor="text1"/>
          <w:sz w:val="24"/>
          <w:szCs w:val="24"/>
        </w:rPr>
        <w:t xml:space="preserve"> positive impacts. </w:t>
      </w:r>
      <w:r w:rsidR="00795007" w:rsidRPr="00676A8B">
        <w:rPr>
          <w:rFonts w:ascii="Times New Roman" w:hAnsi="Times New Roman" w:cs="Times New Roman"/>
          <w:color w:val="000000" w:themeColor="text1"/>
          <w:sz w:val="24"/>
          <w:szCs w:val="24"/>
        </w:rPr>
        <w:t xml:space="preserve">The execution plan is prepared and presents a five-year view of the budget of expansion of the mental health department. More so, the timeline for rolling, analysis of impacts and strategies to deal with dynamic environmental forces is provided. </w:t>
      </w:r>
    </w:p>
    <w:p w14:paraId="50E44FF3" w14:textId="510EA639" w:rsidR="00B8248B" w:rsidRPr="00676A8B" w:rsidRDefault="007E715C" w:rsidP="00676A8B">
      <w:pPr>
        <w:spacing w:after="0" w:line="480" w:lineRule="auto"/>
        <w:ind w:firstLine="851"/>
        <w:jc w:val="center"/>
        <w:rPr>
          <w:rFonts w:ascii="Times New Roman" w:hAnsi="Times New Roman" w:cs="Times New Roman"/>
          <w:b/>
          <w:bCs/>
          <w:color w:val="000000" w:themeColor="text1"/>
          <w:sz w:val="24"/>
          <w:szCs w:val="24"/>
        </w:rPr>
      </w:pPr>
      <w:r w:rsidRPr="00676A8B">
        <w:rPr>
          <w:rFonts w:ascii="Times New Roman" w:hAnsi="Times New Roman" w:cs="Times New Roman"/>
          <w:b/>
          <w:bCs/>
          <w:color w:val="000000" w:themeColor="text1"/>
          <w:sz w:val="24"/>
          <w:szCs w:val="24"/>
        </w:rPr>
        <w:t>Budget for the Expansion of Mental Health Department</w:t>
      </w:r>
    </w:p>
    <w:p w14:paraId="2AF0B7C7" w14:textId="657F4926" w:rsidR="00F97718" w:rsidRPr="00676A8B" w:rsidRDefault="007E715C" w:rsidP="00676A8B">
      <w:pPr>
        <w:spacing w:after="0" w:line="480" w:lineRule="auto"/>
        <w:ind w:firstLine="851"/>
        <w:rPr>
          <w:rFonts w:ascii="Times New Roman" w:hAnsi="Times New Roman" w:cs="Times New Roman"/>
          <w:color w:val="000000" w:themeColor="text1"/>
          <w:sz w:val="24"/>
          <w:szCs w:val="24"/>
        </w:rPr>
      </w:pPr>
      <w:r w:rsidRPr="00676A8B">
        <w:rPr>
          <w:rFonts w:ascii="Times New Roman" w:hAnsi="Times New Roman" w:cs="Times New Roman"/>
          <w:color w:val="000000" w:themeColor="text1"/>
          <w:sz w:val="24"/>
          <w:szCs w:val="24"/>
        </w:rPr>
        <w:t>The budget shows th</w:t>
      </w:r>
      <w:r w:rsidR="00825974" w:rsidRPr="00676A8B">
        <w:rPr>
          <w:rFonts w:ascii="Times New Roman" w:hAnsi="Times New Roman" w:cs="Times New Roman"/>
          <w:color w:val="000000" w:themeColor="text1"/>
          <w:sz w:val="24"/>
          <w:szCs w:val="24"/>
        </w:rPr>
        <w:t xml:space="preserve">e expenses and revenue expected from the expansion of the mental health department in Dignity Health Care Center. </w:t>
      </w:r>
      <w:r w:rsidRPr="00676A8B">
        <w:rPr>
          <w:rFonts w:ascii="Times New Roman" w:hAnsi="Times New Roman" w:cs="Times New Roman"/>
          <w:color w:val="000000" w:themeColor="text1"/>
          <w:sz w:val="24"/>
          <w:szCs w:val="24"/>
        </w:rPr>
        <w:t xml:space="preserve">The budget is developed based on the construction of additional structures in the organization, which should be completed by </w:t>
      </w:r>
      <w:r w:rsidR="002253EA" w:rsidRPr="00676A8B">
        <w:rPr>
          <w:rFonts w:ascii="Times New Roman" w:hAnsi="Times New Roman" w:cs="Times New Roman"/>
          <w:color w:val="000000" w:themeColor="text1"/>
          <w:sz w:val="24"/>
          <w:szCs w:val="24"/>
        </w:rPr>
        <w:t>January 2022</w:t>
      </w:r>
      <w:r w:rsidRPr="00676A8B">
        <w:rPr>
          <w:rFonts w:ascii="Times New Roman" w:hAnsi="Times New Roman" w:cs="Times New Roman"/>
          <w:color w:val="000000" w:themeColor="text1"/>
          <w:sz w:val="24"/>
          <w:szCs w:val="24"/>
        </w:rPr>
        <w:t>. The budget provides expenditure and revenue information for five years (from 2021-</w:t>
      </w:r>
      <w:r w:rsidR="00483D56" w:rsidRPr="00676A8B">
        <w:rPr>
          <w:rFonts w:ascii="Times New Roman" w:hAnsi="Times New Roman" w:cs="Times New Roman"/>
          <w:color w:val="000000" w:themeColor="text1"/>
          <w:sz w:val="24"/>
          <w:szCs w:val="24"/>
        </w:rPr>
        <w:t>2025</w:t>
      </w:r>
      <w:r w:rsidRPr="00676A8B">
        <w:rPr>
          <w:rFonts w:ascii="Times New Roman" w:hAnsi="Times New Roman" w:cs="Times New Roman"/>
          <w:color w:val="000000" w:themeColor="text1"/>
          <w:sz w:val="24"/>
          <w:szCs w:val="24"/>
        </w:rPr>
        <w:t xml:space="preserve">). The revenue linked to the department's expansion is calculated through the </w:t>
      </w:r>
      <w:r w:rsidRPr="00676A8B">
        <w:rPr>
          <w:rFonts w:ascii="Times New Roman" w:hAnsi="Times New Roman" w:cs="Times New Roman"/>
          <w:color w:val="000000" w:themeColor="text1"/>
          <w:sz w:val="24"/>
          <w:szCs w:val="24"/>
        </w:rPr>
        <w:lastRenderedPageBreak/>
        <w:t xml:space="preserve">approximate patient volume based on the charges of services provided. Approximately 500 patients will be visiting the department weekly. The estimated expenditure for general visits will be $200 per patient in every visit. In the first year, it is expected that the income generated will be $5.6 million. However, a 5% increase in revenue is expected. The operating expenses will include marketing, insurance, and salaries. </w:t>
      </w:r>
    </w:p>
    <w:p w14:paraId="3A0BB193" w14:textId="4B696FE1" w:rsidR="00B8248B" w:rsidRPr="00676A8B" w:rsidRDefault="007E715C" w:rsidP="00676A8B">
      <w:pPr>
        <w:spacing w:after="0" w:line="480" w:lineRule="auto"/>
        <w:ind w:firstLine="851"/>
        <w:rPr>
          <w:rFonts w:ascii="Times New Roman" w:hAnsi="Times New Roman" w:cs="Times New Roman"/>
          <w:color w:val="000000" w:themeColor="text1"/>
          <w:sz w:val="24"/>
          <w:szCs w:val="24"/>
        </w:rPr>
      </w:pPr>
      <w:r w:rsidRPr="00676A8B">
        <w:rPr>
          <w:rFonts w:ascii="Times New Roman" w:hAnsi="Times New Roman" w:cs="Times New Roman"/>
          <w:color w:val="000000" w:themeColor="text1"/>
          <w:sz w:val="24"/>
          <w:szCs w:val="24"/>
        </w:rPr>
        <w:t xml:space="preserve">Because the department needs professionals, recruitment actions will be established to ensure that the patients can access full-time employees. The salaries paid to the health care providers in the department include: physician $240,000, nurses $120,000, medical assistance $50,000 and $45,000 nutritionists. The </w:t>
      </w:r>
      <w:r w:rsidR="00093347" w:rsidRPr="00676A8B">
        <w:rPr>
          <w:rFonts w:ascii="Times New Roman" w:hAnsi="Times New Roman" w:cs="Times New Roman"/>
          <w:color w:val="000000" w:themeColor="text1"/>
          <w:sz w:val="24"/>
          <w:szCs w:val="24"/>
        </w:rPr>
        <w:t>department will need to have one full-time psychiatrist and one part-time physician, their nurses, two medical assistants and one nutritionist to ensure that it runs effectively. However, with time (approximately after three years), the department will need to recruit new members due to growth and an increased number of patients who will need to access services from more trained professionals. In the USA, the growth rate of wages among employees is estimated at 3%. This will ensure that employee's development is considered. More so, the new employees will benefit from the 3% growth of salaries. A 5% increase in expenditure is expected in the department. The expenses of insurance cover in the company are expected to increase by the third year also because of additional staff members. 6% operational expenses growth is expected. The cost of funding the projects is estimated to be $</w:t>
      </w:r>
      <w:r w:rsidR="000C6BC2">
        <w:rPr>
          <w:rFonts w:ascii="Times New Roman" w:hAnsi="Times New Roman" w:cs="Times New Roman"/>
          <w:color w:val="000000" w:themeColor="text1"/>
          <w:sz w:val="24"/>
          <w:szCs w:val="24"/>
        </w:rPr>
        <w:t>2,500,000</w:t>
      </w:r>
      <w:r w:rsidR="00093347" w:rsidRPr="00676A8B">
        <w:rPr>
          <w:rFonts w:ascii="Times New Roman" w:hAnsi="Times New Roman" w:cs="Times New Roman"/>
          <w:color w:val="000000" w:themeColor="text1"/>
          <w:sz w:val="24"/>
          <w:szCs w:val="24"/>
        </w:rPr>
        <w:t>. A three-quarter of the capital expected to be provided by Dignity health care management, while a quarter is expected to be accessed from loans. Therefore, a loan of $</w:t>
      </w:r>
      <w:r w:rsidR="000C6BC2">
        <w:rPr>
          <w:rFonts w:ascii="Times New Roman" w:hAnsi="Times New Roman" w:cs="Times New Roman"/>
          <w:color w:val="000000" w:themeColor="text1"/>
          <w:sz w:val="24"/>
          <w:szCs w:val="24"/>
        </w:rPr>
        <w:t>700,000</w:t>
      </w:r>
      <w:r w:rsidR="00093347" w:rsidRPr="00676A8B">
        <w:rPr>
          <w:rFonts w:ascii="Times New Roman" w:hAnsi="Times New Roman" w:cs="Times New Roman"/>
          <w:color w:val="000000" w:themeColor="text1"/>
          <w:sz w:val="24"/>
          <w:szCs w:val="24"/>
        </w:rPr>
        <w:t xml:space="preserve"> is expected to be accessed from banks. With an approximate 10% loan interest within five years of tenure, the scheduled loan payment of $15000 per annum is expected. In </w:t>
      </w:r>
      <w:r w:rsidR="004709D0" w:rsidRPr="00676A8B">
        <w:rPr>
          <w:rFonts w:ascii="Times New Roman" w:hAnsi="Times New Roman" w:cs="Times New Roman"/>
          <w:color w:val="000000" w:themeColor="text1"/>
          <w:sz w:val="24"/>
          <w:szCs w:val="24"/>
        </w:rPr>
        <w:t>five-year,</w:t>
      </w:r>
      <w:r w:rsidR="00093347" w:rsidRPr="00676A8B">
        <w:rPr>
          <w:rFonts w:ascii="Times New Roman" w:hAnsi="Times New Roman" w:cs="Times New Roman"/>
          <w:color w:val="000000" w:themeColor="text1"/>
          <w:sz w:val="24"/>
          <w:szCs w:val="24"/>
        </w:rPr>
        <w:t xml:space="preserve"> time, an approximate $7,094,689</w:t>
      </w:r>
      <w:r w:rsidR="004709D0" w:rsidRPr="00676A8B">
        <w:rPr>
          <w:rFonts w:ascii="Times New Roman" w:hAnsi="Times New Roman" w:cs="Times New Roman"/>
          <w:color w:val="000000" w:themeColor="text1"/>
          <w:sz w:val="24"/>
          <w:szCs w:val="24"/>
        </w:rPr>
        <w:t xml:space="preserve"> revenue</w:t>
      </w:r>
      <w:r w:rsidR="00093347" w:rsidRPr="00676A8B">
        <w:rPr>
          <w:rFonts w:ascii="Times New Roman" w:hAnsi="Times New Roman" w:cs="Times New Roman"/>
          <w:color w:val="000000" w:themeColor="text1"/>
          <w:sz w:val="24"/>
          <w:szCs w:val="24"/>
        </w:rPr>
        <w:t xml:space="preserve"> is expected. </w:t>
      </w:r>
    </w:p>
    <w:p w14:paraId="04F4C138" w14:textId="73C2358B" w:rsidR="004709D0" w:rsidRPr="00676A8B" w:rsidRDefault="007E715C" w:rsidP="00676A8B">
      <w:pPr>
        <w:spacing w:after="0" w:line="480" w:lineRule="auto"/>
        <w:ind w:firstLine="851"/>
        <w:rPr>
          <w:rFonts w:ascii="Times New Roman" w:hAnsi="Times New Roman" w:cs="Times New Roman"/>
          <w:color w:val="000000" w:themeColor="text1"/>
          <w:sz w:val="24"/>
          <w:szCs w:val="24"/>
        </w:rPr>
      </w:pPr>
      <w:r w:rsidRPr="00676A8B">
        <w:rPr>
          <w:rFonts w:ascii="Times New Roman" w:hAnsi="Times New Roman" w:cs="Times New Roman"/>
          <w:color w:val="000000" w:themeColor="text1"/>
          <w:sz w:val="24"/>
          <w:szCs w:val="24"/>
        </w:rPr>
        <w:lastRenderedPageBreak/>
        <w:t xml:space="preserve">The budget will not be so constraining as the project's main aim is an expansion of the mental health department. Despite the need for construction, the expenditure will be limited because the project is not initiated as a new project. The presence of supportive structures present in the institutions will help in the execution of the project. More so, the company of staffs in the existing department will ensure that a basis for the recruitment and absorption of new employees is enhanced. The cost of training the employees will be cut because of the existing human resource who will provide apprenticeship services to novel employees. </w:t>
      </w:r>
    </w:p>
    <w:p w14:paraId="7C8D1073" w14:textId="1D5A2D90" w:rsidR="00581A34" w:rsidRPr="00676A8B" w:rsidRDefault="007E715C" w:rsidP="00676A8B">
      <w:pPr>
        <w:spacing w:after="0" w:line="480" w:lineRule="auto"/>
        <w:ind w:firstLine="851"/>
        <w:jc w:val="center"/>
        <w:rPr>
          <w:rFonts w:ascii="Times New Roman" w:hAnsi="Times New Roman" w:cs="Times New Roman"/>
          <w:b/>
          <w:bCs/>
          <w:color w:val="000000" w:themeColor="text1"/>
          <w:sz w:val="24"/>
          <w:szCs w:val="24"/>
        </w:rPr>
      </w:pPr>
      <w:r w:rsidRPr="00676A8B">
        <w:rPr>
          <w:rFonts w:ascii="Times New Roman" w:hAnsi="Times New Roman" w:cs="Times New Roman"/>
          <w:b/>
          <w:bCs/>
          <w:color w:val="000000" w:themeColor="text1"/>
          <w:sz w:val="24"/>
          <w:szCs w:val="24"/>
        </w:rPr>
        <w:t>Rolling out the Economic Initiative</w:t>
      </w:r>
    </w:p>
    <w:p w14:paraId="2792A356" w14:textId="06FD228B" w:rsidR="00581A34" w:rsidRPr="00676A8B" w:rsidRDefault="007E715C" w:rsidP="00676A8B">
      <w:pPr>
        <w:spacing w:after="0" w:line="480" w:lineRule="auto"/>
        <w:ind w:firstLine="851"/>
        <w:rPr>
          <w:rFonts w:ascii="Times New Roman" w:hAnsi="Times New Roman" w:cs="Times New Roman"/>
          <w:color w:val="000000" w:themeColor="text1"/>
          <w:sz w:val="24"/>
          <w:szCs w:val="24"/>
        </w:rPr>
      </w:pPr>
      <w:r w:rsidRPr="00676A8B">
        <w:rPr>
          <w:rFonts w:ascii="Times New Roman" w:hAnsi="Times New Roman" w:cs="Times New Roman"/>
          <w:color w:val="000000" w:themeColor="text1"/>
          <w:sz w:val="24"/>
          <w:szCs w:val="24"/>
        </w:rPr>
        <w:t xml:space="preserve">The expansion of the existing mental health departments in Dignity health </w:t>
      </w:r>
      <w:proofErr w:type="spellStart"/>
      <w:r w:rsidRPr="00676A8B">
        <w:rPr>
          <w:rFonts w:ascii="Times New Roman" w:hAnsi="Times New Roman" w:cs="Times New Roman"/>
          <w:color w:val="000000" w:themeColor="text1"/>
          <w:sz w:val="24"/>
          <w:szCs w:val="24"/>
        </w:rPr>
        <w:t>centre</w:t>
      </w:r>
      <w:proofErr w:type="spellEnd"/>
      <w:r w:rsidRPr="00676A8B">
        <w:rPr>
          <w:rFonts w:ascii="Times New Roman" w:hAnsi="Times New Roman" w:cs="Times New Roman"/>
          <w:color w:val="000000" w:themeColor="text1"/>
          <w:sz w:val="24"/>
          <w:szCs w:val="24"/>
        </w:rPr>
        <w:t xml:space="preserve"> needs to be rolled out to determine the process required to implement the project. The implementation plan of the initiative needs to be evaluated by determining the time required to expand the mental health department. The expansion of the mental health department will take approximately four months to be completed. The timeline is necessary in order to ensure that the basic structures are established, and the management of Dignity health </w:t>
      </w:r>
      <w:proofErr w:type="spellStart"/>
      <w:r w:rsidRPr="00676A8B">
        <w:rPr>
          <w:rFonts w:ascii="Times New Roman" w:hAnsi="Times New Roman" w:cs="Times New Roman"/>
          <w:color w:val="000000" w:themeColor="text1"/>
          <w:sz w:val="24"/>
          <w:szCs w:val="24"/>
        </w:rPr>
        <w:t>centre</w:t>
      </w:r>
      <w:proofErr w:type="spellEnd"/>
      <w:r w:rsidRPr="00676A8B">
        <w:rPr>
          <w:rFonts w:ascii="Times New Roman" w:hAnsi="Times New Roman" w:cs="Times New Roman"/>
          <w:color w:val="000000" w:themeColor="text1"/>
          <w:sz w:val="24"/>
          <w:szCs w:val="24"/>
        </w:rPr>
        <w:t xml:space="preserve"> approves the capital needed for the project. The administration also needs to support the initiative and give permission for the start of the project. </w:t>
      </w:r>
      <w:r w:rsidR="002253EA" w:rsidRPr="00676A8B">
        <w:rPr>
          <w:rFonts w:ascii="Times New Roman" w:hAnsi="Times New Roman" w:cs="Times New Roman"/>
          <w:color w:val="000000" w:themeColor="text1"/>
          <w:sz w:val="24"/>
          <w:szCs w:val="24"/>
        </w:rPr>
        <w:t xml:space="preserve">The construction of the project is estimated to take around eight months, and the process is expected to start in June 2021 and be complete by December 2021. The management expects the process to have kicked off by January 2022. </w:t>
      </w:r>
      <w:r w:rsidR="00F77A16" w:rsidRPr="00676A8B">
        <w:rPr>
          <w:rFonts w:ascii="Times New Roman" w:hAnsi="Times New Roman" w:cs="Times New Roman"/>
          <w:color w:val="000000" w:themeColor="text1"/>
          <w:sz w:val="24"/>
          <w:szCs w:val="24"/>
        </w:rPr>
        <w:t xml:space="preserve">More so, the process of engaging every stakeholder is likely to ensure that the department is effective in </w:t>
      </w:r>
      <w:r w:rsidR="0093746F" w:rsidRPr="00676A8B">
        <w:rPr>
          <w:rFonts w:ascii="Times New Roman" w:hAnsi="Times New Roman" w:cs="Times New Roman"/>
          <w:color w:val="000000" w:themeColor="text1"/>
          <w:sz w:val="24"/>
          <w:szCs w:val="24"/>
        </w:rPr>
        <w:t xml:space="preserve">offering mental health services to patients. The economic initiative is dependent on different stakeholders such as Dignity health </w:t>
      </w:r>
      <w:proofErr w:type="spellStart"/>
      <w:r w:rsidR="0093746F" w:rsidRPr="00676A8B">
        <w:rPr>
          <w:rFonts w:ascii="Times New Roman" w:hAnsi="Times New Roman" w:cs="Times New Roman"/>
          <w:color w:val="000000" w:themeColor="text1"/>
          <w:sz w:val="24"/>
          <w:szCs w:val="24"/>
        </w:rPr>
        <w:t>centre</w:t>
      </w:r>
      <w:proofErr w:type="spellEnd"/>
      <w:r w:rsidR="0093746F" w:rsidRPr="00676A8B">
        <w:rPr>
          <w:rFonts w:ascii="Times New Roman" w:hAnsi="Times New Roman" w:cs="Times New Roman"/>
          <w:color w:val="000000" w:themeColor="text1"/>
          <w:sz w:val="24"/>
          <w:szCs w:val="24"/>
        </w:rPr>
        <w:t xml:space="preserve"> management, physicians, nurse, nutritionist, patients and the community members at large. However, the internal stakeholders, including nurses, physicians, nutritionists and leadership, are significant in ensuring that the project is successful. </w:t>
      </w:r>
      <w:r w:rsidR="00A82C06" w:rsidRPr="00676A8B">
        <w:rPr>
          <w:rFonts w:ascii="Times New Roman" w:hAnsi="Times New Roman" w:cs="Times New Roman"/>
          <w:color w:val="000000" w:themeColor="text1"/>
          <w:sz w:val="24"/>
          <w:szCs w:val="24"/>
        </w:rPr>
        <w:t xml:space="preserve">They are effective in providing that the initiation of the </w:t>
      </w:r>
      <w:r w:rsidR="00A82C06" w:rsidRPr="00676A8B">
        <w:rPr>
          <w:rFonts w:ascii="Times New Roman" w:hAnsi="Times New Roman" w:cs="Times New Roman"/>
          <w:color w:val="000000" w:themeColor="text1"/>
          <w:sz w:val="24"/>
          <w:szCs w:val="24"/>
        </w:rPr>
        <w:lastRenderedPageBreak/>
        <w:t xml:space="preserve">project is done effectively and evaluation of project completion is done. Several meetings have to be held among the stakeholders to ensure that they engage in the assessment of service provided in the department and what changes need to be executed to ensure that it is effective. </w:t>
      </w:r>
      <w:r w:rsidR="0093746F" w:rsidRPr="00676A8B">
        <w:rPr>
          <w:rFonts w:ascii="Times New Roman" w:hAnsi="Times New Roman" w:cs="Times New Roman"/>
          <w:color w:val="000000" w:themeColor="text1"/>
          <w:sz w:val="24"/>
          <w:szCs w:val="24"/>
        </w:rPr>
        <w:t xml:space="preserve"> </w:t>
      </w:r>
      <w:r w:rsidR="0018439F" w:rsidRPr="00676A8B">
        <w:rPr>
          <w:rFonts w:ascii="Times New Roman" w:hAnsi="Times New Roman" w:cs="Times New Roman"/>
          <w:color w:val="000000" w:themeColor="text1"/>
          <w:sz w:val="24"/>
          <w:szCs w:val="24"/>
        </w:rPr>
        <w:t xml:space="preserve">Dignity health aims at providing affordable and high-quality health care full of compassion which improves the health of the community (Dignity health, 2021). The main goal of the organization is to establish a healing environment that meets the spiritual, mental and physical needs of all the patients served. The focus of expanding the mental health department within California will ensure that the mental conditions of the community are enhanced. All the stakeholder involved in the economic initiative needs to be communicated to about the main aim of expanding the mental health department. The staff members </w:t>
      </w:r>
      <w:r w:rsidR="009C463B" w:rsidRPr="00676A8B">
        <w:rPr>
          <w:rFonts w:ascii="Times New Roman" w:hAnsi="Times New Roman" w:cs="Times New Roman"/>
          <w:color w:val="000000" w:themeColor="text1"/>
          <w:sz w:val="24"/>
          <w:szCs w:val="24"/>
        </w:rPr>
        <w:t>need</w:t>
      </w:r>
      <w:r w:rsidR="0018439F" w:rsidRPr="00676A8B">
        <w:rPr>
          <w:rFonts w:ascii="Times New Roman" w:hAnsi="Times New Roman" w:cs="Times New Roman"/>
          <w:color w:val="000000" w:themeColor="text1"/>
          <w:sz w:val="24"/>
          <w:szCs w:val="24"/>
        </w:rPr>
        <w:t xml:space="preserve"> to be always encouraged to have insight into the vision of the organization. This will ensure that the </w:t>
      </w:r>
      <w:r w:rsidR="009C463B" w:rsidRPr="00676A8B">
        <w:rPr>
          <w:rFonts w:ascii="Times New Roman" w:hAnsi="Times New Roman" w:cs="Times New Roman"/>
          <w:color w:val="000000" w:themeColor="text1"/>
          <w:sz w:val="24"/>
          <w:szCs w:val="24"/>
        </w:rPr>
        <w:t>short- and long-term</w:t>
      </w:r>
      <w:r w:rsidR="0018439F" w:rsidRPr="00676A8B">
        <w:rPr>
          <w:rFonts w:ascii="Times New Roman" w:hAnsi="Times New Roman" w:cs="Times New Roman"/>
          <w:color w:val="000000" w:themeColor="text1"/>
          <w:sz w:val="24"/>
          <w:szCs w:val="24"/>
        </w:rPr>
        <w:t xml:space="preserve"> goals of the institution is enhanced. </w:t>
      </w:r>
      <w:r w:rsidR="009C463B" w:rsidRPr="00676A8B">
        <w:rPr>
          <w:rFonts w:ascii="Times New Roman" w:hAnsi="Times New Roman" w:cs="Times New Roman"/>
          <w:color w:val="000000" w:themeColor="text1"/>
          <w:sz w:val="24"/>
          <w:szCs w:val="24"/>
        </w:rPr>
        <w:t xml:space="preserve">As much as the internal stakeholders are considered, the population being served (psychiatry patients) have to be regarded as the main stakeholders in the initiative. The provision of quality mental health care to patients will ensure the growth of the department and the organization as a whole </w:t>
      </w:r>
      <w:r w:rsidR="004E78BE" w:rsidRPr="00676A8B">
        <w:rPr>
          <w:rFonts w:ascii="Times New Roman" w:hAnsi="Times New Roman" w:cs="Times New Roman"/>
          <w:color w:val="000000" w:themeColor="text1"/>
          <w:sz w:val="24"/>
          <w:szCs w:val="24"/>
        </w:rPr>
        <w:t xml:space="preserve">through increased revenues. The loyalty of patients is based on the quality of services and customer care provided in the institutions. Since most of the individuals in California complains of poor mental services in the institutions, delivery of quality care will ensure that the gap is filled. </w:t>
      </w:r>
    </w:p>
    <w:p w14:paraId="1F21F3F3" w14:textId="19D35CA8" w:rsidR="00890456" w:rsidRPr="00676A8B" w:rsidRDefault="007E715C" w:rsidP="00676A8B">
      <w:pPr>
        <w:spacing w:after="0" w:line="480" w:lineRule="auto"/>
        <w:ind w:firstLine="851"/>
        <w:rPr>
          <w:rFonts w:ascii="Times New Roman" w:hAnsi="Times New Roman" w:cs="Times New Roman"/>
          <w:color w:val="000000" w:themeColor="text1"/>
          <w:sz w:val="24"/>
          <w:szCs w:val="24"/>
        </w:rPr>
      </w:pPr>
      <w:r w:rsidRPr="00676A8B">
        <w:rPr>
          <w:rFonts w:ascii="Times New Roman" w:hAnsi="Times New Roman" w:cs="Times New Roman"/>
          <w:color w:val="000000" w:themeColor="text1"/>
          <w:sz w:val="24"/>
          <w:szCs w:val="24"/>
        </w:rPr>
        <w:t xml:space="preserve">There are various strategies that will ensure that the expansion of the mental health department is in line with cultural and ethical sensitive principles. </w:t>
      </w:r>
      <w:r w:rsidR="00B44C8D" w:rsidRPr="00676A8B">
        <w:rPr>
          <w:rFonts w:ascii="Times New Roman" w:hAnsi="Times New Roman" w:cs="Times New Roman"/>
          <w:color w:val="000000" w:themeColor="text1"/>
          <w:sz w:val="24"/>
          <w:szCs w:val="24"/>
        </w:rPr>
        <w:t xml:space="preserve">There are multiple principles provided by WHO (2020), which is significant to be included in the initiative. One of the </w:t>
      </w:r>
      <w:r w:rsidR="00212EB3" w:rsidRPr="00676A8B">
        <w:rPr>
          <w:rFonts w:ascii="Times New Roman" w:hAnsi="Times New Roman" w:cs="Times New Roman"/>
          <w:color w:val="000000" w:themeColor="text1"/>
          <w:sz w:val="24"/>
          <w:szCs w:val="24"/>
        </w:rPr>
        <w:t>principles</w:t>
      </w:r>
      <w:r w:rsidR="00B44C8D" w:rsidRPr="00676A8B">
        <w:rPr>
          <w:rFonts w:ascii="Times New Roman" w:hAnsi="Times New Roman" w:cs="Times New Roman"/>
          <w:color w:val="000000" w:themeColor="text1"/>
          <w:sz w:val="24"/>
          <w:szCs w:val="24"/>
        </w:rPr>
        <w:t xml:space="preserve"> is the principle of altruism </w:t>
      </w:r>
      <w:r w:rsidR="00212EB3" w:rsidRPr="00676A8B">
        <w:rPr>
          <w:rFonts w:ascii="Times New Roman" w:hAnsi="Times New Roman" w:cs="Times New Roman"/>
          <w:color w:val="000000" w:themeColor="text1"/>
          <w:sz w:val="24"/>
          <w:szCs w:val="24"/>
        </w:rPr>
        <w:t xml:space="preserve">offers a commitment to services that benefit other people. It is substantial for the Dignity health </w:t>
      </w:r>
      <w:proofErr w:type="spellStart"/>
      <w:r w:rsidR="00212EB3" w:rsidRPr="00676A8B">
        <w:rPr>
          <w:rFonts w:ascii="Times New Roman" w:hAnsi="Times New Roman" w:cs="Times New Roman"/>
          <w:color w:val="000000" w:themeColor="text1"/>
          <w:sz w:val="24"/>
          <w:szCs w:val="24"/>
        </w:rPr>
        <w:t>centre</w:t>
      </w:r>
      <w:proofErr w:type="spellEnd"/>
      <w:r w:rsidR="00212EB3" w:rsidRPr="00676A8B">
        <w:rPr>
          <w:rFonts w:ascii="Times New Roman" w:hAnsi="Times New Roman" w:cs="Times New Roman"/>
          <w:color w:val="000000" w:themeColor="text1"/>
          <w:sz w:val="24"/>
          <w:szCs w:val="24"/>
        </w:rPr>
        <w:t xml:space="preserve"> to ensure that mental health is expanded to ensure that the community benefits from access to quality services. The expansion of the </w:t>
      </w:r>
      <w:r w:rsidR="00212EB3" w:rsidRPr="00676A8B">
        <w:rPr>
          <w:rFonts w:ascii="Times New Roman" w:hAnsi="Times New Roman" w:cs="Times New Roman"/>
          <w:color w:val="000000" w:themeColor="text1"/>
          <w:sz w:val="24"/>
          <w:szCs w:val="24"/>
        </w:rPr>
        <w:lastRenderedPageBreak/>
        <w:t xml:space="preserve">mental health department will ensure that society is provided with quality health </w:t>
      </w:r>
      <w:r w:rsidR="005D6981" w:rsidRPr="00676A8B">
        <w:rPr>
          <w:rFonts w:ascii="Times New Roman" w:hAnsi="Times New Roman" w:cs="Times New Roman"/>
          <w:color w:val="000000" w:themeColor="text1"/>
          <w:sz w:val="24"/>
          <w:szCs w:val="24"/>
        </w:rPr>
        <w:t xml:space="preserve">care </w:t>
      </w:r>
      <w:r w:rsidR="00212EB3" w:rsidRPr="00676A8B">
        <w:rPr>
          <w:rFonts w:ascii="Times New Roman" w:hAnsi="Times New Roman" w:cs="Times New Roman"/>
          <w:color w:val="000000" w:themeColor="text1"/>
          <w:sz w:val="24"/>
          <w:szCs w:val="24"/>
        </w:rPr>
        <w:t>that is</w:t>
      </w:r>
      <w:r w:rsidR="005D6981" w:rsidRPr="00676A8B">
        <w:rPr>
          <w:rFonts w:ascii="Times New Roman" w:hAnsi="Times New Roman" w:cs="Times New Roman"/>
          <w:color w:val="000000" w:themeColor="text1"/>
          <w:sz w:val="24"/>
          <w:szCs w:val="24"/>
        </w:rPr>
        <w:t xml:space="preserve"> accessible to all the members of the community. The aim of the initiative is culturally and ethically proper as it aims at solving the challenges of patients in accessing mental health services. </w:t>
      </w:r>
      <w:r w:rsidR="0085111B" w:rsidRPr="00676A8B">
        <w:rPr>
          <w:rFonts w:ascii="Times New Roman" w:hAnsi="Times New Roman" w:cs="Times New Roman"/>
          <w:color w:val="000000" w:themeColor="text1"/>
          <w:sz w:val="24"/>
          <w:szCs w:val="24"/>
        </w:rPr>
        <w:t xml:space="preserve">Respects for persons is another principle that will ensure that the initiative is implemented with intrinsic and genuine purpose. </w:t>
      </w:r>
      <w:r w:rsidR="004217F2" w:rsidRPr="00676A8B">
        <w:rPr>
          <w:rFonts w:ascii="Times New Roman" w:hAnsi="Times New Roman" w:cs="Times New Roman"/>
          <w:color w:val="000000" w:themeColor="text1"/>
          <w:sz w:val="24"/>
          <w:szCs w:val="24"/>
        </w:rPr>
        <w:t xml:space="preserve">Autonomy will also ensure that the rights of every patient are respected in the access to health care. </w:t>
      </w:r>
      <w:r w:rsidR="000B0BFB" w:rsidRPr="00676A8B">
        <w:rPr>
          <w:rFonts w:ascii="Times New Roman" w:hAnsi="Times New Roman" w:cs="Times New Roman"/>
          <w:color w:val="000000" w:themeColor="text1"/>
          <w:sz w:val="24"/>
          <w:szCs w:val="24"/>
        </w:rPr>
        <w:t xml:space="preserve"> </w:t>
      </w:r>
      <w:r w:rsidR="00711BEC" w:rsidRPr="00676A8B">
        <w:rPr>
          <w:rFonts w:ascii="Times New Roman" w:hAnsi="Times New Roman" w:cs="Times New Roman"/>
          <w:color w:val="000000" w:themeColor="text1"/>
          <w:sz w:val="24"/>
          <w:szCs w:val="24"/>
        </w:rPr>
        <w:t>The involved staffs in the mental health department have to respect the choices and the preferences of the patients. The patients have to determine what they want to be done upon their illness and what should not be done. The principle of beneficence will ensure that the aim of the mental health department is to enhance the quality of a patient's life. Patients have to benefit from the expansion of the department. Non-maleficence will ensure that harmful practices are prevented from happening in the department</w:t>
      </w:r>
      <w:r w:rsidR="001A766B" w:rsidRPr="00676A8B">
        <w:rPr>
          <w:rFonts w:ascii="Times New Roman" w:hAnsi="Times New Roman" w:cs="Times New Roman"/>
          <w:color w:val="000000" w:themeColor="text1"/>
          <w:sz w:val="24"/>
          <w:szCs w:val="24"/>
        </w:rPr>
        <w:t xml:space="preserve"> (</w:t>
      </w:r>
      <w:r w:rsidR="001A766B" w:rsidRPr="00676A8B">
        <w:rPr>
          <w:rFonts w:ascii="Times New Roman" w:hAnsi="Times New Roman" w:cs="Times New Roman"/>
          <w:color w:val="000000" w:themeColor="text1"/>
          <w:sz w:val="24"/>
          <w:szCs w:val="24"/>
          <w:shd w:val="clear" w:color="auto" w:fill="FFFFFF"/>
        </w:rPr>
        <w:t xml:space="preserve">Liddicoat, Badcock &amp; </w:t>
      </w:r>
      <w:proofErr w:type="spellStart"/>
      <w:r w:rsidR="001A766B" w:rsidRPr="00676A8B">
        <w:rPr>
          <w:rFonts w:ascii="Times New Roman" w:hAnsi="Times New Roman" w:cs="Times New Roman"/>
          <w:color w:val="000000" w:themeColor="text1"/>
          <w:sz w:val="24"/>
          <w:szCs w:val="24"/>
          <w:shd w:val="clear" w:color="auto" w:fill="FFFFFF"/>
        </w:rPr>
        <w:t>Killackey</w:t>
      </w:r>
      <w:proofErr w:type="spellEnd"/>
      <w:r w:rsidR="001A766B" w:rsidRPr="00676A8B">
        <w:rPr>
          <w:rFonts w:ascii="Times New Roman" w:hAnsi="Times New Roman" w:cs="Times New Roman"/>
          <w:color w:val="000000" w:themeColor="text1"/>
          <w:sz w:val="24"/>
          <w:szCs w:val="24"/>
          <w:shd w:val="clear" w:color="auto" w:fill="FFFFFF"/>
        </w:rPr>
        <w:t>, 2020)</w:t>
      </w:r>
      <w:r w:rsidR="00711BEC" w:rsidRPr="00676A8B">
        <w:rPr>
          <w:rFonts w:ascii="Times New Roman" w:hAnsi="Times New Roman" w:cs="Times New Roman"/>
          <w:color w:val="000000" w:themeColor="text1"/>
          <w:sz w:val="24"/>
          <w:szCs w:val="24"/>
        </w:rPr>
        <w:t xml:space="preserve">. More so, clinical competence should be enhanced among health care workers. Mental health care professionals have to apply expertise in the delivery of mental health care services. </w:t>
      </w:r>
      <w:r w:rsidR="00AD11A8" w:rsidRPr="00676A8B">
        <w:rPr>
          <w:rFonts w:ascii="Times New Roman" w:hAnsi="Times New Roman" w:cs="Times New Roman"/>
          <w:color w:val="000000" w:themeColor="text1"/>
          <w:sz w:val="24"/>
          <w:szCs w:val="24"/>
        </w:rPr>
        <w:t xml:space="preserve">The scope of knowledge provided by the American Psychiatrist Association has to be adhered to. The Fidelity of the health care providers has to be established in the department to ensure that faithfulness in the delivery of care is established. </w:t>
      </w:r>
      <w:r w:rsidR="005C0D52" w:rsidRPr="00676A8B">
        <w:rPr>
          <w:rFonts w:ascii="Times New Roman" w:hAnsi="Times New Roman" w:cs="Times New Roman"/>
          <w:color w:val="000000" w:themeColor="text1"/>
          <w:sz w:val="24"/>
          <w:szCs w:val="24"/>
        </w:rPr>
        <w:t xml:space="preserve">More so, the rollout of the mental health department will depend on the disbursement of money from the Dignity health care </w:t>
      </w:r>
      <w:proofErr w:type="spellStart"/>
      <w:r w:rsidR="005C0D52" w:rsidRPr="00676A8B">
        <w:rPr>
          <w:rFonts w:ascii="Times New Roman" w:hAnsi="Times New Roman" w:cs="Times New Roman"/>
          <w:color w:val="000000" w:themeColor="text1"/>
          <w:sz w:val="24"/>
          <w:szCs w:val="24"/>
        </w:rPr>
        <w:t>centre</w:t>
      </w:r>
      <w:proofErr w:type="spellEnd"/>
      <w:r w:rsidR="005C0D52" w:rsidRPr="00676A8B">
        <w:rPr>
          <w:rFonts w:ascii="Times New Roman" w:hAnsi="Times New Roman" w:cs="Times New Roman"/>
          <w:color w:val="000000" w:themeColor="text1"/>
          <w:sz w:val="24"/>
          <w:szCs w:val="24"/>
        </w:rPr>
        <w:t xml:space="preserve"> and loan. The department will get prepared for an increasing number of patients over time. </w:t>
      </w:r>
    </w:p>
    <w:p w14:paraId="50F04040" w14:textId="51864B24" w:rsidR="00890456" w:rsidRPr="00676A8B" w:rsidRDefault="007E715C" w:rsidP="00676A8B">
      <w:pPr>
        <w:spacing w:after="0" w:line="480" w:lineRule="auto"/>
        <w:ind w:firstLine="851"/>
        <w:jc w:val="center"/>
        <w:rPr>
          <w:rFonts w:ascii="Times New Roman" w:hAnsi="Times New Roman" w:cs="Times New Roman"/>
          <w:b/>
          <w:bCs/>
          <w:color w:val="000000" w:themeColor="text1"/>
          <w:sz w:val="24"/>
          <w:szCs w:val="24"/>
        </w:rPr>
      </w:pPr>
      <w:r w:rsidRPr="00676A8B">
        <w:rPr>
          <w:rFonts w:ascii="Times New Roman" w:hAnsi="Times New Roman" w:cs="Times New Roman"/>
          <w:b/>
          <w:bCs/>
          <w:color w:val="000000" w:themeColor="text1"/>
          <w:sz w:val="24"/>
          <w:szCs w:val="24"/>
        </w:rPr>
        <w:t>Dealing with Dynamic Environmental Factors</w:t>
      </w:r>
    </w:p>
    <w:p w14:paraId="2FA0F1BD" w14:textId="54E5F6A4" w:rsidR="004709D0" w:rsidRPr="00676A8B" w:rsidRDefault="007E715C" w:rsidP="00676A8B">
      <w:pPr>
        <w:spacing w:after="0" w:line="480" w:lineRule="auto"/>
        <w:ind w:firstLine="851"/>
        <w:rPr>
          <w:rFonts w:ascii="Times New Roman" w:hAnsi="Times New Roman" w:cs="Times New Roman"/>
          <w:color w:val="000000" w:themeColor="text1"/>
          <w:sz w:val="24"/>
          <w:szCs w:val="24"/>
        </w:rPr>
      </w:pPr>
      <w:r w:rsidRPr="00676A8B">
        <w:rPr>
          <w:rFonts w:ascii="Times New Roman" w:hAnsi="Times New Roman" w:cs="Times New Roman"/>
          <w:color w:val="000000" w:themeColor="text1"/>
          <w:sz w:val="24"/>
          <w:szCs w:val="24"/>
        </w:rPr>
        <w:t>There are various environmental factors that will influence the effectiveness of the expansion of the mental health care department. One of the factors is the presence of political factors, whic</w:t>
      </w:r>
      <w:r w:rsidR="00784682" w:rsidRPr="00676A8B">
        <w:rPr>
          <w:rFonts w:ascii="Times New Roman" w:hAnsi="Times New Roman" w:cs="Times New Roman"/>
          <w:color w:val="000000" w:themeColor="text1"/>
          <w:sz w:val="24"/>
          <w:szCs w:val="24"/>
        </w:rPr>
        <w:t xml:space="preserve">h </w:t>
      </w:r>
      <w:r w:rsidRPr="00676A8B">
        <w:rPr>
          <w:rFonts w:ascii="Times New Roman" w:hAnsi="Times New Roman" w:cs="Times New Roman"/>
          <w:color w:val="000000" w:themeColor="text1"/>
          <w:sz w:val="24"/>
          <w:szCs w:val="24"/>
        </w:rPr>
        <w:t xml:space="preserve">influences the limitation of the establishment of the department. </w:t>
      </w:r>
      <w:r w:rsidR="00784682" w:rsidRPr="00676A8B">
        <w:rPr>
          <w:rFonts w:ascii="Times New Roman" w:hAnsi="Times New Roman" w:cs="Times New Roman"/>
          <w:color w:val="000000" w:themeColor="text1"/>
          <w:sz w:val="24"/>
          <w:szCs w:val="24"/>
        </w:rPr>
        <w:t xml:space="preserve">The administration of California has to accept and approve the expansion of the mental health department. However, political issues among different members of the state with different </w:t>
      </w:r>
      <w:r w:rsidR="00784682" w:rsidRPr="00676A8B">
        <w:rPr>
          <w:rFonts w:ascii="Times New Roman" w:hAnsi="Times New Roman" w:cs="Times New Roman"/>
          <w:color w:val="000000" w:themeColor="text1"/>
          <w:sz w:val="24"/>
          <w:szCs w:val="24"/>
        </w:rPr>
        <w:lastRenderedPageBreak/>
        <w:t>views will affect the effectiveness of the expansion process</w:t>
      </w:r>
      <w:r w:rsidR="001A766B" w:rsidRPr="00676A8B">
        <w:rPr>
          <w:rFonts w:ascii="Times New Roman" w:hAnsi="Times New Roman" w:cs="Times New Roman"/>
          <w:color w:val="000000" w:themeColor="text1"/>
          <w:sz w:val="24"/>
          <w:szCs w:val="24"/>
        </w:rPr>
        <w:t xml:space="preserve"> (</w:t>
      </w:r>
      <w:proofErr w:type="spellStart"/>
      <w:r w:rsidR="001A766B" w:rsidRPr="00676A8B">
        <w:rPr>
          <w:rFonts w:ascii="Times New Roman" w:hAnsi="Times New Roman" w:cs="Times New Roman"/>
          <w:color w:val="000000" w:themeColor="text1"/>
          <w:sz w:val="24"/>
          <w:szCs w:val="24"/>
          <w:shd w:val="clear" w:color="auto" w:fill="FFFFFF"/>
        </w:rPr>
        <w:t>Elshaug</w:t>
      </w:r>
      <w:proofErr w:type="spellEnd"/>
      <w:r w:rsidR="001A766B" w:rsidRPr="00676A8B">
        <w:rPr>
          <w:rFonts w:ascii="Times New Roman" w:hAnsi="Times New Roman" w:cs="Times New Roman"/>
          <w:color w:val="000000" w:themeColor="text1"/>
          <w:sz w:val="24"/>
          <w:szCs w:val="24"/>
          <w:shd w:val="clear" w:color="auto" w:fill="FFFFFF"/>
        </w:rPr>
        <w:t xml:space="preserve"> et al., 2017)</w:t>
      </w:r>
      <w:r w:rsidR="00784682" w:rsidRPr="00676A8B">
        <w:rPr>
          <w:rFonts w:ascii="Times New Roman" w:hAnsi="Times New Roman" w:cs="Times New Roman"/>
          <w:color w:val="000000" w:themeColor="text1"/>
          <w:sz w:val="24"/>
          <w:szCs w:val="24"/>
        </w:rPr>
        <w:t xml:space="preserve">. More so, within California, there are various retail clinics that will enhance a competitive environment for the department. These in-store clinics offer faster services for 24 hours. This will affect the preference of the patients to attend to the department. However, the provision of a broader range of services from specialists will influence most patients with complicated mental illness to visit the department. More so, the clinics will have to refer patients who have complicated conditions, which will ensure that the department has access to more patients. More so, the presence of supportive stakeholders such as health care providers and the management will ensure that the department is effective in its operation. </w:t>
      </w:r>
      <w:r w:rsidR="00016D7D" w:rsidRPr="00676A8B">
        <w:rPr>
          <w:rFonts w:ascii="Times New Roman" w:hAnsi="Times New Roman" w:cs="Times New Roman"/>
          <w:color w:val="000000" w:themeColor="text1"/>
          <w:sz w:val="24"/>
          <w:szCs w:val="24"/>
        </w:rPr>
        <w:t xml:space="preserve">The consistent evaluation of patient's experience will ensure that the department grows consistently. This will ensure that the company is effective in the delivery of </w:t>
      </w:r>
      <w:r w:rsidR="00014776" w:rsidRPr="00676A8B">
        <w:rPr>
          <w:rFonts w:ascii="Times New Roman" w:hAnsi="Times New Roman" w:cs="Times New Roman"/>
          <w:color w:val="000000" w:themeColor="text1"/>
          <w:sz w:val="24"/>
          <w:szCs w:val="24"/>
        </w:rPr>
        <w:t xml:space="preserve">mental health services making it to be a competitive department in the state. </w:t>
      </w:r>
    </w:p>
    <w:p w14:paraId="3619386C" w14:textId="06390F67" w:rsidR="00016D7D" w:rsidRPr="00676A8B" w:rsidRDefault="007E715C" w:rsidP="00676A8B">
      <w:pPr>
        <w:spacing w:after="0" w:line="480" w:lineRule="auto"/>
        <w:ind w:firstLine="851"/>
        <w:jc w:val="center"/>
        <w:rPr>
          <w:rFonts w:ascii="Times New Roman" w:hAnsi="Times New Roman" w:cs="Times New Roman"/>
          <w:b/>
          <w:bCs/>
          <w:color w:val="000000" w:themeColor="text1"/>
          <w:sz w:val="24"/>
          <w:szCs w:val="24"/>
        </w:rPr>
      </w:pPr>
      <w:r w:rsidRPr="00676A8B">
        <w:rPr>
          <w:rFonts w:ascii="Times New Roman" w:hAnsi="Times New Roman" w:cs="Times New Roman"/>
          <w:b/>
          <w:bCs/>
          <w:color w:val="000000" w:themeColor="text1"/>
          <w:sz w:val="24"/>
          <w:szCs w:val="24"/>
        </w:rPr>
        <w:t>Conclusion</w:t>
      </w:r>
    </w:p>
    <w:p w14:paraId="561095E5" w14:textId="3C9A02ED" w:rsidR="00016D7D" w:rsidRPr="00676A8B" w:rsidRDefault="007E715C" w:rsidP="00676A8B">
      <w:pPr>
        <w:spacing w:after="0" w:line="480" w:lineRule="auto"/>
        <w:ind w:firstLine="851"/>
        <w:rPr>
          <w:rFonts w:ascii="Times New Roman" w:hAnsi="Times New Roman" w:cs="Times New Roman"/>
          <w:color w:val="000000" w:themeColor="text1"/>
          <w:sz w:val="24"/>
          <w:szCs w:val="24"/>
        </w:rPr>
      </w:pPr>
      <w:r w:rsidRPr="00676A8B">
        <w:rPr>
          <w:rFonts w:ascii="Times New Roman" w:hAnsi="Times New Roman" w:cs="Times New Roman"/>
          <w:color w:val="000000" w:themeColor="text1"/>
          <w:sz w:val="24"/>
          <w:szCs w:val="24"/>
        </w:rPr>
        <w:t xml:space="preserve">From this report, the budget for the expansion of the mental health department in Dignity Health </w:t>
      </w:r>
      <w:proofErr w:type="spellStart"/>
      <w:r w:rsidRPr="00676A8B">
        <w:rPr>
          <w:rFonts w:ascii="Times New Roman" w:hAnsi="Times New Roman" w:cs="Times New Roman"/>
          <w:color w:val="000000" w:themeColor="text1"/>
          <w:sz w:val="24"/>
          <w:szCs w:val="24"/>
        </w:rPr>
        <w:t>centre</w:t>
      </w:r>
      <w:proofErr w:type="spellEnd"/>
      <w:r w:rsidRPr="00676A8B">
        <w:rPr>
          <w:rFonts w:ascii="Times New Roman" w:hAnsi="Times New Roman" w:cs="Times New Roman"/>
          <w:color w:val="000000" w:themeColor="text1"/>
          <w:sz w:val="24"/>
          <w:szCs w:val="24"/>
        </w:rPr>
        <w:t xml:space="preserve"> is economically viable. Through active cooperation and commitment of the stakeholders and community at large, the environmental factors and influences will be conquered.  </w:t>
      </w:r>
      <w:r w:rsidR="00431727" w:rsidRPr="00676A8B">
        <w:rPr>
          <w:rFonts w:ascii="Times New Roman" w:hAnsi="Times New Roman" w:cs="Times New Roman"/>
          <w:color w:val="000000" w:themeColor="text1"/>
          <w:sz w:val="24"/>
          <w:szCs w:val="24"/>
        </w:rPr>
        <w:t xml:space="preserve">The expansion of the mental health care department in the </w:t>
      </w:r>
      <w:r w:rsidR="00C9090C" w:rsidRPr="00676A8B">
        <w:rPr>
          <w:rFonts w:ascii="Times New Roman" w:hAnsi="Times New Roman" w:cs="Times New Roman"/>
          <w:color w:val="000000" w:themeColor="text1"/>
          <w:sz w:val="24"/>
          <w:szCs w:val="24"/>
        </w:rPr>
        <w:t xml:space="preserve">organization will ensure that there is additional revenue. More so, the community will have access to mental health services which will influence </w:t>
      </w:r>
      <w:r w:rsidR="008628A0" w:rsidRPr="00676A8B">
        <w:rPr>
          <w:rFonts w:ascii="Times New Roman" w:hAnsi="Times New Roman" w:cs="Times New Roman"/>
          <w:color w:val="000000" w:themeColor="text1"/>
          <w:sz w:val="24"/>
          <w:szCs w:val="24"/>
        </w:rPr>
        <w:t xml:space="preserve">wellness. </w:t>
      </w:r>
    </w:p>
    <w:p w14:paraId="431F2EAE" w14:textId="77777777" w:rsidR="00676A8B" w:rsidRDefault="00676A8B" w:rsidP="00676A8B">
      <w:pPr>
        <w:spacing w:after="0" w:line="480" w:lineRule="auto"/>
        <w:ind w:firstLine="851"/>
        <w:rPr>
          <w:rFonts w:ascii="Times New Roman" w:hAnsi="Times New Roman" w:cs="Times New Roman"/>
          <w:b/>
          <w:bCs/>
          <w:color w:val="000000" w:themeColor="text1"/>
          <w:sz w:val="24"/>
          <w:szCs w:val="24"/>
        </w:rPr>
      </w:pPr>
    </w:p>
    <w:p w14:paraId="4AF16E76" w14:textId="77777777" w:rsidR="00676A8B" w:rsidRDefault="00676A8B" w:rsidP="00676A8B">
      <w:pPr>
        <w:spacing w:after="0" w:line="480" w:lineRule="auto"/>
        <w:ind w:firstLine="851"/>
        <w:rPr>
          <w:rFonts w:ascii="Times New Roman" w:hAnsi="Times New Roman" w:cs="Times New Roman"/>
          <w:b/>
          <w:bCs/>
          <w:color w:val="000000" w:themeColor="text1"/>
          <w:sz w:val="24"/>
          <w:szCs w:val="24"/>
        </w:rPr>
      </w:pPr>
    </w:p>
    <w:p w14:paraId="269EE722" w14:textId="77777777" w:rsidR="00676A8B" w:rsidRDefault="00676A8B" w:rsidP="00676A8B">
      <w:pPr>
        <w:spacing w:after="0" w:line="480" w:lineRule="auto"/>
        <w:ind w:firstLine="851"/>
        <w:rPr>
          <w:rFonts w:ascii="Times New Roman" w:hAnsi="Times New Roman" w:cs="Times New Roman"/>
          <w:b/>
          <w:bCs/>
          <w:color w:val="000000" w:themeColor="text1"/>
          <w:sz w:val="24"/>
          <w:szCs w:val="24"/>
        </w:rPr>
      </w:pPr>
    </w:p>
    <w:p w14:paraId="13AE96B0" w14:textId="77777777" w:rsidR="00676A8B" w:rsidRDefault="00676A8B" w:rsidP="00676A8B">
      <w:pPr>
        <w:spacing w:after="0" w:line="480" w:lineRule="auto"/>
        <w:ind w:firstLine="851"/>
        <w:rPr>
          <w:rFonts w:ascii="Times New Roman" w:hAnsi="Times New Roman" w:cs="Times New Roman"/>
          <w:b/>
          <w:bCs/>
          <w:color w:val="000000" w:themeColor="text1"/>
          <w:sz w:val="24"/>
          <w:szCs w:val="24"/>
        </w:rPr>
      </w:pPr>
    </w:p>
    <w:p w14:paraId="08541CC9" w14:textId="77777777" w:rsidR="00676A8B" w:rsidRDefault="00676A8B" w:rsidP="00676A8B">
      <w:pPr>
        <w:spacing w:after="0" w:line="480" w:lineRule="auto"/>
        <w:ind w:firstLine="851"/>
        <w:rPr>
          <w:rFonts w:ascii="Times New Roman" w:hAnsi="Times New Roman" w:cs="Times New Roman"/>
          <w:b/>
          <w:bCs/>
          <w:color w:val="000000" w:themeColor="text1"/>
          <w:sz w:val="24"/>
          <w:szCs w:val="24"/>
        </w:rPr>
      </w:pPr>
    </w:p>
    <w:p w14:paraId="5D7E8990" w14:textId="77777777" w:rsidR="00676A8B" w:rsidRDefault="00676A8B" w:rsidP="00676A8B">
      <w:pPr>
        <w:spacing w:after="0" w:line="480" w:lineRule="auto"/>
        <w:ind w:firstLine="851"/>
        <w:rPr>
          <w:rFonts w:ascii="Times New Roman" w:hAnsi="Times New Roman" w:cs="Times New Roman"/>
          <w:b/>
          <w:bCs/>
          <w:color w:val="000000" w:themeColor="text1"/>
          <w:sz w:val="24"/>
          <w:szCs w:val="24"/>
        </w:rPr>
      </w:pPr>
    </w:p>
    <w:p w14:paraId="77F34116" w14:textId="77777777" w:rsidR="00676A8B" w:rsidRDefault="00676A8B" w:rsidP="00676A8B">
      <w:pPr>
        <w:spacing w:after="0" w:line="480" w:lineRule="auto"/>
        <w:rPr>
          <w:rFonts w:ascii="Times New Roman" w:hAnsi="Times New Roman" w:cs="Times New Roman"/>
          <w:b/>
          <w:bCs/>
          <w:color w:val="000000" w:themeColor="text1"/>
          <w:sz w:val="24"/>
          <w:szCs w:val="24"/>
        </w:rPr>
      </w:pPr>
    </w:p>
    <w:p w14:paraId="7C576425" w14:textId="51393FD7" w:rsidR="00676A8B" w:rsidRPr="00676A8B" w:rsidRDefault="007E715C" w:rsidP="00676A8B">
      <w:pPr>
        <w:spacing w:after="0" w:line="480" w:lineRule="auto"/>
        <w:jc w:val="center"/>
        <w:rPr>
          <w:rFonts w:ascii="Times New Roman" w:hAnsi="Times New Roman" w:cs="Times New Roman"/>
          <w:b/>
          <w:bCs/>
          <w:color w:val="000000" w:themeColor="text1"/>
          <w:sz w:val="24"/>
          <w:szCs w:val="24"/>
        </w:rPr>
      </w:pPr>
      <w:r w:rsidRPr="00676A8B">
        <w:rPr>
          <w:rFonts w:ascii="Times New Roman" w:hAnsi="Times New Roman" w:cs="Times New Roman"/>
          <w:b/>
          <w:bCs/>
          <w:color w:val="000000" w:themeColor="text1"/>
          <w:sz w:val="24"/>
          <w:szCs w:val="24"/>
        </w:rPr>
        <w:t>Reference</w:t>
      </w:r>
      <w:r>
        <w:rPr>
          <w:rFonts w:ascii="Times New Roman" w:hAnsi="Times New Roman" w:cs="Times New Roman"/>
          <w:b/>
          <w:bCs/>
          <w:color w:val="000000" w:themeColor="text1"/>
          <w:sz w:val="24"/>
          <w:szCs w:val="24"/>
        </w:rPr>
        <w:t>s</w:t>
      </w:r>
    </w:p>
    <w:p w14:paraId="3FA9DC59" w14:textId="77777777" w:rsidR="00676A8B" w:rsidRPr="00676A8B" w:rsidRDefault="007E715C" w:rsidP="00676A8B">
      <w:pPr>
        <w:spacing w:after="0" w:line="480" w:lineRule="auto"/>
        <w:ind w:left="851" w:hanging="851"/>
        <w:rPr>
          <w:rFonts w:ascii="Times New Roman" w:hAnsi="Times New Roman" w:cs="Times New Roman"/>
          <w:b/>
          <w:bCs/>
          <w:color w:val="000000" w:themeColor="text1"/>
          <w:sz w:val="24"/>
          <w:szCs w:val="24"/>
        </w:rPr>
      </w:pPr>
      <w:r w:rsidRPr="00676A8B">
        <w:rPr>
          <w:rFonts w:ascii="Times New Roman" w:hAnsi="Times New Roman" w:cs="Times New Roman"/>
          <w:i/>
          <w:iCs/>
          <w:color w:val="000000" w:themeColor="text1"/>
          <w:sz w:val="24"/>
          <w:szCs w:val="24"/>
          <w:shd w:val="clear" w:color="auto" w:fill="FFFFFF"/>
        </w:rPr>
        <w:t>Dignity Health | Hello human kindness</w:t>
      </w:r>
      <w:r w:rsidRPr="00676A8B">
        <w:rPr>
          <w:rFonts w:ascii="Times New Roman" w:hAnsi="Times New Roman" w:cs="Times New Roman"/>
          <w:color w:val="000000" w:themeColor="text1"/>
          <w:sz w:val="24"/>
          <w:szCs w:val="24"/>
          <w:shd w:val="clear" w:color="auto" w:fill="FFFFFF"/>
        </w:rPr>
        <w:t>. Dignityhealth.org. (2021). Retrieved 18 May 2021, from https://www.dignityhealth.org/.</w:t>
      </w:r>
    </w:p>
    <w:p w14:paraId="72771460" w14:textId="77777777" w:rsidR="00676A8B" w:rsidRPr="00676A8B" w:rsidRDefault="007E715C" w:rsidP="00676A8B">
      <w:pPr>
        <w:spacing w:after="0" w:line="480" w:lineRule="auto"/>
        <w:ind w:left="851" w:hanging="851"/>
        <w:rPr>
          <w:rFonts w:ascii="Times New Roman" w:hAnsi="Times New Roman" w:cs="Times New Roman"/>
          <w:color w:val="000000" w:themeColor="text1"/>
          <w:sz w:val="24"/>
          <w:szCs w:val="24"/>
          <w:shd w:val="clear" w:color="auto" w:fill="FFFFFF"/>
        </w:rPr>
      </w:pPr>
      <w:proofErr w:type="spellStart"/>
      <w:r w:rsidRPr="00676A8B">
        <w:rPr>
          <w:rFonts w:ascii="Times New Roman" w:hAnsi="Times New Roman" w:cs="Times New Roman"/>
          <w:color w:val="000000" w:themeColor="text1"/>
          <w:sz w:val="24"/>
          <w:szCs w:val="24"/>
          <w:shd w:val="clear" w:color="auto" w:fill="FFFFFF"/>
        </w:rPr>
        <w:t>Elshaug</w:t>
      </w:r>
      <w:proofErr w:type="spellEnd"/>
      <w:r w:rsidRPr="00676A8B">
        <w:rPr>
          <w:rFonts w:ascii="Times New Roman" w:hAnsi="Times New Roman" w:cs="Times New Roman"/>
          <w:color w:val="000000" w:themeColor="text1"/>
          <w:sz w:val="24"/>
          <w:szCs w:val="24"/>
          <w:shd w:val="clear" w:color="auto" w:fill="FFFFFF"/>
        </w:rPr>
        <w:t xml:space="preserve">, A. G., Rosenthal, M. B., </w:t>
      </w:r>
      <w:proofErr w:type="spellStart"/>
      <w:r w:rsidRPr="00676A8B">
        <w:rPr>
          <w:rFonts w:ascii="Times New Roman" w:hAnsi="Times New Roman" w:cs="Times New Roman"/>
          <w:color w:val="000000" w:themeColor="text1"/>
          <w:sz w:val="24"/>
          <w:szCs w:val="24"/>
          <w:shd w:val="clear" w:color="auto" w:fill="FFFFFF"/>
        </w:rPr>
        <w:t>Lavis</w:t>
      </w:r>
      <w:proofErr w:type="spellEnd"/>
      <w:r w:rsidRPr="00676A8B">
        <w:rPr>
          <w:rFonts w:ascii="Times New Roman" w:hAnsi="Times New Roman" w:cs="Times New Roman"/>
          <w:color w:val="000000" w:themeColor="text1"/>
          <w:sz w:val="24"/>
          <w:szCs w:val="24"/>
          <w:shd w:val="clear" w:color="auto" w:fill="FFFFFF"/>
        </w:rPr>
        <w:t>, J. N., Brownlee, S., Schmidt, H., Nagpal, S., ... &amp; Saini, V. (2017). Levers for addressing medical underuse and overuse: achieving high-value health care. </w:t>
      </w:r>
      <w:r w:rsidRPr="00676A8B">
        <w:rPr>
          <w:rFonts w:ascii="Times New Roman" w:hAnsi="Times New Roman" w:cs="Times New Roman"/>
          <w:i/>
          <w:iCs/>
          <w:color w:val="000000" w:themeColor="text1"/>
          <w:sz w:val="24"/>
          <w:szCs w:val="24"/>
          <w:shd w:val="clear" w:color="auto" w:fill="FFFFFF"/>
        </w:rPr>
        <w:t>The Lancet</w:t>
      </w:r>
      <w:r w:rsidRPr="00676A8B">
        <w:rPr>
          <w:rFonts w:ascii="Times New Roman" w:hAnsi="Times New Roman" w:cs="Times New Roman"/>
          <w:color w:val="000000" w:themeColor="text1"/>
          <w:sz w:val="24"/>
          <w:szCs w:val="24"/>
          <w:shd w:val="clear" w:color="auto" w:fill="FFFFFF"/>
        </w:rPr>
        <w:t>, </w:t>
      </w:r>
      <w:r w:rsidRPr="00676A8B">
        <w:rPr>
          <w:rFonts w:ascii="Times New Roman" w:hAnsi="Times New Roman" w:cs="Times New Roman"/>
          <w:i/>
          <w:iCs/>
          <w:color w:val="000000" w:themeColor="text1"/>
          <w:sz w:val="24"/>
          <w:szCs w:val="24"/>
          <w:shd w:val="clear" w:color="auto" w:fill="FFFFFF"/>
        </w:rPr>
        <w:t>390</w:t>
      </w:r>
      <w:r w:rsidRPr="00676A8B">
        <w:rPr>
          <w:rFonts w:ascii="Times New Roman" w:hAnsi="Times New Roman" w:cs="Times New Roman"/>
          <w:color w:val="000000" w:themeColor="text1"/>
          <w:sz w:val="24"/>
          <w:szCs w:val="24"/>
          <w:shd w:val="clear" w:color="auto" w:fill="FFFFFF"/>
        </w:rPr>
        <w:t>(10090), 191-202.</w:t>
      </w:r>
    </w:p>
    <w:p w14:paraId="5D55A31B" w14:textId="77777777" w:rsidR="00676A8B" w:rsidRPr="00676A8B" w:rsidRDefault="007E715C" w:rsidP="00676A8B">
      <w:pPr>
        <w:spacing w:after="0" w:line="480" w:lineRule="auto"/>
        <w:ind w:left="851" w:hanging="851"/>
        <w:rPr>
          <w:rFonts w:ascii="Times New Roman" w:hAnsi="Times New Roman" w:cs="Times New Roman"/>
          <w:color w:val="000000" w:themeColor="text1"/>
          <w:sz w:val="24"/>
          <w:szCs w:val="24"/>
          <w:shd w:val="clear" w:color="auto" w:fill="FFFFFF"/>
        </w:rPr>
      </w:pPr>
      <w:r w:rsidRPr="00676A8B">
        <w:rPr>
          <w:rFonts w:ascii="Times New Roman" w:hAnsi="Times New Roman" w:cs="Times New Roman"/>
          <w:color w:val="000000" w:themeColor="text1"/>
          <w:sz w:val="24"/>
          <w:szCs w:val="24"/>
          <w:shd w:val="clear" w:color="auto" w:fill="FFFFFF"/>
        </w:rPr>
        <w:t xml:space="preserve">Liddicoat, S., Badcock, P., &amp; </w:t>
      </w:r>
      <w:proofErr w:type="spellStart"/>
      <w:r w:rsidRPr="00676A8B">
        <w:rPr>
          <w:rFonts w:ascii="Times New Roman" w:hAnsi="Times New Roman" w:cs="Times New Roman"/>
          <w:color w:val="000000" w:themeColor="text1"/>
          <w:sz w:val="24"/>
          <w:szCs w:val="24"/>
          <w:shd w:val="clear" w:color="auto" w:fill="FFFFFF"/>
        </w:rPr>
        <w:t>Killackey</w:t>
      </w:r>
      <w:proofErr w:type="spellEnd"/>
      <w:r w:rsidRPr="00676A8B">
        <w:rPr>
          <w:rFonts w:ascii="Times New Roman" w:hAnsi="Times New Roman" w:cs="Times New Roman"/>
          <w:color w:val="000000" w:themeColor="text1"/>
          <w:sz w:val="24"/>
          <w:szCs w:val="24"/>
          <w:shd w:val="clear" w:color="auto" w:fill="FFFFFF"/>
        </w:rPr>
        <w:t>, E. (2020). Principles for designing the built environment of mental health services. </w:t>
      </w:r>
      <w:r w:rsidRPr="00676A8B">
        <w:rPr>
          <w:rFonts w:ascii="Times New Roman" w:hAnsi="Times New Roman" w:cs="Times New Roman"/>
          <w:i/>
          <w:iCs/>
          <w:color w:val="000000" w:themeColor="text1"/>
          <w:sz w:val="24"/>
          <w:szCs w:val="24"/>
          <w:shd w:val="clear" w:color="auto" w:fill="FFFFFF"/>
        </w:rPr>
        <w:t>The Lancet Psychiatry</w:t>
      </w:r>
      <w:r w:rsidRPr="00676A8B">
        <w:rPr>
          <w:rFonts w:ascii="Times New Roman" w:hAnsi="Times New Roman" w:cs="Times New Roman"/>
          <w:color w:val="000000" w:themeColor="text1"/>
          <w:sz w:val="24"/>
          <w:szCs w:val="24"/>
          <w:shd w:val="clear" w:color="auto" w:fill="FFFFFF"/>
        </w:rPr>
        <w:t>.</w:t>
      </w:r>
    </w:p>
    <w:p w14:paraId="395F22F1" w14:textId="77777777" w:rsidR="00676A8B" w:rsidRPr="00676A8B" w:rsidRDefault="007E715C" w:rsidP="00676A8B">
      <w:pPr>
        <w:spacing w:after="0" w:line="480" w:lineRule="auto"/>
        <w:ind w:left="851" w:hanging="851"/>
        <w:rPr>
          <w:rFonts w:ascii="Times New Roman" w:hAnsi="Times New Roman" w:cs="Times New Roman"/>
          <w:color w:val="000000" w:themeColor="text1"/>
          <w:sz w:val="24"/>
          <w:szCs w:val="24"/>
          <w:shd w:val="clear" w:color="auto" w:fill="FFFFFF"/>
        </w:rPr>
      </w:pPr>
      <w:r w:rsidRPr="00676A8B">
        <w:rPr>
          <w:rFonts w:ascii="Times New Roman" w:hAnsi="Times New Roman" w:cs="Times New Roman"/>
          <w:color w:val="000000" w:themeColor="text1"/>
          <w:sz w:val="24"/>
          <w:szCs w:val="24"/>
          <w:shd w:val="clear" w:color="auto" w:fill="FFFFFF"/>
        </w:rPr>
        <w:t xml:space="preserve">Ortega, A. N., McKenna, R. M., </w:t>
      </w:r>
      <w:proofErr w:type="spellStart"/>
      <w:r w:rsidRPr="00676A8B">
        <w:rPr>
          <w:rFonts w:ascii="Times New Roman" w:hAnsi="Times New Roman" w:cs="Times New Roman"/>
          <w:color w:val="000000" w:themeColor="text1"/>
          <w:sz w:val="24"/>
          <w:szCs w:val="24"/>
          <w:shd w:val="clear" w:color="auto" w:fill="FFFFFF"/>
        </w:rPr>
        <w:t>Pintor</w:t>
      </w:r>
      <w:proofErr w:type="spellEnd"/>
      <w:r w:rsidRPr="00676A8B">
        <w:rPr>
          <w:rFonts w:ascii="Times New Roman" w:hAnsi="Times New Roman" w:cs="Times New Roman"/>
          <w:color w:val="000000" w:themeColor="text1"/>
          <w:sz w:val="24"/>
          <w:szCs w:val="24"/>
          <w:shd w:val="clear" w:color="auto" w:fill="FFFFFF"/>
        </w:rPr>
        <w:t xml:space="preserve">, J. K., </w:t>
      </w:r>
      <w:proofErr w:type="spellStart"/>
      <w:r w:rsidRPr="00676A8B">
        <w:rPr>
          <w:rFonts w:ascii="Times New Roman" w:hAnsi="Times New Roman" w:cs="Times New Roman"/>
          <w:color w:val="000000" w:themeColor="text1"/>
          <w:sz w:val="24"/>
          <w:szCs w:val="24"/>
          <w:shd w:val="clear" w:color="auto" w:fill="FFFFFF"/>
        </w:rPr>
        <w:t>Langellier</w:t>
      </w:r>
      <w:proofErr w:type="spellEnd"/>
      <w:r w:rsidRPr="00676A8B">
        <w:rPr>
          <w:rFonts w:ascii="Times New Roman" w:hAnsi="Times New Roman" w:cs="Times New Roman"/>
          <w:color w:val="000000" w:themeColor="text1"/>
          <w:sz w:val="24"/>
          <w:szCs w:val="24"/>
          <w:shd w:val="clear" w:color="auto" w:fill="FFFFFF"/>
        </w:rPr>
        <w:t xml:space="preserve">, B. A., Roby, D. H., </w:t>
      </w:r>
      <w:proofErr w:type="spellStart"/>
      <w:r w:rsidRPr="00676A8B">
        <w:rPr>
          <w:rFonts w:ascii="Times New Roman" w:hAnsi="Times New Roman" w:cs="Times New Roman"/>
          <w:color w:val="000000" w:themeColor="text1"/>
          <w:sz w:val="24"/>
          <w:szCs w:val="24"/>
          <w:shd w:val="clear" w:color="auto" w:fill="FFFFFF"/>
        </w:rPr>
        <w:t>Pourat</w:t>
      </w:r>
      <w:proofErr w:type="spellEnd"/>
      <w:r w:rsidRPr="00676A8B">
        <w:rPr>
          <w:rFonts w:ascii="Times New Roman" w:hAnsi="Times New Roman" w:cs="Times New Roman"/>
          <w:color w:val="000000" w:themeColor="text1"/>
          <w:sz w:val="24"/>
          <w:szCs w:val="24"/>
          <w:shd w:val="clear" w:color="auto" w:fill="FFFFFF"/>
        </w:rPr>
        <w:t xml:space="preserve">, N., ... &amp; Wallace, S. P. (2018). Health care access and physical and </w:t>
      </w:r>
      <w:proofErr w:type="spellStart"/>
      <w:r w:rsidRPr="00676A8B">
        <w:rPr>
          <w:rFonts w:ascii="Times New Roman" w:hAnsi="Times New Roman" w:cs="Times New Roman"/>
          <w:color w:val="000000" w:themeColor="text1"/>
          <w:sz w:val="24"/>
          <w:szCs w:val="24"/>
          <w:shd w:val="clear" w:color="auto" w:fill="FFFFFF"/>
        </w:rPr>
        <w:t>behavioural</w:t>
      </w:r>
      <w:proofErr w:type="spellEnd"/>
      <w:r w:rsidRPr="00676A8B">
        <w:rPr>
          <w:rFonts w:ascii="Times New Roman" w:hAnsi="Times New Roman" w:cs="Times New Roman"/>
          <w:color w:val="000000" w:themeColor="text1"/>
          <w:sz w:val="24"/>
          <w:szCs w:val="24"/>
          <w:shd w:val="clear" w:color="auto" w:fill="FFFFFF"/>
        </w:rPr>
        <w:t xml:space="preserve"> health among undocumented Latinos in California. </w:t>
      </w:r>
      <w:r w:rsidRPr="00676A8B">
        <w:rPr>
          <w:rFonts w:ascii="Times New Roman" w:hAnsi="Times New Roman" w:cs="Times New Roman"/>
          <w:i/>
          <w:iCs/>
          <w:color w:val="000000" w:themeColor="text1"/>
          <w:sz w:val="24"/>
          <w:szCs w:val="24"/>
          <w:shd w:val="clear" w:color="auto" w:fill="FFFFFF"/>
        </w:rPr>
        <w:t>Medical care</w:t>
      </w:r>
      <w:r w:rsidRPr="00676A8B">
        <w:rPr>
          <w:rFonts w:ascii="Times New Roman" w:hAnsi="Times New Roman" w:cs="Times New Roman"/>
          <w:color w:val="000000" w:themeColor="text1"/>
          <w:sz w:val="24"/>
          <w:szCs w:val="24"/>
          <w:shd w:val="clear" w:color="auto" w:fill="FFFFFF"/>
        </w:rPr>
        <w:t>, </w:t>
      </w:r>
      <w:r w:rsidRPr="00676A8B">
        <w:rPr>
          <w:rFonts w:ascii="Times New Roman" w:hAnsi="Times New Roman" w:cs="Times New Roman"/>
          <w:i/>
          <w:iCs/>
          <w:color w:val="000000" w:themeColor="text1"/>
          <w:sz w:val="24"/>
          <w:szCs w:val="24"/>
          <w:shd w:val="clear" w:color="auto" w:fill="FFFFFF"/>
        </w:rPr>
        <w:t>56</w:t>
      </w:r>
      <w:r w:rsidRPr="00676A8B">
        <w:rPr>
          <w:rFonts w:ascii="Times New Roman" w:hAnsi="Times New Roman" w:cs="Times New Roman"/>
          <w:color w:val="000000" w:themeColor="text1"/>
          <w:sz w:val="24"/>
          <w:szCs w:val="24"/>
          <w:shd w:val="clear" w:color="auto" w:fill="FFFFFF"/>
        </w:rPr>
        <w:t>(11), 919.</w:t>
      </w:r>
    </w:p>
    <w:p w14:paraId="11CC531E" w14:textId="60EE1768" w:rsidR="00676A8B" w:rsidRDefault="007E715C" w:rsidP="00676A8B">
      <w:pPr>
        <w:spacing w:after="0" w:line="480" w:lineRule="auto"/>
        <w:ind w:left="851" w:hanging="851"/>
        <w:rPr>
          <w:rFonts w:ascii="Times New Roman" w:hAnsi="Times New Roman" w:cs="Times New Roman"/>
          <w:color w:val="000000" w:themeColor="text1"/>
          <w:sz w:val="24"/>
          <w:szCs w:val="24"/>
          <w:shd w:val="clear" w:color="auto" w:fill="FFFFFF"/>
        </w:rPr>
      </w:pPr>
      <w:r w:rsidRPr="00676A8B">
        <w:rPr>
          <w:rFonts w:ascii="Times New Roman" w:hAnsi="Times New Roman" w:cs="Times New Roman"/>
          <w:i/>
          <w:iCs/>
          <w:color w:val="000000" w:themeColor="text1"/>
          <w:sz w:val="24"/>
          <w:szCs w:val="24"/>
          <w:shd w:val="clear" w:color="auto" w:fill="FFFFFF"/>
        </w:rPr>
        <w:t>WHO | Mental health care law</w:t>
      </w:r>
      <w:r w:rsidRPr="00676A8B">
        <w:rPr>
          <w:rFonts w:ascii="Times New Roman" w:hAnsi="Times New Roman" w:cs="Times New Roman"/>
          <w:color w:val="000000" w:themeColor="text1"/>
          <w:sz w:val="24"/>
          <w:szCs w:val="24"/>
          <w:shd w:val="clear" w:color="auto" w:fill="FFFFFF"/>
        </w:rPr>
        <w:t xml:space="preserve">. </w:t>
      </w:r>
      <w:proofErr w:type="gramStart"/>
      <w:r w:rsidRPr="00676A8B">
        <w:rPr>
          <w:rFonts w:ascii="Times New Roman" w:hAnsi="Times New Roman" w:cs="Times New Roman"/>
          <w:color w:val="000000" w:themeColor="text1"/>
          <w:sz w:val="24"/>
          <w:szCs w:val="24"/>
          <w:shd w:val="clear" w:color="auto" w:fill="FFFFFF"/>
        </w:rPr>
        <w:t>Who.</w:t>
      </w:r>
      <w:proofErr w:type="gramEnd"/>
      <w:r w:rsidRPr="00676A8B">
        <w:rPr>
          <w:rFonts w:ascii="Times New Roman" w:hAnsi="Times New Roman" w:cs="Times New Roman"/>
          <w:color w:val="000000" w:themeColor="text1"/>
          <w:sz w:val="24"/>
          <w:szCs w:val="24"/>
          <w:shd w:val="clear" w:color="auto" w:fill="FFFFFF"/>
        </w:rPr>
        <w:t xml:space="preserve"> int. (2020). Retrieved 18 May 2021, from </w:t>
      </w:r>
      <w:hyperlink r:id="rId6" w:history="1">
        <w:r w:rsidRPr="00676A8B">
          <w:rPr>
            <w:rStyle w:val="Hyperlink"/>
            <w:rFonts w:ascii="Times New Roman" w:hAnsi="Times New Roman" w:cs="Times New Roman"/>
            <w:color w:val="000000" w:themeColor="text1"/>
            <w:sz w:val="24"/>
            <w:szCs w:val="24"/>
            <w:u w:val="none"/>
            <w:shd w:val="clear" w:color="auto" w:fill="FFFFFF"/>
          </w:rPr>
          <w:t>https://www.who.int/gender-equity-rights/knowledge/mental-health-care-law/en/</w:t>
        </w:r>
      </w:hyperlink>
      <w:r w:rsidRPr="00676A8B">
        <w:rPr>
          <w:rFonts w:ascii="Times New Roman" w:hAnsi="Times New Roman" w:cs="Times New Roman"/>
          <w:color w:val="000000" w:themeColor="text1"/>
          <w:sz w:val="24"/>
          <w:szCs w:val="24"/>
          <w:shd w:val="clear" w:color="auto" w:fill="FFFFFF"/>
        </w:rPr>
        <w:t>.</w:t>
      </w:r>
    </w:p>
    <w:p w14:paraId="2904E9DE" w14:textId="3C8CB181" w:rsidR="00CF1A5C" w:rsidRDefault="00CF1A5C" w:rsidP="00676A8B">
      <w:pPr>
        <w:spacing w:after="0" w:line="480" w:lineRule="auto"/>
        <w:ind w:left="851" w:hanging="851"/>
        <w:rPr>
          <w:rFonts w:ascii="Times New Roman" w:hAnsi="Times New Roman" w:cs="Times New Roman"/>
          <w:sz w:val="24"/>
          <w:szCs w:val="24"/>
        </w:rPr>
      </w:pPr>
    </w:p>
    <w:p w14:paraId="7C82831E" w14:textId="35ED0D43" w:rsidR="00CF1A5C" w:rsidRDefault="00CF1A5C" w:rsidP="00676A8B">
      <w:pPr>
        <w:spacing w:after="0" w:line="480" w:lineRule="auto"/>
        <w:ind w:left="851" w:hanging="851"/>
        <w:rPr>
          <w:rFonts w:ascii="Times New Roman" w:hAnsi="Times New Roman" w:cs="Times New Roman"/>
          <w:sz w:val="24"/>
          <w:szCs w:val="24"/>
        </w:rPr>
      </w:pPr>
    </w:p>
    <w:p w14:paraId="62228473" w14:textId="61402A0F" w:rsidR="00CF1A5C" w:rsidRDefault="00CF1A5C" w:rsidP="00676A8B">
      <w:pPr>
        <w:spacing w:after="0" w:line="480" w:lineRule="auto"/>
        <w:ind w:left="851" w:hanging="851"/>
        <w:rPr>
          <w:rFonts w:ascii="Times New Roman" w:hAnsi="Times New Roman" w:cs="Times New Roman"/>
          <w:sz w:val="24"/>
          <w:szCs w:val="24"/>
        </w:rPr>
      </w:pPr>
    </w:p>
    <w:p w14:paraId="759A6C12" w14:textId="4030DA96" w:rsidR="00CF1A5C" w:rsidRDefault="00CF1A5C" w:rsidP="00676A8B">
      <w:pPr>
        <w:spacing w:after="0" w:line="480" w:lineRule="auto"/>
        <w:ind w:left="851" w:hanging="851"/>
        <w:rPr>
          <w:rFonts w:ascii="Times New Roman" w:hAnsi="Times New Roman" w:cs="Times New Roman"/>
          <w:sz w:val="24"/>
          <w:szCs w:val="24"/>
        </w:rPr>
      </w:pPr>
    </w:p>
    <w:p w14:paraId="2D3E83A3" w14:textId="524CC135" w:rsidR="00CF1A5C" w:rsidRDefault="00CF1A5C" w:rsidP="00676A8B">
      <w:pPr>
        <w:spacing w:after="0" w:line="480" w:lineRule="auto"/>
        <w:ind w:left="851" w:hanging="851"/>
        <w:rPr>
          <w:rFonts w:ascii="Times New Roman" w:hAnsi="Times New Roman" w:cs="Times New Roman"/>
          <w:sz w:val="24"/>
          <w:szCs w:val="24"/>
        </w:rPr>
      </w:pPr>
    </w:p>
    <w:p w14:paraId="659CE28C" w14:textId="4EABFBF6" w:rsidR="00CF1A5C" w:rsidRDefault="00CF1A5C" w:rsidP="00676A8B">
      <w:pPr>
        <w:spacing w:after="0" w:line="480" w:lineRule="auto"/>
        <w:ind w:left="851" w:hanging="851"/>
        <w:rPr>
          <w:rFonts w:ascii="Times New Roman" w:hAnsi="Times New Roman" w:cs="Times New Roman"/>
          <w:sz w:val="24"/>
          <w:szCs w:val="24"/>
        </w:rPr>
      </w:pPr>
    </w:p>
    <w:p w14:paraId="36EDE3CF" w14:textId="5F495510" w:rsidR="00CF1A5C" w:rsidRDefault="00CF1A5C" w:rsidP="00676A8B">
      <w:pPr>
        <w:spacing w:after="0" w:line="480" w:lineRule="auto"/>
        <w:ind w:left="851" w:hanging="851"/>
        <w:rPr>
          <w:rFonts w:ascii="Times New Roman" w:hAnsi="Times New Roman" w:cs="Times New Roman"/>
          <w:sz w:val="24"/>
          <w:szCs w:val="24"/>
        </w:rPr>
      </w:pPr>
    </w:p>
    <w:p w14:paraId="1B5130FD" w14:textId="14D11C26" w:rsidR="00CF1A5C" w:rsidRDefault="00CF1A5C" w:rsidP="00676A8B">
      <w:pPr>
        <w:spacing w:after="0" w:line="480" w:lineRule="auto"/>
        <w:ind w:left="851" w:hanging="851"/>
        <w:rPr>
          <w:rFonts w:ascii="Times New Roman" w:hAnsi="Times New Roman" w:cs="Times New Roman"/>
          <w:sz w:val="24"/>
          <w:szCs w:val="24"/>
        </w:rPr>
      </w:pPr>
    </w:p>
    <w:p w14:paraId="3531A729" w14:textId="4CE6A311" w:rsidR="00CF1A5C" w:rsidRDefault="00CF1A5C" w:rsidP="00676A8B">
      <w:pPr>
        <w:spacing w:after="0" w:line="480" w:lineRule="auto"/>
        <w:ind w:left="851" w:hanging="851"/>
        <w:rPr>
          <w:rFonts w:ascii="Times New Roman" w:hAnsi="Times New Roman" w:cs="Times New Roman"/>
          <w:sz w:val="24"/>
          <w:szCs w:val="24"/>
        </w:rPr>
      </w:pPr>
    </w:p>
    <w:p w14:paraId="470A8E7B" w14:textId="7B08CD36" w:rsidR="00CF1A5C" w:rsidRDefault="00CF1A5C" w:rsidP="00676A8B">
      <w:pPr>
        <w:spacing w:after="0" w:line="480" w:lineRule="auto"/>
        <w:ind w:left="851" w:hanging="851"/>
        <w:rPr>
          <w:rFonts w:ascii="Times New Roman" w:hAnsi="Times New Roman" w:cs="Times New Roman"/>
          <w:sz w:val="24"/>
          <w:szCs w:val="24"/>
        </w:rPr>
      </w:pPr>
    </w:p>
    <w:p w14:paraId="1BB58A3A" w14:textId="1E84A56B" w:rsidR="00CF1A5C" w:rsidRDefault="00CF1A5C" w:rsidP="00676A8B">
      <w:pPr>
        <w:spacing w:after="0" w:line="480" w:lineRule="auto"/>
        <w:ind w:left="851" w:hanging="851"/>
        <w:rPr>
          <w:rFonts w:ascii="Times New Roman" w:hAnsi="Times New Roman" w:cs="Times New Roman"/>
          <w:sz w:val="24"/>
          <w:szCs w:val="24"/>
        </w:rPr>
      </w:pPr>
    </w:p>
    <w:p w14:paraId="3F8EB749" w14:textId="3FEA1B16" w:rsidR="00CF1A5C" w:rsidRDefault="00CF1A5C" w:rsidP="00CF1A5C">
      <w:pPr>
        <w:spacing w:after="0" w:line="480" w:lineRule="auto"/>
        <w:ind w:left="851" w:hanging="851"/>
        <w:jc w:val="center"/>
        <w:rPr>
          <w:rFonts w:ascii="Times New Roman" w:hAnsi="Times New Roman" w:cs="Times New Roman"/>
          <w:b/>
          <w:bCs/>
          <w:sz w:val="24"/>
          <w:szCs w:val="24"/>
        </w:rPr>
      </w:pPr>
      <w:r>
        <w:rPr>
          <w:rFonts w:ascii="Times New Roman" w:hAnsi="Times New Roman" w:cs="Times New Roman"/>
          <w:b/>
          <w:bCs/>
          <w:sz w:val="24"/>
          <w:szCs w:val="24"/>
        </w:rPr>
        <w:lastRenderedPageBreak/>
        <w:t>Appendix</w:t>
      </w:r>
    </w:p>
    <w:p w14:paraId="7C63A249" w14:textId="77777777" w:rsidR="00CF1A5C" w:rsidRPr="005E0149" w:rsidRDefault="00CF1A5C" w:rsidP="00CF1A5C">
      <w:pPr>
        <w:jc w:val="cente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5-Year Budget</w:t>
      </w:r>
    </w:p>
    <w:tbl>
      <w:tblPr>
        <w:tblStyle w:val="TableGrid"/>
        <w:tblW w:w="0" w:type="auto"/>
        <w:tblInd w:w="-714" w:type="dxa"/>
        <w:tblLook w:val="04A0" w:firstRow="1" w:lastRow="0" w:firstColumn="1" w:lastColumn="0" w:noHBand="0" w:noVBand="1"/>
      </w:tblPr>
      <w:tblGrid>
        <w:gridCol w:w="1711"/>
        <w:gridCol w:w="1144"/>
        <w:gridCol w:w="1143"/>
        <w:gridCol w:w="1433"/>
        <w:gridCol w:w="1433"/>
        <w:gridCol w:w="1433"/>
        <w:gridCol w:w="1433"/>
      </w:tblGrid>
      <w:tr w:rsidR="00CF1A5C" w:rsidRPr="005E0149" w14:paraId="45F72ED4" w14:textId="77777777" w:rsidTr="0051205A">
        <w:tc>
          <w:tcPr>
            <w:tcW w:w="2299" w:type="dxa"/>
          </w:tcPr>
          <w:p w14:paraId="1555BB37" w14:textId="77777777" w:rsidR="00CF1A5C" w:rsidRPr="005E0149" w:rsidRDefault="00CF1A5C" w:rsidP="0051205A">
            <w:pPr>
              <w:rPr>
                <w:rFonts w:ascii="Times New Roman" w:hAnsi="Times New Roman" w:cs="Times New Roman"/>
                <w:color w:val="000000" w:themeColor="text1"/>
                <w:sz w:val="24"/>
                <w:szCs w:val="24"/>
              </w:rPr>
            </w:pPr>
          </w:p>
        </w:tc>
        <w:tc>
          <w:tcPr>
            <w:tcW w:w="1110" w:type="dxa"/>
          </w:tcPr>
          <w:p w14:paraId="14FBE7A7" w14:textId="77777777" w:rsidR="00CF1A5C" w:rsidRPr="005E0149" w:rsidRDefault="00CF1A5C" w:rsidP="0051205A">
            <w:pP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FY 2021</w:t>
            </w:r>
          </w:p>
          <w:p w14:paraId="1EF2ADC3" w14:textId="77777777" w:rsidR="00CF1A5C" w:rsidRPr="005E0149" w:rsidRDefault="00CF1A5C" w:rsidP="0051205A">
            <w:pP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Year 1</w:t>
            </w:r>
          </w:p>
          <w:p w14:paraId="5F00DF3D" w14:textId="77777777" w:rsidR="00CF1A5C" w:rsidRPr="005E0149" w:rsidRDefault="00CF1A5C" w:rsidP="0051205A">
            <w:pP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w:t>
            </w:r>
          </w:p>
        </w:tc>
        <w:tc>
          <w:tcPr>
            <w:tcW w:w="1411" w:type="dxa"/>
          </w:tcPr>
          <w:p w14:paraId="3F81195A" w14:textId="77777777" w:rsidR="00CF1A5C" w:rsidRPr="005E0149" w:rsidRDefault="00CF1A5C" w:rsidP="0051205A">
            <w:pP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FY 2022</w:t>
            </w:r>
          </w:p>
          <w:p w14:paraId="56B664A4" w14:textId="77777777" w:rsidR="00CF1A5C" w:rsidRPr="005E0149" w:rsidRDefault="00CF1A5C" w:rsidP="0051205A">
            <w:pP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Year 2</w:t>
            </w:r>
          </w:p>
          <w:p w14:paraId="2E3FC457" w14:textId="77777777" w:rsidR="00CF1A5C" w:rsidRPr="005E0149" w:rsidRDefault="00CF1A5C" w:rsidP="0051205A">
            <w:pP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w:t>
            </w:r>
          </w:p>
        </w:tc>
        <w:tc>
          <w:tcPr>
            <w:tcW w:w="1843" w:type="dxa"/>
          </w:tcPr>
          <w:p w14:paraId="5F5C127F" w14:textId="77777777" w:rsidR="00CF1A5C" w:rsidRPr="005E0149" w:rsidRDefault="00CF1A5C" w:rsidP="0051205A">
            <w:pP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FY 2023</w:t>
            </w:r>
          </w:p>
          <w:p w14:paraId="6A3E8A9F" w14:textId="77777777" w:rsidR="00CF1A5C" w:rsidRPr="005E0149" w:rsidRDefault="00CF1A5C" w:rsidP="0051205A">
            <w:pP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Year 3</w:t>
            </w:r>
          </w:p>
          <w:p w14:paraId="7C58D298" w14:textId="77777777" w:rsidR="00CF1A5C" w:rsidRPr="005E0149" w:rsidRDefault="00CF1A5C" w:rsidP="0051205A">
            <w:pP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w:t>
            </w:r>
          </w:p>
        </w:tc>
        <w:tc>
          <w:tcPr>
            <w:tcW w:w="1984" w:type="dxa"/>
          </w:tcPr>
          <w:p w14:paraId="76941371" w14:textId="77777777" w:rsidR="00CF1A5C" w:rsidRPr="005E0149" w:rsidRDefault="00CF1A5C" w:rsidP="0051205A">
            <w:pP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FY</w:t>
            </w:r>
          </w:p>
          <w:p w14:paraId="29BACA91" w14:textId="77777777" w:rsidR="00CF1A5C" w:rsidRPr="005E0149" w:rsidRDefault="00CF1A5C" w:rsidP="0051205A">
            <w:pP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Year 4</w:t>
            </w:r>
          </w:p>
          <w:p w14:paraId="7DF9E188" w14:textId="77777777" w:rsidR="00CF1A5C" w:rsidRPr="005E0149" w:rsidRDefault="00CF1A5C" w:rsidP="0051205A">
            <w:pP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w:t>
            </w:r>
          </w:p>
        </w:tc>
        <w:tc>
          <w:tcPr>
            <w:tcW w:w="2410" w:type="dxa"/>
          </w:tcPr>
          <w:p w14:paraId="764E1BD5" w14:textId="77777777" w:rsidR="00CF1A5C" w:rsidRPr="005E0149" w:rsidRDefault="00CF1A5C" w:rsidP="0051205A">
            <w:pP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FY</w:t>
            </w:r>
          </w:p>
          <w:p w14:paraId="2D8EBD48" w14:textId="77777777" w:rsidR="00CF1A5C" w:rsidRPr="005E0149" w:rsidRDefault="00CF1A5C" w:rsidP="0051205A">
            <w:pP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Year 5</w:t>
            </w:r>
          </w:p>
          <w:p w14:paraId="58003338" w14:textId="77777777" w:rsidR="00CF1A5C" w:rsidRPr="005E0149" w:rsidRDefault="00CF1A5C" w:rsidP="0051205A">
            <w:pP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w:t>
            </w:r>
          </w:p>
        </w:tc>
        <w:tc>
          <w:tcPr>
            <w:tcW w:w="2835" w:type="dxa"/>
          </w:tcPr>
          <w:p w14:paraId="1AB9D0CD" w14:textId="77777777" w:rsidR="00CF1A5C" w:rsidRPr="005E0149" w:rsidRDefault="00CF1A5C" w:rsidP="0051205A">
            <w:pP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Total</w:t>
            </w:r>
          </w:p>
          <w:p w14:paraId="658BF9B3" w14:textId="77777777" w:rsidR="00CF1A5C" w:rsidRPr="005E0149" w:rsidRDefault="00CF1A5C" w:rsidP="0051205A">
            <w:pP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w:t>
            </w:r>
          </w:p>
        </w:tc>
      </w:tr>
      <w:tr w:rsidR="00CF1A5C" w:rsidRPr="005E0149" w14:paraId="12056BE3" w14:textId="77777777" w:rsidTr="0051205A">
        <w:tc>
          <w:tcPr>
            <w:tcW w:w="2299" w:type="dxa"/>
          </w:tcPr>
          <w:p w14:paraId="36CC5CF3"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Opening cash</w:t>
            </w:r>
          </w:p>
        </w:tc>
        <w:tc>
          <w:tcPr>
            <w:tcW w:w="1110" w:type="dxa"/>
          </w:tcPr>
          <w:p w14:paraId="59169943"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0.00</w:t>
            </w:r>
          </w:p>
        </w:tc>
        <w:tc>
          <w:tcPr>
            <w:tcW w:w="1411" w:type="dxa"/>
          </w:tcPr>
          <w:p w14:paraId="53028804"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3,132,000</w:t>
            </w:r>
          </w:p>
        </w:tc>
        <w:tc>
          <w:tcPr>
            <w:tcW w:w="1843" w:type="dxa"/>
          </w:tcPr>
          <w:p w14:paraId="2328D1C7"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4,567,900</w:t>
            </w:r>
          </w:p>
        </w:tc>
        <w:tc>
          <w:tcPr>
            <w:tcW w:w="1984" w:type="dxa"/>
          </w:tcPr>
          <w:p w14:paraId="70048E57"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5,345,700</w:t>
            </w:r>
          </w:p>
        </w:tc>
        <w:tc>
          <w:tcPr>
            <w:tcW w:w="2410" w:type="dxa"/>
          </w:tcPr>
          <w:p w14:paraId="79D591A5"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6,789,900</w:t>
            </w:r>
          </w:p>
        </w:tc>
        <w:tc>
          <w:tcPr>
            <w:tcW w:w="2835" w:type="dxa"/>
          </w:tcPr>
          <w:p w14:paraId="11415277"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7,389,200</w:t>
            </w:r>
          </w:p>
        </w:tc>
      </w:tr>
      <w:tr w:rsidR="00CF1A5C" w:rsidRPr="005E0149" w14:paraId="2F6D5F3C" w14:textId="77777777" w:rsidTr="0051205A">
        <w:tc>
          <w:tcPr>
            <w:tcW w:w="2299" w:type="dxa"/>
          </w:tcPr>
          <w:p w14:paraId="75088FF8" w14:textId="77777777" w:rsidR="00CF1A5C" w:rsidRPr="005E0149" w:rsidRDefault="00CF1A5C" w:rsidP="0051205A">
            <w:pPr>
              <w:rPr>
                <w:rFonts w:ascii="Times New Roman" w:hAnsi="Times New Roman" w:cs="Times New Roman"/>
                <w:color w:val="000000" w:themeColor="text1"/>
                <w:sz w:val="24"/>
                <w:szCs w:val="24"/>
              </w:rPr>
            </w:pPr>
          </w:p>
        </w:tc>
        <w:tc>
          <w:tcPr>
            <w:tcW w:w="1110" w:type="dxa"/>
          </w:tcPr>
          <w:p w14:paraId="6488193F" w14:textId="77777777" w:rsidR="00CF1A5C" w:rsidRPr="005E0149" w:rsidRDefault="00CF1A5C" w:rsidP="0051205A">
            <w:pPr>
              <w:rPr>
                <w:rFonts w:ascii="Times New Roman" w:hAnsi="Times New Roman" w:cs="Times New Roman"/>
                <w:color w:val="000000" w:themeColor="text1"/>
                <w:sz w:val="24"/>
                <w:szCs w:val="24"/>
              </w:rPr>
            </w:pPr>
          </w:p>
        </w:tc>
        <w:tc>
          <w:tcPr>
            <w:tcW w:w="1411" w:type="dxa"/>
          </w:tcPr>
          <w:p w14:paraId="543D8557" w14:textId="77777777" w:rsidR="00CF1A5C" w:rsidRPr="005E0149" w:rsidRDefault="00CF1A5C" w:rsidP="0051205A">
            <w:pPr>
              <w:rPr>
                <w:rFonts w:ascii="Times New Roman" w:hAnsi="Times New Roman" w:cs="Times New Roman"/>
                <w:color w:val="000000" w:themeColor="text1"/>
                <w:sz w:val="24"/>
                <w:szCs w:val="24"/>
              </w:rPr>
            </w:pPr>
          </w:p>
        </w:tc>
        <w:tc>
          <w:tcPr>
            <w:tcW w:w="1843" w:type="dxa"/>
          </w:tcPr>
          <w:p w14:paraId="57313352" w14:textId="77777777" w:rsidR="00CF1A5C" w:rsidRPr="005E0149" w:rsidRDefault="00CF1A5C" w:rsidP="0051205A">
            <w:pPr>
              <w:rPr>
                <w:rFonts w:ascii="Times New Roman" w:hAnsi="Times New Roman" w:cs="Times New Roman"/>
                <w:color w:val="000000" w:themeColor="text1"/>
                <w:sz w:val="24"/>
                <w:szCs w:val="24"/>
              </w:rPr>
            </w:pPr>
          </w:p>
        </w:tc>
        <w:tc>
          <w:tcPr>
            <w:tcW w:w="1984" w:type="dxa"/>
          </w:tcPr>
          <w:p w14:paraId="158AAD07" w14:textId="77777777" w:rsidR="00CF1A5C" w:rsidRPr="005E0149" w:rsidRDefault="00CF1A5C" w:rsidP="0051205A">
            <w:pPr>
              <w:rPr>
                <w:rFonts w:ascii="Times New Roman" w:hAnsi="Times New Roman" w:cs="Times New Roman"/>
                <w:color w:val="000000" w:themeColor="text1"/>
                <w:sz w:val="24"/>
                <w:szCs w:val="24"/>
              </w:rPr>
            </w:pPr>
          </w:p>
        </w:tc>
        <w:tc>
          <w:tcPr>
            <w:tcW w:w="2410" w:type="dxa"/>
          </w:tcPr>
          <w:p w14:paraId="041CB007" w14:textId="77777777" w:rsidR="00CF1A5C" w:rsidRPr="005E0149" w:rsidRDefault="00CF1A5C" w:rsidP="0051205A">
            <w:pPr>
              <w:rPr>
                <w:rFonts w:ascii="Times New Roman" w:hAnsi="Times New Roman" w:cs="Times New Roman"/>
                <w:color w:val="000000" w:themeColor="text1"/>
                <w:sz w:val="24"/>
                <w:szCs w:val="24"/>
              </w:rPr>
            </w:pPr>
          </w:p>
        </w:tc>
        <w:tc>
          <w:tcPr>
            <w:tcW w:w="2835" w:type="dxa"/>
          </w:tcPr>
          <w:p w14:paraId="5B999EC9" w14:textId="77777777" w:rsidR="00CF1A5C" w:rsidRPr="005E0149" w:rsidRDefault="00CF1A5C" w:rsidP="0051205A">
            <w:pPr>
              <w:rPr>
                <w:rFonts w:ascii="Times New Roman" w:hAnsi="Times New Roman" w:cs="Times New Roman"/>
                <w:color w:val="000000" w:themeColor="text1"/>
                <w:sz w:val="24"/>
                <w:szCs w:val="24"/>
              </w:rPr>
            </w:pPr>
          </w:p>
        </w:tc>
      </w:tr>
      <w:tr w:rsidR="00CF1A5C" w:rsidRPr="005E0149" w14:paraId="222989C6" w14:textId="77777777" w:rsidTr="0051205A">
        <w:tc>
          <w:tcPr>
            <w:tcW w:w="2299" w:type="dxa"/>
          </w:tcPr>
          <w:p w14:paraId="11EB4EF3" w14:textId="77777777" w:rsidR="00CF1A5C" w:rsidRPr="005E0149" w:rsidRDefault="00CF1A5C" w:rsidP="0051205A">
            <w:pP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Received fund</w:t>
            </w:r>
          </w:p>
        </w:tc>
        <w:tc>
          <w:tcPr>
            <w:tcW w:w="1110" w:type="dxa"/>
          </w:tcPr>
          <w:p w14:paraId="0B408511"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1,800,00</w:t>
            </w:r>
          </w:p>
        </w:tc>
        <w:tc>
          <w:tcPr>
            <w:tcW w:w="1411" w:type="dxa"/>
          </w:tcPr>
          <w:p w14:paraId="453D86E9" w14:textId="77777777" w:rsidR="00CF1A5C" w:rsidRPr="005E0149" w:rsidRDefault="00CF1A5C" w:rsidP="0051205A">
            <w:pPr>
              <w:rPr>
                <w:rFonts w:ascii="Times New Roman" w:hAnsi="Times New Roman" w:cs="Times New Roman"/>
                <w:color w:val="000000" w:themeColor="text1"/>
                <w:sz w:val="24"/>
                <w:szCs w:val="24"/>
              </w:rPr>
            </w:pPr>
          </w:p>
        </w:tc>
        <w:tc>
          <w:tcPr>
            <w:tcW w:w="1843" w:type="dxa"/>
          </w:tcPr>
          <w:p w14:paraId="646D7926" w14:textId="77777777" w:rsidR="00CF1A5C" w:rsidRPr="005E0149" w:rsidRDefault="00CF1A5C" w:rsidP="0051205A">
            <w:pPr>
              <w:rPr>
                <w:rFonts w:ascii="Times New Roman" w:hAnsi="Times New Roman" w:cs="Times New Roman"/>
                <w:color w:val="000000" w:themeColor="text1"/>
                <w:sz w:val="24"/>
                <w:szCs w:val="24"/>
              </w:rPr>
            </w:pPr>
          </w:p>
        </w:tc>
        <w:tc>
          <w:tcPr>
            <w:tcW w:w="1984" w:type="dxa"/>
          </w:tcPr>
          <w:p w14:paraId="56CDA535" w14:textId="77777777" w:rsidR="00CF1A5C" w:rsidRPr="005E0149" w:rsidRDefault="00CF1A5C" w:rsidP="0051205A">
            <w:pPr>
              <w:rPr>
                <w:rFonts w:ascii="Times New Roman" w:hAnsi="Times New Roman" w:cs="Times New Roman"/>
                <w:color w:val="000000" w:themeColor="text1"/>
                <w:sz w:val="24"/>
                <w:szCs w:val="24"/>
              </w:rPr>
            </w:pPr>
          </w:p>
        </w:tc>
        <w:tc>
          <w:tcPr>
            <w:tcW w:w="2410" w:type="dxa"/>
          </w:tcPr>
          <w:p w14:paraId="2A47CC81" w14:textId="77777777" w:rsidR="00CF1A5C" w:rsidRPr="005E0149" w:rsidRDefault="00CF1A5C" w:rsidP="0051205A">
            <w:pPr>
              <w:rPr>
                <w:rFonts w:ascii="Times New Roman" w:hAnsi="Times New Roman" w:cs="Times New Roman"/>
                <w:color w:val="000000" w:themeColor="text1"/>
                <w:sz w:val="24"/>
                <w:szCs w:val="24"/>
              </w:rPr>
            </w:pPr>
          </w:p>
        </w:tc>
        <w:tc>
          <w:tcPr>
            <w:tcW w:w="2835" w:type="dxa"/>
          </w:tcPr>
          <w:p w14:paraId="1F7D3A12" w14:textId="77777777" w:rsidR="00CF1A5C" w:rsidRPr="005E0149" w:rsidRDefault="00CF1A5C" w:rsidP="0051205A">
            <w:pPr>
              <w:rPr>
                <w:rFonts w:ascii="Times New Roman" w:hAnsi="Times New Roman" w:cs="Times New Roman"/>
                <w:color w:val="000000" w:themeColor="text1"/>
                <w:sz w:val="24"/>
                <w:szCs w:val="24"/>
              </w:rPr>
            </w:pPr>
          </w:p>
        </w:tc>
      </w:tr>
      <w:tr w:rsidR="00CF1A5C" w:rsidRPr="005E0149" w14:paraId="31683465" w14:textId="77777777" w:rsidTr="0051205A">
        <w:tc>
          <w:tcPr>
            <w:tcW w:w="2299" w:type="dxa"/>
          </w:tcPr>
          <w:p w14:paraId="2E97447A" w14:textId="77777777" w:rsidR="00CF1A5C" w:rsidRPr="005E0149" w:rsidRDefault="00CF1A5C" w:rsidP="0051205A">
            <w:pP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Loan</w:t>
            </w:r>
          </w:p>
        </w:tc>
        <w:tc>
          <w:tcPr>
            <w:tcW w:w="1110" w:type="dxa"/>
          </w:tcPr>
          <w:p w14:paraId="7C2AC419"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700,000</w:t>
            </w:r>
          </w:p>
        </w:tc>
        <w:tc>
          <w:tcPr>
            <w:tcW w:w="1411" w:type="dxa"/>
          </w:tcPr>
          <w:p w14:paraId="0FB1F3BD" w14:textId="77777777" w:rsidR="00CF1A5C" w:rsidRPr="005E0149" w:rsidRDefault="00CF1A5C" w:rsidP="0051205A">
            <w:pPr>
              <w:rPr>
                <w:rFonts w:ascii="Times New Roman" w:hAnsi="Times New Roman" w:cs="Times New Roman"/>
                <w:color w:val="000000" w:themeColor="text1"/>
                <w:sz w:val="24"/>
                <w:szCs w:val="24"/>
              </w:rPr>
            </w:pPr>
          </w:p>
        </w:tc>
        <w:tc>
          <w:tcPr>
            <w:tcW w:w="1843" w:type="dxa"/>
          </w:tcPr>
          <w:p w14:paraId="38E0487E" w14:textId="77777777" w:rsidR="00CF1A5C" w:rsidRPr="005E0149" w:rsidRDefault="00CF1A5C" w:rsidP="0051205A">
            <w:pPr>
              <w:rPr>
                <w:rFonts w:ascii="Times New Roman" w:hAnsi="Times New Roman" w:cs="Times New Roman"/>
                <w:color w:val="000000" w:themeColor="text1"/>
                <w:sz w:val="24"/>
                <w:szCs w:val="24"/>
              </w:rPr>
            </w:pPr>
          </w:p>
        </w:tc>
        <w:tc>
          <w:tcPr>
            <w:tcW w:w="1984" w:type="dxa"/>
          </w:tcPr>
          <w:p w14:paraId="0F49D168" w14:textId="77777777" w:rsidR="00CF1A5C" w:rsidRPr="005E0149" w:rsidRDefault="00CF1A5C" w:rsidP="0051205A">
            <w:pPr>
              <w:rPr>
                <w:rFonts w:ascii="Times New Roman" w:hAnsi="Times New Roman" w:cs="Times New Roman"/>
                <w:color w:val="000000" w:themeColor="text1"/>
                <w:sz w:val="24"/>
                <w:szCs w:val="24"/>
              </w:rPr>
            </w:pPr>
          </w:p>
        </w:tc>
        <w:tc>
          <w:tcPr>
            <w:tcW w:w="2410" w:type="dxa"/>
          </w:tcPr>
          <w:p w14:paraId="1DF34F23" w14:textId="77777777" w:rsidR="00CF1A5C" w:rsidRPr="005E0149" w:rsidRDefault="00CF1A5C" w:rsidP="0051205A">
            <w:pPr>
              <w:rPr>
                <w:rFonts w:ascii="Times New Roman" w:hAnsi="Times New Roman" w:cs="Times New Roman"/>
                <w:color w:val="000000" w:themeColor="text1"/>
                <w:sz w:val="24"/>
                <w:szCs w:val="24"/>
              </w:rPr>
            </w:pPr>
          </w:p>
        </w:tc>
        <w:tc>
          <w:tcPr>
            <w:tcW w:w="2835" w:type="dxa"/>
          </w:tcPr>
          <w:p w14:paraId="1A2FA8B7" w14:textId="77777777" w:rsidR="00CF1A5C" w:rsidRPr="005E0149" w:rsidRDefault="00CF1A5C" w:rsidP="0051205A">
            <w:pPr>
              <w:rPr>
                <w:rFonts w:ascii="Times New Roman" w:hAnsi="Times New Roman" w:cs="Times New Roman"/>
                <w:color w:val="000000" w:themeColor="text1"/>
                <w:sz w:val="24"/>
                <w:szCs w:val="24"/>
              </w:rPr>
            </w:pPr>
          </w:p>
        </w:tc>
      </w:tr>
      <w:tr w:rsidR="00CF1A5C" w:rsidRPr="005E0149" w14:paraId="3DACA019" w14:textId="77777777" w:rsidTr="0051205A">
        <w:tc>
          <w:tcPr>
            <w:tcW w:w="2299" w:type="dxa"/>
          </w:tcPr>
          <w:p w14:paraId="05AEDE36" w14:textId="77777777" w:rsidR="00CF1A5C" w:rsidRPr="005E0149" w:rsidRDefault="00CF1A5C" w:rsidP="0051205A">
            <w:pPr>
              <w:rPr>
                <w:rFonts w:ascii="Times New Roman" w:hAnsi="Times New Roman" w:cs="Times New Roman"/>
                <w:color w:val="000000" w:themeColor="text1"/>
                <w:sz w:val="24"/>
                <w:szCs w:val="24"/>
              </w:rPr>
            </w:pPr>
          </w:p>
        </w:tc>
        <w:tc>
          <w:tcPr>
            <w:tcW w:w="1110" w:type="dxa"/>
          </w:tcPr>
          <w:p w14:paraId="208F7717" w14:textId="77777777" w:rsidR="00CF1A5C" w:rsidRPr="005E0149" w:rsidRDefault="00CF1A5C" w:rsidP="0051205A">
            <w:pPr>
              <w:rPr>
                <w:rFonts w:ascii="Times New Roman" w:hAnsi="Times New Roman" w:cs="Times New Roman"/>
                <w:color w:val="000000" w:themeColor="text1"/>
                <w:sz w:val="24"/>
                <w:szCs w:val="24"/>
              </w:rPr>
            </w:pPr>
          </w:p>
        </w:tc>
        <w:tc>
          <w:tcPr>
            <w:tcW w:w="1411" w:type="dxa"/>
          </w:tcPr>
          <w:p w14:paraId="3AD86D0C" w14:textId="77777777" w:rsidR="00CF1A5C" w:rsidRPr="005E0149" w:rsidRDefault="00CF1A5C" w:rsidP="0051205A">
            <w:pPr>
              <w:rPr>
                <w:rFonts w:ascii="Times New Roman" w:hAnsi="Times New Roman" w:cs="Times New Roman"/>
                <w:color w:val="000000" w:themeColor="text1"/>
                <w:sz w:val="24"/>
                <w:szCs w:val="24"/>
              </w:rPr>
            </w:pPr>
          </w:p>
        </w:tc>
        <w:tc>
          <w:tcPr>
            <w:tcW w:w="1843" w:type="dxa"/>
          </w:tcPr>
          <w:p w14:paraId="1BDC27F9" w14:textId="77777777" w:rsidR="00CF1A5C" w:rsidRPr="005E0149" w:rsidRDefault="00CF1A5C" w:rsidP="0051205A">
            <w:pPr>
              <w:rPr>
                <w:rFonts w:ascii="Times New Roman" w:hAnsi="Times New Roman" w:cs="Times New Roman"/>
                <w:color w:val="000000" w:themeColor="text1"/>
                <w:sz w:val="24"/>
                <w:szCs w:val="24"/>
              </w:rPr>
            </w:pPr>
          </w:p>
        </w:tc>
        <w:tc>
          <w:tcPr>
            <w:tcW w:w="1984" w:type="dxa"/>
          </w:tcPr>
          <w:p w14:paraId="67F6414A" w14:textId="77777777" w:rsidR="00CF1A5C" w:rsidRPr="005E0149" w:rsidRDefault="00CF1A5C" w:rsidP="0051205A">
            <w:pPr>
              <w:rPr>
                <w:rFonts w:ascii="Times New Roman" w:hAnsi="Times New Roman" w:cs="Times New Roman"/>
                <w:color w:val="000000" w:themeColor="text1"/>
                <w:sz w:val="24"/>
                <w:szCs w:val="24"/>
              </w:rPr>
            </w:pPr>
          </w:p>
        </w:tc>
        <w:tc>
          <w:tcPr>
            <w:tcW w:w="2410" w:type="dxa"/>
          </w:tcPr>
          <w:p w14:paraId="6D3398CF" w14:textId="77777777" w:rsidR="00CF1A5C" w:rsidRPr="005E0149" w:rsidRDefault="00CF1A5C" w:rsidP="0051205A">
            <w:pPr>
              <w:rPr>
                <w:rFonts w:ascii="Times New Roman" w:hAnsi="Times New Roman" w:cs="Times New Roman"/>
                <w:color w:val="000000" w:themeColor="text1"/>
                <w:sz w:val="24"/>
                <w:szCs w:val="24"/>
              </w:rPr>
            </w:pPr>
          </w:p>
        </w:tc>
        <w:tc>
          <w:tcPr>
            <w:tcW w:w="2835" w:type="dxa"/>
          </w:tcPr>
          <w:p w14:paraId="6F7A30BC" w14:textId="77777777" w:rsidR="00CF1A5C" w:rsidRPr="005E0149" w:rsidRDefault="00CF1A5C" w:rsidP="0051205A">
            <w:pPr>
              <w:rPr>
                <w:rFonts w:ascii="Times New Roman" w:hAnsi="Times New Roman" w:cs="Times New Roman"/>
                <w:color w:val="000000" w:themeColor="text1"/>
                <w:sz w:val="24"/>
                <w:szCs w:val="24"/>
              </w:rPr>
            </w:pPr>
          </w:p>
        </w:tc>
      </w:tr>
      <w:tr w:rsidR="00CF1A5C" w:rsidRPr="005E0149" w14:paraId="0EE65E0A" w14:textId="77777777" w:rsidTr="0051205A">
        <w:tc>
          <w:tcPr>
            <w:tcW w:w="2299" w:type="dxa"/>
          </w:tcPr>
          <w:p w14:paraId="2286A60B" w14:textId="77777777" w:rsidR="00CF1A5C" w:rsidRPr="005E0149" w:rsidRDefault="00CF1A5C" w:rsidP="0051205A">
            <w:pP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Operating receipts</w:t>
            </w:r>
          </w:p>
        </w:tc>
        <w:tc>
          <w:tcPr>
            <w:tcW w:w="1110" w:type="dxa"/>
          </w:tcPr>
          <w:p w14:paraId="229CA800" w14:textId="77777777" w:rsidR="00CF1A5C" w:rsidRPr="005E0149" w:rsidRDefault="00CF1A5C" w:rsidP="0051205A">
            <w:pPr>
              <w:rPr>
                <w:rFonts w:ascii="Times New Roman" w:hAnsi="Times New Roman" w:cs="Times New Roman"/>
                <w:color w:val="000000" w:themeColor="text1"/>
                <w:sz w:val="24"/>
                <w:szCs w:val="24"/>
              </w:rPr>
            </w:pPr>
          </w:p>
        </w:tc>
        <w:tc>
          <w:tcPr>
            <w:tcW w:w="1411" w:type="dxa"/>
          </w:tcPr>
          <w:p w14:paraId="6EE5BDB9" w14:textId="77777777" w:rsidR="00CF1A5C" w:rsidRPr="005E0149" w:rsidRDefault="00CF1A5C" w:rsidP="0051205A">
            <w:pPr>
              <w:rPr>
                <w:rFonts w:ascii="Times New Roman" w:hAnsi="Times New Roman" w:cs="Times New Roman"/>
                <w:color w:val="000000" w:themeColor="text1"/>
                <w:sz w:val="24"/>
                <w:szCs w:val="24"/>
              </w:rPr>
            </w:pPr>
          </w:p>
        </w:tc>
        <w:tc>
          <w:tcPr>
            <w:tcW w:w="1843" w:type="dxa"/>
          </w:tcPr>
          <w:p w14:paraId="7EAC451C" w14:textId="77777777" w:rsidR="00CF1A5C" w:rsidRPr="005E0149" w:rsidRDefault="00CF1A5C" w:rsidP="0051205A">
            <w:pPr>
              <w:rPr>
                <w:rFonts w:ascii="Times New Roman" w:hAnsi="Times New Roman" w:cs="Times New Roman"/>
                <w:color w:val="000000" w:themeColor="text1"/>
                <w:sz w:val="24"/>
                <w:szCs w:val="24"/>
              </w:rPr>
            </w:pPr>
          </w:p>
        </w:tc>
        <w:tc>
          <w:tcPr>
            <w:tcW w:w="1984" w:type="dxa"/>
          </w:tcPr>
          <w:p w14:paraId="31E43A62" w14:textId="77777777" w:rsidR="00CF1A5C" w:rsidRPr="005E0149" w:rsidRDefault="00CF1A5C" w:rsidP="0051205A">
            <w:pPr>
              <w:rPr>
                <w:rFonts w:ascii="Times New Roman" w:hAnsi="Times New Roman" w:cs="Times New Roman"/>
                <w:color w:val="000000" w:themeColor="text1"/>
                <w:sz w:val="24"/>
                <w:szCs w:val="24"/>
              </w:rPr>
            </w:pPr>
          </w:p>
        </w:tc>
        <w:tc>
          <w:tcPr>
            <w:tcW w:w="2410" w:type="dxa"/>
          </w:tcPr>
          <w:p w14:paraId="1BA09B25" w14:textId="77777777" w:rsidR="00CF1A5C" w:rsidRPr="005E0149" w:rsidRDefault="00CF1A5C" w:rsidP="0051205A">
            <w:pPr>
              <w:rPr>
                <w:rFonts w:ascii="Times New Roman" w:hAnsi="Times New Roman" w:cs="Times New Roman"/>
                <w:color w:val="000000" w:themeColor="text1"/>
                <w:sz w:val="24"/>
                <w:szCs w:val="24"/>
              </w:rPr>
            </w:pPr>
          </w:p>
        </w:tc>
        <w:tc>
          <w:tcPr>
            <w:tcW w:w="2835" w:type="dxa"/>
          </w:tcPr>
          <w:p w14:paraId="7B6C903D" w14:textId="77777777" w:rsidR="00CF1A5C" w:rsidRPr="005E0149" w:rsidRDefault="00CF1A5C" w:rsidP="0051205A">
            <w:pPr>
              <w:rPr>
                <w:rFonts w:ascii="Times New Roman" w:hAnsi="Times New Roman" w:cs="Times New Roman"/>
                <w:color w:val="000000" w:themeColor="text1"/>
                <w:sz w:val="24"/>
                <w:szCs w:val="24"/>
              </w:rPr>
            </w:pPr>
          </w:p>
        </w:tc>
      </w:tr>
      <w:tr w:rsidR="00CF1A5C" w:rsidRPr="005E0149" w14:paraId="6C0A6F73" w14:textId="77777777" w:rsidTr="0051205A">
        <w:tc>
          <w:tcPr>
            <w:tcW w:w="2299" w:type="dxa"/>
          </w:tcPr>
          <w:p w14:paraId="36B24C12"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Patient service receipts</w:t>
            </w:r>
          </w:p>
        </w:tc>
        <w:tc>
          <w:tcPr>
            <w:tcW w:w="1110" w:type="dxa"/>
          </w:tcPr>
          <w:p w14:paraId="711D2F58"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5,600,000</w:t>
            </w:r>
          </w:p>
        </w:tc>
        <w:tc>
          <w:tcPr>
            <w:tcW w:w="1411" w:type="dxa"/>
          </w:tcPr>
          <w:p w14:paraId="07AE36E3"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5,888,000</w:t>
            </w:r>
          </w:p>
        </w:tc>
        <w:tc>
          <w:tcPr>
            <w:tcW w:w="1843" w:type="dxa"/>
          </w:tcPr>
          <w:p w14:paraId="417C55F1"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6,174,000</w:t>
            </w:r>
          </w:p>
        </w:tc>
        <w:tc>
          <w:tcPr>
            <w:tcW w:w="1984" w:type="dxa"/>
          </w:tcPr>
          <w:p w14:paraId="59F9D039"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6,482,700</w:t>
            </w:r>
          </w:p>
        </w:tc>
        <w:tc>
          <w:tcPr>
            <w:tcW w:w="2410" w:type="dxa"/>
          </w:tcPr>
          <w:p w14:paraId="5FB5F418"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6,515,113</w:t>
            </w:r>
          </w:p>
        </w:tc>
        <w:tc>
          <w:tcPr>
            <w:tcW w:w="2835" w:type="dxa"/>
          </w:tcPr>
          <w:p w14:paraId="6262314E" w14:textId="77777777" w:rsidR="00CF1A5C" w:rsidRPr="005E0149" w:rsidRDefault="00CF1A5C" w:rsidP="0051205A">
            <w:pP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24,819,113</w:t>
            </w:r>
          </w:p>
        </w:tc>
      </w:tr>
      <w:tr w:rsidR="00CF1A5C" w:rsidRPr="005E0149" w14:paraId="277AE688" w14:textId="77777777" w:rsidTr="0051205A">
        <w:tc>
          <w:tcPr>
            <w:tcW w:w="2299" w:type="dxa"/>
          </w:tcPr>
          <w:p w14:paraId="6762811E" w14:textId="77777777" w:rsidR="00CF1A5C" w:rsidRPr="005E0149" w:rsidRDefault="00CF1A5C" w:rsidP="0051205A">
            <w:pP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Total Receipts</w:t>
            </w:r>
          </w:p>
        </w:tc>
        <w:tc>
          <w:tcPr>
            <w:tcW w:w="1110" w:type="dxa"/>
          </w:tcPr>
          <w:p w14:paraId="49003CEE" w14:textId="77777777" w:rsidR="00CF1A5C" w:rsidRPr="005E0149" w:rsidRDefault="00CF1A5C" w:rsidP="0051205A">
            <w:pP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5,600,000</w:t>
            </w:r>
          </w:p>
        </w:tc>
        <w:tc>
          <w:tcPr>
            <w:tcW w:w="1411" w:type="dxa"/>
          </w:tcPr>
          <w:p w14:paraId="292E58EB" w14:textId="77777777" w:rsidR="00CF1A5C" w:rsidRPr="005E0149" w:rsidRDefault="00CF1A5C" w:rsidP="0051205A">
            <w:pP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5,888,000</w:t>
            </w:r>
          </w:p>
        </w:tc>
        <w:tc>
          <w:tcPr>
            <w:tcW w:w="1843" w:type="dxa"/>
          </w:tcPr>
          <w:p w14:paraId="7215FCC5" w14:textId="77777777" w:rsidR="00CF1A5C" w:rsidRPr="005E0149" w:rsidRDefault="00CF1A5C" w:rsidP="0051205A">
            <w:pP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6,174,000</w:t>
            </w:r>
          </w:p>
        </w:tc>
        <w:tc>
          <w:tcPr>
            <w:tcW w:w="1984" w:type="dxa"/>
          </w:tcPr>
          <w:p w14:paraId="508F03C2" w14:textId="77777777" w:rsidR="00CF1A5C" w:rsidRPr="005E0149" w:rsidRDefault="00CF1A5C" w:rsidP="0051205A">
            <w:pP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6,482,000</w:t>
            </w:r>
          </w:p>
        </w:tc>
        <w:tc>
          <w:tcPr>
            <w:tcW w:w="2410" w:type="dxa"/>
          </w:tcPr>
          <w:p w14:paraId="198FFC6D" w14:textId="77777777" w:rsidR="00CF1A5C" w:rsidRPr="005E0149" w:rsidRDefault="00CF1A5C" w:rsidP="0051205A">
            <w:pP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6,515,113</w:t>
            </w:r>
          </w:p>
        </w:tc>
        <w:tc>
          <w:tcPr>
            <w:tcW w:w="2835" w:type="dxa"/>
          </w:tcPr>
          <w:p w14:paraId="43D397FF" w14:textId="77777777" w:rsidR="00CF1A5C" w:rsidRPr="005E0149" w:rsidRDefault="00CF1A5C" w:rsidP="0051205A">
            <w:pP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24,819,113</w:t>
            </w:r>
          </w:p>
        </w:tc>
      </w:tr>
      <w:tr w:rsidR="00CF1A5C" w:rsidRPr="005E0149" w14:paraId="547E8D7E" w14:textId="77777777" w:rsidTr="0051205A">
        <w:tc>
          <w:tcPr>
            <w:tcW w:w="2299" w:type="dxa"/>
          </w:tcPr>
          <w:p w14:paraId="30EAC187" w14:textId="77777777" w:rsidR="00CF1A5C" w:rsidRPr="005E0149" w:rsidRDefault="00CF1A5C" w:rsidP="0051205A">
            <w:pPr>
              <w:rPr>
                <w:rFonts w:ascii="Times New Roman" w:hAnsi="Times New Roman" w:cs="Times New Roman"/>
                <w:color w:val="000000" w:themeColor="text1"/>
                <w:sz w:val="24"/>
                <w:szCs w:val="24"/>
              </w:rPr>
            </w:pPr>
          </w:p>
        </w:tc>
        <w:tc>
          <w:tcPr>
            <w:tcW w:w="1110" w:type="dxa"/>
          </w:tcPr>
          <w:p w14:paraId="390F34E1" w14:textId="77777777" w:rsidR="00CF1A5C" w:rsidRPr="005E0149" w:rsidRDefault="00CF1A5C" w:rsidP="0051205A">
            <w:pPr>
              <w:rPr>
                <w:rFonts w:ascii="Times New Roman" w:hAnsi="Times New Roman" w:cs="Times New Roman"/>
                <w:color w:val="000000" w:themeColor="text1"/>
                <w:sz w:val="24"/>
                <w:szCs w:val="24"/>
              </w:rPr>
            </w:pPr>
          </w:p>
        </w:tc>
        <w:tc>
          <w:tcPr>
            <w:tcW w:w="1411" w:type="dxa"/>
          </w:tcPr>
          <w:p w14:paraId="176C779A" w14:textId="77777777" w:rsidR="00CF1A5C" w:rsidRPr="005E0149" w:rsidRDefault="00CF1A5C" w:rsidP="0051205A">
            <w:pPr>
              <w:rPr>
                <w:rFonts w:ascii="Times New Roman" w:hAnsi="Times New Roman" w:cs="Times New Roman"/>
                <w:color w:val="000000" w:themeColor="text1"/>
                <w:sz w:val="24"/>
                <w:szCs w:val="24"/>
              </w:rPr>
            </w:pPr>
          </w:p>
        </w:tc>
        <w:tc>
          <w:tcPr>
            <w:tcW w:w="1843" w:type="dxa"/>
          </w:tcPr>
          <w:p w14:paraId="37351CF2" w14:textId="77777777" w:rsidR="00CF1A5C" w:rsidRPr="005E0149" w:rsidRDefault="00CF1A5C" w:rsidP="0051205A">
            <w:pPr>
              <w:rPr>
                <w:rFonts w:ascii="Times New Roman" w:hAnsi="Times New Roman" w:cs="Times New Roman"/>
                <w:color w:val="000000" w:themeColor="text1"/>
                <w:sz w:val="24"/>
                <w:szCs w:val="24"/>
              </w:rPr>
            </w:pPr>
          </w:p>
        </w:tc>
        <w:tc>
          <w:tcPr>
            <w:tcW w:w="1984" w:type="dxa"/>
          </w:tcPr>
          <w:p w14:paraId="0BA44D21" w14:textId="77777777" w:rsidR="00CF1A5C" w:rsidRPr="005E0149" w:rsidRDefault="00CF1A5C" w:rsidP="0051205A">
            <w:pPr>
              <w:rPr>
                <w:rFonts w:ascii="Times New Roman" w:hAnsi="Times New Roman" w:cs="Times New Roman"/>
                <w:color w:val="000000" w:themeColor="text1"/>
                <w:sz w:val="24"/>
                <w:szCs w:val="24"/>
              </w:rPr>
            </w:pPr>
          </w:p>
        </w:tc>
        <w:tc>
          <w:tcPr>
            <w:tcW w:w="2410" w:type="dxa"/>
          </w:tcPr>
          <w:p w14:paraId="392F9CF7" w14:textId="77777777" w:rsidR="00CF1A5C" w:rsidRPr="005E0149" w:rsidRDefault="00CF1A5C" w:rsidP="0051205A">
            <w:pPr>
              <w:rPr>
                <w:rFonts w:ascii="Times New Roman" w:hAnsi="Times New Roman" w:cs="Times New Roman"/>
                <w:color w:val="000000" w:themeColor="text1"/>
                <w:sz w:val="24"/>
                <w:szCs w:val="24"/>
              </w:rPr>
            </w:pPr>
          </w:p>
        </w:tc>
        <w:tc>
          <w:tcPr>
            <w:tcW w:w="2835" w:type="dxa"/>
          </w:tcPr>
          <w:p w14:paraId="72A58F7C" w14:textId="77777777" w:rsidR="00CF1A5C" w:rsidRPr="005E0149" w:rsidRDefault="00CF1A5C" w:rsidP="0051205A">
            <w:pPr>
              <w:rPr>
                <w:rFonts w:ascii="Times New Roman" w:hAnsi="Times New Roman" w:cs="Times New Roman"/>
                <w:color w:val="000000" w:themeColor="text1"/>
                <w:sz w:val="24"/>
                <w:szCs w:val="24"/>
              </w:rPr>
            </w:pPr>
          </w:p>
        </w:tc>
      </w:tr>
      <w:tr w:rsidR="00CF1A5C" w:rsidRPr="005E0149" w14:paraId="5C2A01E4" w14:textId="77777777" w:rsidTr="0051205A">
        <w:tc>
          <w:tcPr>
            <w:tcW w:w="2299" w:type="dxa"/>
          </w:tcPr>
          <w:p w14:paraId="160707F2" w14:textId="77777777" w:rsidR="00CF1A5C" w:rsidRPr="005E0149" w:rsidRDefault="00CF1A5C" w:rsidP="0051205A">
            <w:pP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Operating Payments</w:t>
            </w:r>
          </w:p>
        </w:tc>
        <w:tc>
          <w:tcPr>
            <w:tcW w:w="1110" w:type="dxa"/>
          </w:tcPr>
          <w:p w14:paraId="26C89B58" w14:textId="77777777" w:rsidR="00CF1A5C" w:rsidRPr="005E0149" w:rsidRDefault="00CF1A5C" w:rsidP="0051205A">
            <w:pPr>
              <w:rPr>
                <w:rFonts w:ascii="Times New Roman" w:hAnsi="Times New Roman" w:cs="Times New Roman"/>
                <w:color w:val="000000" w:themeColor="text1"/>
                <w:sz w:val="24"/>
                <w:szCs w:val="24"/>
              </w:rPr>
            </w:pPr>
          </w:p>
        </w:tc>
        <w:tc>
          <w:tcPr>
            <w:tcW w:w="1411" w:type="dxa"/>
          </w:tcPr>
          <w:p w14:paraId="78FC3CEE" w14:textId="77777777" w:rsidR="00CF1A5C" w:rsidRPr="005E0149" w:rsidRDefault="00CF1A5C" w:rsidP="0051205A">
            <w:pPr>
              <w:rPr>
                <w:rFonts w:ascii="Times New Roman" w:hAnsi="Times New Roman" w:cs="Times New Roman"/>
                <w:color w:val="000000" w:themeColor="text1"/>
                <w:sz w:val="24"/>
                <w:szCs w:val="24"/>
              </w:rPr>
            </w:pPr>
          </w:p>
        </w:tc>
        <w:tc>
          <w:tcPr>
            <w:tcW w:w="1843" w:type="dxa"/>
          </w:tcPr>
          <w:p w14:paraId="7FBA7EFA" w14:textId="77777777" w:rsidR="00CF1A5C" w:rsidRPr="005E0149" w:rsidRDefault="00CF1A5C" w:rsidP="0051205A">
            <w:pPr>
              <w:rPr>
                <w:rFonts w:ascii="Times New Roman" w:hAnsi="Times New Roman" w:cs="Times New Roman"/>
                <w:color w:val="000000" w:themeColor="text1"/>
                <w:sz w:val="24"/>
                <w:szCs w:val="24"/>
              </w:rPr>
            </w:pPr>
          </w:p>
        </w:tc>
        <w:tc>
          <w:tcPr>
            <w:tcW w:w="1984" w:type="dxa"/>
          </w:tcPr>
          <w:p w14:paraId="30A63B3A" w14:textId="77777777" w:rsidR="00CF1A5C" w:rsidRPr="005E0149" w:rsidRDefault="00CF1A5C" w:rsidP="0051205A">
            <w:pPr>
              <w:rPr>
                <w:rFonts w:ascii="Times New Roman" w:hAnsi="Times New Roman" w:cs="Times New Roman"/>
                <w:color w:val="000000" w:themeColor="text1"/>
                <w:sz w:val="24"/>
                <w:szCs w:val="24"/>
              </w:rPr>
            </w:pPr>
          </w:p>
        </w:tc>
        <w:tc>
          <w:tcPr>
            <w:tcW w:w="2410" w:type="dxa"/>
          </w:tcPr>
          <w:p w14:paraId="743AE407" w14:textId="77777777" w:rsidR="00CF1A5C" w:rsidRPr="005E0149" w:rsidRDefault="00CF1A5C" w:rsidP="0051205A">
            <w:pPr>
              <w:rPr>
                <w:rFonts w:ascii="Times New Roman" w:hAnsi="Times New Roman" w:cs="Times New Roman"/>
                <w:color w:val="000000" w:themeColor="text1"/>
                <w:sz w:val="24"/>
                <w:szCs w:val="24"/>
              </w:rPr>
            </w:pPr>
          </w:p>
        </w:tc>
        <w:tc>
          <w:tcPr>
            <w:tcW w:w="2835" w:type="dxa"/>
          </w:tcPr>
          <w:p w14:paraId="124AD715" w14:textId="77777777" w:rsidR="00CF1A5C" w:rsidRPr="005E0149" w:rsidRDefault="00CF1A5C" w:rsidP="0051205A">
            <w:pPr>
              <w:rPr>
                <w:rFonts w:ascii="Times New Roman" w:hAnsi="Times New Roman" w:cs="Times New Roman"/>
                <w:color w:val="000000" w:themeColor="text1"/>
                <w:sz w:val="24"/>
                <w:szCs w:val="24"/>
              </w:rPr>
            </w:pPr>
          </w:p>
        </w:tc>
      </w:tr>
      <w:tr w:rsidR="00CF1A5C" w:rsidRPr="005E0149" w14:paraId="6F8C3C34" w14:textId="77777777" w:rsidTr="0051205A">
        <w:tc>
          <w:tcPr>
            <w:tcW w:w="2299" w:type="dxa"/>
          </w:tcPr>
          <w:p w14:paraId="529769AF"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Salaries</w:t>
            </w:r>
          </w:p>
        </w:tc>
        <w:tc>
          <w:tcPr>
            <w:tcW w:w="1110" w:type="dxa"/>
          </w:tcPr>
          <w:p w14:paraId="15BE40F5"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910,000</w:t>
            </w:r>
          </w:p>
        </w:tc>
        <w:tc>
          <w:tcPr>
            <w:tcW w:w="1411" w:type="dxa"/>
          </w:tcPr>
          <w:p w14:paraId="3ECEBD70"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937,300</w:t>
            </w:r>
          </w:p>
        </w:tc>
        <w:tc>
          <w:tcPr>
            <w:tcW w:w="1843" w:type="dxa"/>
          </w:tcPr>
          <w:p w14:paraId="1C4641A3"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1,218,490</w:t>
            </w:r>
          </w:p>
        </w:tc>
        <w:tc>
          <w:tcPr>
            <w:tcW w:w="1984" w:type="dxa"/>
          </w:tcPr>
          <w:p w14:paraId="4E50DCC9"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1,255,044</w:t>
            </w:r>
          </w:p>
        </w:tc>
        <w:tc>
          <w:tcPr>
            <w:tcW w:w="2410" w:type="dxa"/>
          </w:tcPr>
          <w:p w14:paraId="0F32EB4E"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1,292,695</w:t>
            </w:r>
          </w:p>
        </w:tc>
        <w:tc>
          <w:tcPr>
            <w:tcW w:w="2835" w:type="dxa"/>
          </w:tcPr>
          <w:p w14:paraId="2F79D279"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4,909,990</w:t>
            </w:r>
          </w:p>
        </w:tc>
      </w:tr>
      <w:tr w:rsidR="00CF1A5C" w:rsidRPr="005E0149" w14:paraId="667610B4" w14:textId="77777777" w:rsidTr="0051205A">
        <w:tc>
          <w:tcPr>
            <w:tcW w:w="2299" w:type="dxa"/>
          </w:tcPr>
          <w:p w14:paraId="71EE8555"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Insurance</w:t>
            </w:r>
          </w:p>
        </w:tc>
        <w:tc>
          <w:tcPr>
            <w:tcW w:w="1110" w:type="dxa"/>
          </w:tcPr>
          <w:p w14:paraId="667E0430"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5,000</w:t>
            </w:r>
          </w:p>
        </w:tc>
        <w:tc>
          <w:tcPr>
            <w:tcW w:w="1411" w:type="dxa"/>
          </w:tcPr>
          <w:p w14:paraId="0B739E73"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5,600</w:t>
            </w:r>
          </w:p>
        </w:tc>
        <w:tc>
          <w:tcPr>
            <w:tcW w:w="1843" w:type="dxa"/>
          </w:tcPr>
          <w:p w14:paraId="6D9262AA"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6,272</w:t>
            </w:r>
          </w:p>
        </w:tc>
        <w:tc>
          <w:tcPr>
            <w:tcW w:w="1984" w:type="dxa"/>
          </w:tcPr>
          <w:p w14:paraId="23DFF923"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7,024.64</w:t>
            </w:r>
          </w:p>
        </w:tc>
        <w:tc>
          <w:tcPr>
            <w:tcW w:w="2410" w:type="dxa"/>
          </w:tcPr>
          <w:p w14:paraId="62658469"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7,867.60</w:t>
            </w:r>
          </w:p>
        </w:tc>
        <w:tc>
          <w:tcPr>
            <w:tcW w:w="2835" w:type="dxa"/>
          </w:tcPr>
          <w:p w14:paraId="6B95A208"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32,838.60</w:t>
            </w:r>
          </w:p>
        </w:tc>
      </w:tr>
      <w:tr w:rsidR="00CF1A5C" w:rsidRPr="005E0149" w14:paraId="4F303DA0" w14:textId="77777777" w:rsidTr="0051205A">
        <w:tc>
          <w:tcPr>
            <w:tcW w:w="2299" w:type="dxa"/>
          </w:tcPr>
          <w:p w14:paraId="5A6BB6B6"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Marketing</w:t>
            </w:r>
          </w:p>
        </w:tc>
        <w:tc>
          <w:tcPr>
            <w:tcW w:w="1110" w:type="dxa"/>
          </w:tcPr>
          <w:p w14:paraId="714D3E7A"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10,000</w:t>
            </w:r>
          </w:p>
        </w:tc>
        <w:tc>
          <w:tcPr>
            <w:tcW w:w="1411" w:type="dxa"/>
          </w:tcPr>
          <w:p w14:paraId="3B62D0C5"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10,300</w:t>
            </w:r>
          </w:p>
        </w:tc>
        <w:tc>
          <w:tcPr>
            <w:tcW w:w="1843" w:type="dxa"/>
          </w:tcPr>
          <w:p w14:paraId="58EFF88C"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11,536</w:t>
            </w:r>
          </w:p>
        </w:tc>
        <w:tc>
          <w:tcPr>
            <w:tcW w:w="1984" w:type="dxa"/>
          </w:tcPr>
          <w:p w14:paraId="091EEAAE"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12,920.32</w:t>
            </w:r>
          </w:p>
        </w:tc>
        <w:tc>
          <w:tcPr>
            <w:tcW w:w="2410" w:type="dxa"/>
          </w:tcPr>
          <w:p w14:paraId="021DC432"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14,470.8</w:t>
            </w:r>
          </w:p>
        </w:tc>
        <w:tc>
          <w:tcPr>
            <w:tcW w:w="2835" w:type="dxa"/>
          </w:tcPr>
          <w:p w14:paraId="4AFC615E"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52,789.30</w:t>
            </w:r>
          </w:p>
        </w:tc>
      </w:tr>
      <w:tr w:rsidR="00CF1A5C" w:rsidRPr="005E0149" w14:paraId="4C9D2E0C" w14:textId="77777777" w:rsidTr="0051205A">
        <w:tc>
          <w:tcPr>
            <w:tcW w:w="2299" w:type="dxa"/>
          </w:tcPr>
          <w:p w14:paraId="08B8F1E1"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Administrative</w:t>
            </w:r>
          </w:p>
        </w:tc>
        <w:tc>
          <w:tcPr>
            <w:tcW w:w="1110" w:type="dxa"/>
          </w:tcPr>
          <w:p w14:paraId="3A23F48B"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7,000</w:t>
            </w:r>
          </w:p>
        </w:tc>
        <w:tc>
          <w:tcPr>
            <w:tcW w:w="1411" w:type="dxa"/>
          </w:tcPr>
          <w:p w14:paraId="10694DFE"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7,840</w:t>
            </w:r>
          </w:p>
        </w:tc>
        <w:tc>
          <w:tcPr>
            <w:tcW w:w="1843" w:type="dxa"/>
          </w:tcPr>
          <w:p w14:paraId="32E1C66B"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8,780.80</w:t>
            </w:r>
          </w:p>
        </w:tc>
        <w:tc>
          <w:tcPr>
            <w:tcW w:w="1984" w:type="dxa"/>
          </w:tcPr>
          <w:p w14:paraId="1A85B2BE"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9,834.50</w:t>
            </w:r>
          </w:p>
        </w:tc>
        <w:tc>
          <w:tcPr>
            <w:tcW w:w="2410" w:type="dxa"/>
          </w:tcPr>
          <w:p w14:paraId="1626DB86"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11,014.64</w:t>
            </w:r>
          </w:p>
        </w:tc>
        <w:tc>
          <w:tcPr>
            <w:tcW w:w="2835" w:type="dxa"/>
          </w:tcPr>
          <w:p w14:paraId="6BC05581"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43,578.70</w:t>
            </w:r>
          </w:p>
        </w:tc>
      </w:tr>
      <w:tr w:rsidR="00CF1A5C" w:rsidRPr="005E0149" w14:paraId="6E9D10BF" w14:textId="77777777" w:rsidTr="0051205A">
        <w:tc>
          <w:tcPr>
            <w:tcW w:w="2299" w:type="dxa"/>
          </w:tcPr>
          <w:p w14:paraId="44FC69AF" w14:textId="77777777" w:rsidR="00CF1A5C" w:rsidRPr="005E0149" w:rsidRDefault="00CF1A5C" w:rsidP="0051205A">
            <w:pPr>
              <w:rPr>
                <w:rFonts w:ascii="Times New Roman" w:hAnsi="Times New Roman" w:cs="Times New Roman"/>
                <w:color w:val="000000" w:themeColor="text1"/>
                <w:sz w:val="24"/>
                <w:szCs w:val="24"/>
              </w:rPr>
            </w:pPr>
          </w:p>
        </w:tc>
        <w:tc>
          <w:tcPr>
            <w:tcW w:w="1110" w:type="dxa"/>
          </w:tcPr>
          <w:p w14:paraId="226F4AEC" w14:textId="77777777" w:rsidR="00CF1A5C" w:rsidRPr="005E0149" w:rsidRDefault="00CF1A5C" w:rsidP="0051205A">
            <w:pP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933,000</w:t>
            </w:r>
          </w:p>
        </w:tc>
        <w:tc>
          <w:tcPr>
            <w:tcW w:w="1411" w:type="dxa"/>
          </w:tcPr>
          <w:p w14:paraId="229A0C3D" w14:textId="77777777" w:rsidR="00CF1A5C" w:rsidRPr="005E0149" w:rsidRDefault="00CF1A5C" w:rsidP="0051205A">
            <w:pP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968,840</w:t>
            </w:r>
          </w:p>
        </w:tc>
        <w:tc>
          <w:tcPr>
            <w:tcW w:w="1843" w:type="dxa"/>
          </w:tcPr>
          <w:p w14:paraId="0AD44519" w14:textId="77777777" w:rsidR="00CF1A5C" w:rsidRPr="005E0149" w:rsidRDefault="00CF1A5C" w:rsidP="0051205A">
            <w:pP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1,274,978.80</w:t>
            </w:r>
          </w:p>
        </w:tc>
        <w:tc>
          <w:tcPr>
            <w:tcW w:w="1984" w:type="dxa"/>
          </w:tcPr>
          <w:p w14:paraId="0C6B87C2" w14:textId="77777777" w:rsidR="00CF1A5C" w:rsidRPr="005E0149" w:rsidRDefault="00CF1A5C" w:rsidP="0051205A">
            <w:pP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1,345,678.82</w:t>
            </w:r>
          </w:p>
        </w:tc>
        <w:tc>
          <w:tcPr>
            <w:tcW w:w="2410" w:type="dxa"/>
          </w:tcPr>
          <w:p w14:paraId="1443CF62" w14:textId="77777777" w:rsidR="00CF1A5C" w:rsidRPr="005E0149" w:rsidRDefault="00CF1A5C" w:rsidP="0051205A">
            <w:pP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1,369,564.72</w:t>
            </w:r>
          </w:p>
        </w:tc>
        <w:tc>
          <w:tcPr>
            <w:tcW w:w="2835" w:type="dxa"/>
          </w:tcPr>
          <w:p w14:paraId="08779508" w14:textId="77777777" w:rsidR="00CF1A5C" w:rsidRPr="005E0149" w:rsidRDefault="00CF1A5C" w:rsidP="0051205A">
            <w:pP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5,039,196.60</w:t>
            </w:r>
          </w:p>
        </w:tc>
      </w:tr>
      <w:tr w:rsidR="00CF1A5C" w:rsidRPr="005E0149" w14:paraId="4FD65E24" w14:textId="77777777" w:rsidTr="0051205A">
        <w:tc>
          <w:tcPr>
            <w:tcW w:w="2299" w:type="dxa"/>
          </w:tcPr>
          <w:p w14:paraId="1A985C1C" w14:textId="77777777" w:rsidR="00CF1A5C" w:rsidRPr="005E0149" w:rsidRDefault="00CF1A5C" w:rsidP="0051205A">
            <w:pPr>
              <w:rPr>
                <w:rFonts w:ascii="Times New Roman" w:hAnsi="Times New Roman" w:cs="Times New Roman"/>
                <w:color w:val="000000" w:themeColor="text1"/>
                <w:sz w:val="24"/>
                <w:szCs w:val="24"/>
              </w:rPr>
            </w:pPr>
          </w:p>
        </w:tc>
        <w:tc>
          <w:tcPr>
            <w:tcW w:w="1110" w:type="dxa"/>
          </w:tcPr>
          <w:p w14:paraId="6212673A" w14:textId="77777777" w:rsidR="00CF1A5C" w:rsidRPr="005E0149" w:rsidRDefault="00CF1A5C" w:rsidP="0051205A">
            <w:pPr>
              <w:rPr>
                <w:rFonts w:ascii="Times New Roman" w:hAnsi="Times New Roman" w:cs="Times New Roman"/>
                <w:color w:val="000000" w:themeColor="text1"/>
                <w:sz w:val="24"/>
                <w:szCs w:val="24"/>
              </w:rPr>
            </w:pPr>
          </w:p>
        </w:tc>
        <w:tc>
          <w:tcPr>
            <w:tcW w:w="1411" w:type="dxa"/>
          </w:tcPr>
          <w:p w14:paraId="770EF9BA" w14:textId="77777777" w:rsidR="00CF1A5C" w:rsidRPr="005E0149" w:rsidRDefault="00CF1A5C" w:rsidP="0051205A">
            <w:pPr>
              <w:rPr>
                <w:rFonts w:ascii="Times New Roman" w:hAnsi="Times New Roman" w:cs="Times New Roman"/>
                <w:color w:val="000000" w:themeColor="text1"/>
                <w:sz w:val="24"/>
                <w:szCs w:val="24"/>
              </w:rPr>
            </w:pPr>
          </w:p>
        </w:tc>
        <w:tc>
          <w:tcPr>
            <w:tcW w:w="1843" w:type="dxa"/>
          </w:tcPr>
          <w:p w14:paraId="148F56B9" w14:textId="77777777" w:rsidR="00CF1A5C" w:rsidRPr="005E0149" w:rsidRDefault="00CF1A5C" w:rsidP="0051205A">
            <w:pPr>
              <w:rPr>
                <w:rFonts w:ascii="Times New Roman" w:hAnsi="Times New Roman" w:cs="Times New Roman"/>
                <w:color w:val="000000" w:themeColor="text1"/>
                <w:sz w:val="24"/>
                <w:szCs w:val="24"/>
              </w:rPr>
            </w:pPr>
          </w:p>
        </w:tc>
        <w:tc>
          <w:tcPr>
            <w:tcW w:w="1984" w:type="dxa"/>
          </w:tcPr>
          <w:p w14:paraId="59FEBE50" w14:textId="77777777" w:rsidR="00CF1A5C" w:rsidRPr="005E0149" w:rsidRDefault="00CF1A5C" w:rsidP="0051205A">
            <w:pPr>
              <w:rPr>
                <w:rFonts w:ascii="Times New Roman" w:hAnsi="Times New Roman" w:cs="Times New Roman"/>
                <w:color w:val="000000" w:themeColor="text1"/>
                <w:sz w:val="24"/>
                <w:szCs w:val="24"/>
              </w:rPr>
            </w:pPr>
          </w:p>
        </w:tc>
        <w:tc>
          <w:tcPr>
            <w:tcW w:w="2410" w:type="dxa"/>
          </w:tcPr>
          <w:p w14:paraId="1CD7EB5D" w14:textId="77777777" w:rsidR="00CF1A5C" w:rsidRPr="005E0149" w:rsidRDefault="00CF1A5C" w:rsidP="0051205A">
            <w:pPr>
              <w:rPr>
                <w:rFonts w:ascii="Times New Roman" w:hAnsi="Times New Roman" w:cs="Times New Roman"/>
                <w:color w:val="000000" w:themeColor="text1"/>
                <w:sz w:val="24"/>
                <w:szCs w:val="24"/>
              </w:rPr>
            </w:pPr>
          </w:p>
        </w:tc>
        <w:tc>
          <w:tcPr>
            <w:tcW w:w="2835" w:type="dxa"/>
          </w:tcPr>
          <w:p w14:paraId="226D22A2" w14:textId="77777777" w:rsidR="00CF1A5C" w:rsidRPr="005E0149" w:rsidRDefault="00CF1A5C" w:rsidP="0051205A">
            <w:pPr>
              <w:rPr>
                <w:rFonts w:ascii="Times New Roman" w:hAnsi="Times New Roman" w:cs="Times New Roman"/>
                <w:color w:val="000000" w:themeColor="text1"/>
                <w:sz w:val="24"/>
                <w:szCs w:val="24"/>
              </w:rPr>
            </w:pPr>
          </w:p>
        </w:tc>
      </w:tr>
      <w:tr w:rsidR="00CF1A5C" w:rsidRPr="005E0149" w14:paraId="79C55D78" w14:textId="77777777" w:rsidTr="0051205A">
        <w:tc>
          <w:tcPr>
            <w:tcW w:w="2299" w:type="dxa"/>
          </w:tcPr>
          <w:p w14:paraId="6DE67B3E" w14:textId="77777777" w:rsidR="00CF1A5C" w:rsidRPr="005E0149" w:rsidRDefault="00CF1A5C" w:rsidP="0051205A">
            <w:pP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Operating Surplus/ Deficit</w:t>
            </w:r>
          </w:p>
        </w:tc>
        <w:tc>
          <w:tcPr>
            <w:tcW w:w="1110" w:type="dxa"/>
          </w:tcPr>
          <w:p w14:paraId="3E12F681" w14:textId="77777777" w:rsidR="00CF1A5C" w:rsidRPr="005E0149" w:rsidRDefault="00CF1A5C" w:rsidP="0051205A">
            <w:pP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4,667,000</w:t>
            </w:r>
          </w:p>
        </w:tc>
        <w:tc>
          <w:tcPr>
            <w:tcW w:w="1411" w:type="dxa"/>
          </w:tcPr>
          <w:p w14:paraId="78878BCD" w14:textId="77777777" w:rsidR="00CF1A5C" w:rsidRPr="005E0149" w:rsidRDefault="00CF1A5C" w:rsidP="0051205A">
            <w:pP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4,919,160</w:t>
            </w:r>
          </w:p>
        </w:tc>
        <w:tc>
          <w:tcPr>
            <w:tcW w:w="1843" w:type="dxa"/>
          </w:tcPr>
          <w:p w14:paraId="030B289E" w14:textId="77777777" w:rsidR="00CF1A5C" w:rsidRPr="005E0149" w:rsidRDefault="00CF1A5C" w:rsidP="0051205A">
            <w:pP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4,220,000</w:t>
            </w:r>
          </w:p>
        </w:tc>
        <w:tc>
          <w:tcPr>
            <w:tcW w:w="1984" w:type="dxa"/>
          </w:tcPr>
          <w:p w14:paraId="5E21F3AA" w14:textId="77777777" w:rsidR="00CF1A5C" w:rsidRPr="005E0149" w:rsidRDefault="00CF1A5C" w:rsidP="0051205A">
            <w:pP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5,136,322</w:t>
            </w:r>
          </w:p>
        </w:tc>
        <w:tc>
          <w:tcPr>
            <w:tcW w:w="2410" w:type="dxa"/>
          </w:tcPr>
          <w:p w14:paraId="578D986D" w14:textId="77777777" w:rsidR="00CF1A5C" w:rsidRPr="005E0149" w:rsidRDefault="00CF1A5C" w:rsidP="0051205A">
            <w:pP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5,145,548.28</w:t>
            </w:r>
          </w:p>
        </w:tc>
        <w:tc>
          <w:tcPr>
            <w:tcW w:w="2835" w:type="dxa"/>
          </w:tcPr>
          <w:p w14:paraId="6E1D6C01" w14:textId="77777777" w:rsidR="00CF1A5C" w:rsidRPr="005E0149" w:rsidRDefault="00CF1A5C" w:rsidP="0051205A">
            <w:pP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19,779,916.4</w:t>
            </w:r>
          </w:p>
        </w:tc>
      </w:tr>
      <w:tr w:rsidR="00CF1A5C" w:rsidRPr="005E0149" w14:paraId="2F387C71" w14:textId="77777777" w:rsidTr="0051205A">
        <w:tc>
          <w:tcPr>
            <w:tcW w:w="2299" w:type="dxa"/>
          </w:tcPr>
          <w:p w14:paraId="239FAF38" w14:textId="77777777" w:rsidR="00CF1A5C" w:rsidRPr="005E0149" w:rsidRDefault="00CF1A5C" w:rsidP="0051205A">
            <w:pPr>
              <w:rPr>
                <w:rFonts w:ascii="Times New Roman" w:hAnsi="Times New Roman" w:cs="Times New Roman"/>
                <w:color w:val="000000" w:themeColor="text1"/>
                <w:sz w:val="24"/>
                <w:szCs w:val="24"/>
              </w:rPr>
            </w:pPr>
          </w:p>
        </w:tc>
        <w:tc>
          <w:tcPr>
            <w:tcW w:w="1110" w:type="dxa"/>
          </w:tcPr>
          <w:p w14:paraId="4011BD1A" w14:textId="77777777" w:rsidR="00CF1A5C" w:rsidRPr="005E0149" w:rsidRDefault="00CF1A5C" w:rsidP="0051205A">
            <w:pPr>
              <w:rPr>
                <w:rFonts w:ascii="Times New Roman" w:hAnsi="Times New Roman" w:cs="Times New Roman"/>
                <w:color w:val="000000" w:themeColor="text1"/>
                <w:sz w:val="24"/>
                <w:szCs w:val="24"/>
              </w:rPr>
            </w:pPr>
          </w:p>
        </w:tc>
        <w:tc>
          <w:tcPr>
            <w:tcW w:w="1411" w:type="dxa"/>
          </w:tcPr>
          <w:p w14:paraId="03906C69" w14:textId="77777777" w:rsidR="00CF1A5C" w:rsidRPr="005E0149" w:rsidRDefault="00CF1A5C" w:rsidP="0051205A">
            <w:pPr>
              <w:rPr>
                <w:rFonts w:ascii="Times New Roman" w:hAnsi="Times New Roman" w:cs="Times New Roman"/>
                <w:color w:val="000000" w:themeColor="text1"/>
                <w:sz w:val="24"/>
                <w:szCs w:val="24"/>
              </w:rPr>
            </w:pPr>
          </w:p>
        </w:tc>
        <w:tc>
          <w:tcPr>
            <w:tcW w:w="1843" w:type="dxa"/>
          </w:tcPr>
          <w:p w14:paraId="569BA314" w14:textId="77777777" w:rsidR="00CF1A5C" w:rsidRPr="005E0149" w:rsidRDefault="00CF1A5C" w:rsidP="0051205A">
            <w:pPr>
              <w:rPr>
                <w:rFonts w:ascii="Times New Roman" w:hAnsi="Times New Roman" w:cs="Times New Roman"/>
                <w:color w:val="000000" w:themeColor="text1"/>
                <w:sz w:val="24"/>
                <w:szCs w:val="24"/>
              </w:rPr>
            </w:pPr>
          </w:p>
        </w:tc>
        <w:tc>
          <w:tcPr>
            <w:tcW w:w="1984" w:type="dxa"/>
          </w:tcPr>
          <w:p w14:paraId="2BCC132E" w14:textId="77777777" w:rsidR="00CF1A5C" w:rsidRPr="005E0149" w:rsidRDefault="00CF1A5C" w:rsidP="0051205A">
            <w:pPr>
              <w:rPr>
                <w:rFonts w:ascii="Times New Roman" w:hAnsi="Times New Roman" w:cs="Times New Roman"/>
                <w:color w:val="000000" w:themeColor="text1"/>
                <w:sz w:val="24"/>
                <w:szCs w:val="24"/>
              </w:rPr>
            </w:pPr>
          </w:p>
        </w:tc>
        <w:tc>
          <w:tcPr>
            <w:tcW w:w="2410" w:type="dxa"/>
          </w:tcPr>
          <w:p w14:paraId="4F08882D" w14:textId="77777777" w:rsidR="00CF1A5C" w:rsidRPr="005E0149" w:rsidRDefault="00CF1A5C" w:rsidP="0051205A">
            <w:pPr>
              <w:rPr>
                <w:rFonts w:ascii="Times New Roman" w:hAnsi="Times New Roman" w:cs="Times New Roman"/>
                <w:color w:val="000000" w:themeColor="text1"/>
                <w:sz w:val="24"/>
                <w:szCs w:val="24"/>
              </w:rPr>
            </w:pPr>
          </w:p>
        </w:tc>
        <w:tc>
          <w:tcPr>
            <w:tcW w:w="2835" w:type="dxa"/>
          </w:tcPr>
          <w:p w14:paraId="155D1698" w14:textId="77777777" w:rsidR="00CF1A5C" w:rsidRPr="005E0149" w:rsidRDefault="00CF1A5C" w:rsidP="0051205A">
            <w:pPr>
              <w:rPr>
                <w:rFonts w:ascii="Times New Roman" w:hAnsi="Times New Roman" w:cs="Times New Roman"/>
                <w:color w:val="000000" w:themeColor="text1"/>
                <w:sz w:val="24"/>
                <w:szCs w:val="24"/>
              </w:rPr>
            </w:pPr>
          </w:p>
        </w:tc>
      </w:tr>
      <w:tr w:rsidR="00CF1A5C" w:rsidRPr="005E0149" w14:paraId="0C6E9E23" w14:textId="77777777" w:rsidTr="0051205A">
        <w:tc>
          <w:tcPr>
            <w:tcW w:w="2299" w:type="dxa"/>
          </w:tcPr>
          <w:p w14:paraId="250ACFDF" w14:textId="77777777" w:rsidR="00CF1A5C" w:rsidRPr="005E0149" w:rsidRDefault="00CF1A5C" w:rsidP="0051205A">
            <w:pP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Non-Operating Payments</w:t>
            </w:r>
          </w:p>
        </w:tc>
        <w:tc>
          <w:tcPr>
            <w:tcW w:w="1110" w:type="dxa"/>
          </w:tcPr>
          <w:p w14:paraId="2AD5692B" w14:textId="77777777" w:rsidR="00CF1A5C" w:rsidRPr="005E0149" w:rsidRDefault="00CF1A5C" w:rsidP="0051205A">
            <w:pPr>
              <w:rPr>
                <w:rFonts w:ascii="Times New Roman" w:hAnsi="Times New Roman" w:cs="Times New Roman"/>
                <w:color w:val="000000" w:themeColor="text1"/>
                <w:sz w:val="24"/>
                <w:szCs w:val="24"/>
              </w:rPr>
            </w:pPr>
          </w:p>
        </w:tc>
        <w:tc>
          <w:tcPr>
            <w:tcW w:w="1411" w:type="dxa"/>
          </w:tcPr>
          <w:p w14:paraId="58305137" w14:textId="77777777" w:rsidR="00CF1A5C" w:rsidRPr="005E0149" w:rsidRDefault="00CF1A5C" w:rsidP="0051205A">
            <w:pPr>
              <w:rPr>
                <w:rFonts w:ascii="Times New Roman" w:hAnsi="Times New Roman" w:cs="Times New Roman"/>
                <w:color w:val="000000" w:themeColor="text1"/>
                <w:sz w:val="24"/>
                <w:szCs w:val="24"/>
              </w:rPr>
            </w:pPr>
          </w:p>
        </w:tc>
        <w:tc>
          <w:tcPr>
            <w:tcW w:w="1843" w:type="dxa"/>
          </w:tcPr>
          <w:p w14:paraId="50A88678" w14:textId="77777777" w:rsidR="00CF1A5C" w:rsidRPr="005E0149" w:rsidRDefault="00CF1A5C" w:rsidP="0051205A">
            <w:pPr>
              <w:rPr>
                <w:rFonts w:ascii="Times New Roman" w:hAnsi="Times New Roman" w:cs="Times New Roman"/>
                <w:color w:val="000000" w:themeColor="text1"/>
                <w:sz w:val="24"/>
                <w:szCs w:val="24"/>
              </w:rPr>
            </w:pPr>
          </w:p>
        </w:tc>
        <w:tc>
          <w:tcPr>
            <w:tcW w:w="1984" w:type="dxa"/>
          </w:tcPr>
          <w:p w14:paraId="6C3B7B1D" w14:textId="77777777" w:rsidR="00CF1A5C" w:rsidRPr="005E0149" w:rsidRDefault="00CF1A5C" w:rsidP="0051205A">
            <w:pPr>
              <w:rPr>
                <w:rFonts w:ascii="Times New Roman" w:hAnsi="Times New Roman" w:cs="Times New Roman"/>
                <w:color w:val="000000" w:themeColor="text1"/>
                <w:sz w:val="24"/>
                <w:szCs w:val="24"/>
              </w:rPr>
            </w:pPr>
          </w:p>
        </w:tc>
        <w:tc>
          <w:tcPr>
            <w:tcW w:w="2410" w:type="dxa"/>
          </w:tcPr>
          <w:p w14:paraId="40EEF95A" w14:textId="77777777" w:rsidR="00CF1A5C" w:rsidRPr="005E0149" w:rsidRDefault="00CF1A5C" w:rsidP="0051205A">
            <w:pPr>
              <w:rPr>
                <w:rFonts w:ascii="Times New Roman" w:hAnsi="Times New Roman" w:cs="Times New Roman"/>
                <w:color w:val="000000" w:themeColor="text1"/>
                <w:sz w:val="24"/>
                <w:szCs w:val="24"/>
              </w:rPr>
            </w:pPr>
          </w:p>
        </w:tc>
        <w:tc>
          <w:tcPr>
            <w:tcW w:w="2835" w:type="dxa"/>
          </w:tcPr>
          <w:p w14:paraId="2AE0C83D" w14:textId="77777777" w:rsidR="00CF1A5C" w:rsidRPr="005E0149" w:rsidRDefault="00CF1A5C" w:rsidP="0051205A">
            <w:pPr>
              <w:rPr>
                <w:rFonts w:ascii="Times New Roman" w:hAnsi="Times New Roman" w:cs="Times New Roman"/>
                <w:color w:val="000000" w:themeColor="text1"/>
                <w:sz w:val="24"/>
                <w:szCs w:val="24"/>
              </w:rPr>
            </w:pPr>
          </w:p>
        </w:tc>
      </w:tr>
      <w:tr w:rsidR="00CF1A5C" w:rsidRPr="005E0149" w14:paraId="5A2F8A0E" w14:textId="77777777" w:rsidTr="0051205A">
        <w:tc>
          <w:tcPr>
            <w:tcW w:w="2299" w:type="dxa"/>
          </w:tcPr>
          <w:p w14:paraId="0AB54D41"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Annual Payment</w:t>
            </w:r>
          </w:p>
        </w:tc>
        <w:tc>
          <w:tcPr>
            <w:tcW w:w="1110" w:type="dxa"/>
          </w:tcPr>
          <w:p w14:paraId="6861745A"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217,000</w:t>
            </w:r>
          </w:p>
        </w:tc>
        <w:tc>
          <w:tcPr>
            <w:tcW w:w="1411" w:type="dxa"/>
          </w:tcPr>
          <w:p w14:paraId="7DB9944E"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217,000</w:t>
            </w:r>
          </w:p>
        </w:tc>
        <w:tc>
          <w:tcPr>
            <w:tcW w:w="1843" w:type="dxa"/>
          </w:tcPr>
          <w:p w14:paraId="537B7EF4"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217,000</w:t>
            </w:r>
          </w:p>
        </w:tc>
        <w:tc>
          <w:tcPr>
            <w:tcW w:w="1984" w:type="dxa"/>
          </w:tcPr>
          <w:p w14:paraId="43C231FA"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217,000</w:t>
            </w:r>
          </w:p>
        </w:tc>
        <w:tc>
          <w:tcPr>
            <w:tcW w:w="2410" w:type="dxa"/>
          </w:tcPr>
          <w:p w14:paraId="0C042DC6"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217,000</w:t>
            </w:r>
          </w:p>
        </w:tc>
        <w:tc>
          <w:tcPr>
            <w:tcW w:w="2835" w:type="dxa"/>
          </w:tcPr>
          <w:p w14:paraId="175CB244" w14:textId="77777777" w:rsidR="00CF1A5C" w:rsidRPr="005E0149" w:rsidRDefault="00CF1A5C" w:rsidP="0051205A">
            <w:pP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1,085,000</w:t>
            </w:r>
          </w:p>
        </w:tc>
      </w:tr>
      <w:tr w:rsidR="00CF1A5C" w:rsidRPr="005E0149" w14:paraId="1ABF264A" w14:textId="77777777" w:rsidTr="0051205A">
        <w:tc>
          <w:tcPr>
            <w:tcW w:w="2299" w:type="dxa"/>
          </w:tcPr>
          <w:p w14:paraId="6CD0337E" w14:textId="77777777" w:rsidR="00CF1A5C" w:rsidRPr="005E0149" w:rsidRDefault="00CF1A5C" w:rsidP="0051205A">
            <w:pP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Total non-operating expenses</w:t>
            </w:r>
          </w:p>
        </w:tc>
        <w:tc>
          <w:tcPr>
            <w:tcW w:w="1110" w:type="dxa"/>
          </w:tcPr>
          <w:p w14:paraId="0A546502" w14:textId="77777777" w:rsidR="00CF1A5C" w:rsidRPr="005E0149" w:rsidRDefault="00CF1A5C" w:rsidP="0051205A">
            <w:pP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217,000</w:t>
            </w:r>
          </w:p>
        </w:tc>
        <w:tc>
          <w:tcPr>
            <w:tcW w:w="1411" w:type="dxa"/>
          </w:tcPr>
          <w:p w14:paraId="62B3B77F" w14:textId="77777777" w:rsidR="00CF1A5C" w:rsidRPr="005E0149" w:rsidRDefault="00CF1A5C" w:rsidP="0051205A">
            <w:pP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217,000</w:t>
            </w:r>
          </w:p>
        </w:tc>
        <w:tc>
          <w:tcPr>
            <w:tcW w:w="1843" w:type="dxa"/>
          </w:tcPr>
          <w:p w14:paraId="23935EB3" w14:textId="77777777" w:rsidR="00CF1A5C" w:rsidRPr="005E0149" w:rsidRDefault="00CF1A5C" w:rsidP="0051205A">
            <w:pP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217,000</w:t>
            </w:r>
          </w:p>
        </w:tc>
        <w:tc>
          <w:tcPr>
            <w:tcW w:w="1984" w:type="dxa"/>
          </w:tcPr>
          <w:p w14:paraId="67A4D184" w14:textId="77777777" w:rsidR="00CF1A5C" w:rsidRPr="005E0149" w:rsidRDefault="00CF1A5C" w:rsidP="0051205A">
            <w:pP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217,000</w:t>
            </w:r>
          </w:p>
        </w:tc>
        <w:tc>
          <w:tcPr>
            <w:tcW w:w="2410" w:type="dxa"/>
          </w:tcPr>
          <w:p w14:paraId="3906A2A6" w14:textId="77777777" w:rsidR="00CF1A5C" w:rsidRPr="005E0149" w:rsidRDefault="00CF1A5C" w:rsidP="0051205A">
            <w:pP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217,000</w:t>
            </w:r>
          </w:p>
        </w:tc>
        <w:tc>
          <w:tcPr>
            <w:tcW w:w="2835" w:type="dxa"/>
          </w:tcPr>
          <w:p w14:paraId="4E9A9125" w14:textId="77777777" w:rsidR="00CF1A5C" w:rsidRPr="005E0149" w:rsidRDefault="00CF1A5C" w:rsidP="0051205A">
            <w:pP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1,085,000</w:t>
            </w:r>
          </w:p>
        </w:tc>
      </w:tr>
      <w:tr w:rsidR="00CF1A5C" w:rsidRPr="005E0149" w14:paraId="56BB5AE0" w14:textId="77777777" w:rsidTr="0051205A">
        <w:tc>
          <w:tcPr>
            <w:tcW w:w="2299" w:type="dxa"/>
          </w:tcPr>
          <w:p w14:paraId="322CA34D" w14:textId="77777777" w:rsidR="00CF1A5C" w:rsidRPr="005E0149" w:rsidRDefault="00CF1A5C" w:rsidP="0051205A">
            <w:pPr>
              <w:rPr>
                <w:rFonts w:ascii="Times New Roman" w:hAnsi="Times New Roman" w:cs="Times New Roman"/>
                <w:color w:val="000000" w:themeColor="text1"/>
                <w:sz w:val="24"/>
                <w:szCs w:val="24"/>
              </w:rPr>
            </w:pPr>
          </w:p>
        </w:tc>
        <w:tc>
          <w:tcPr>
            <w:tcW w:w="1110" w:type="dxa"/>
          </w:tcPr>
          <w:p w14:paraId="75818036" w14:textId="77777777" w:rsidR="00CF1A5C" w:rsidRPr="005E0149" w:rsidRDefault="00CF1A5C" w:rsidP="0051205A">
            <w:pPr>
              <w:rPr>
                <w:rFonts w:ascii="Times New Roman" w:hAnsi="Times New Roman" w:cs="Times New Roman"/>
                <w:color w:val="000000" w:themeColor="text1"/>
                <w:sz w:val="24"/>
                <w:szCs w:val="24"/>
              </w:rPr>
            </w:pPr>
          </w:p>
        </w:tc>
        <w:tc>
          <w:tcPr>
            <w:tcW w:w="1411" w:type="dxa"/>
          </w:tcPr>
          <w:p w14:paraId="04207D26" w14:textId="77777777" w:rsidR="00CF1A5C" w:rsidRPr="005E0149" w:rsidRDefault="00CF1A5C" w:rsidP="0051205A">
            <w:pPr>
              <w:rPr>
                <w:rFonts w:ascii="Times New Roman" w:hAnsi="Times New Roman" w:cs="Times New Roman"/>
                <w:color w:val="000000" w:themeColor="text1"/>
                <w:sz w:val="24"/>
                <w:szCs w:val="24"/>
              </w:rPr>
            </w:pPr>
          </w:p>
        </w:tc>
        <w:tc>
          <w:tcPr>
            <w:tcW w:w="1843" w:type="dxa"/>
          </w:tcPr>
          <w:p w14:paraId="6D6DD313" w14:textId="77777777" w:rsidR="00CF1A5C" w:rsidRPr="005E0149" w:rsidRDefault="00CF1A5C" w:rsidP="0051205A">
            <w:pPr>
              <w:rPr>
                <w:rFonts w:ascii="Times New Roman" w:hAnsi="Times New Roman" w:cs="Times New Roman"/>
                <w:color w:val="000000" w:themeColor="text1"/>
                <w:sz w:val="24"/>
                <w:szCs w:val="24"/>
              </w:rPr>
            </w:pPr>
          </w:p>
        </w:tc>
        <w:tc>
          <w:tcPr>
            <w:tcW w:w="1984" w:type="dxa"/>
          </w:tcPr>
          <w:p w14:paraId="2947698E" w14:textId="77777777" w:rsidR="00CF1A5C" w:rsidRPr="005E0149" w:rsidRDefault="00CF1A5C" w:rsidP="0051205A">
            <w:pPr>
              <w:rPr>
                <w:rFonts w:ascii="Times New Roman" w:hAnsi="Times New Roman" w:cs="Times New Roman"/>
                <w:color w:val="000000" w:themeColor="text1"/>
                <w:sz w:val="24"/>
                <w:szCs w:val="24"/>
              </w:rPr>
            </w:pPr>
          </w:p>
        </w:tc>
        <w:tc>
          <w:tcPr>
            <w:tcW w:w="2410" w:type="dxa"/>
          </w:tcPr>
          <w:p w14:paraId="33A9248F" w14:textId="77777777" w:rsidR="00CF1A5C" w:rsidRPr="005E0149" w:rsidRDefault="00CF1A5C" w:rsidP="0051205A">
            <w:pPr>
              <w:rPr>
                <w:rFonts w:ascii="Times New Roman" w:hAnsi="Times New Roman" w:cs="Times New Roman"/>
                <w:color w:val="000000" w:themeColor="text1"/>
                <w:sz w:val="24"/>
                <w:szCs w:val="24"/>
              </w:rPr>
            </w:pPr>
          </w:p>
        </w:tc>
        <w:tc>
          <w:tcPr>
            <w:tcW w:w="2835" w:type="dxa"/>
          </w:tcPr>
          <w:p w14:paraId="7AEC4FB9" w14:textId="77777777" w:rsidR="00CF1A5C" w:rsidRPr="005E0149" w:rsidRDefault="00CF1A5C" w:rsidP="0051205A">
            <w:pPr>
              <w:rPr>
                <w:rFonts w:ascii="Times New Roman" w:hAnsi="Times New Roman" w:cs="Times New Roman"/>
                <w:color w:val="000000" w:themeColor="text1"/>
                <w:sz w:val="24"/>
                <w:szCs w:val="24"/>
              </w:rPr>
            </w:pPr>
          </w:p>
        </w:tc>
      </w:tr>
      <w:tr w:rsidR="00CF1A5C" w:rsidRPr="005E0149" w14:paraId="11ACE1EF" w14:textId="77777777" w:rsidTr="0051205A">
        <w:tc>
          <w:tcPr>
            <w:tcW w:w="2299" w:type="dxa"/>
          </w:tcPr>
          <w:p w14:paraId="6C9A2827" w14:textId="77777777" w:rsidR="00CF1A5C" w:rsidRPr="005E0149" w:rsidRDefault="00CF1A5C" w:rsidP="0051205A">
            <w:pP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Investments</w:t>
            </w:r>
          </w:p>
        </w:tc>
        <w:tc>
          <w:tcPr>
            <w:tcW w:w="1110" w:type="dxa"/>
          </w:tcPr>
          <w:p w14:paraId="710345C5" w14:textId="77777777" w:rsidR="00CF1A5C" w:rsidRPr="005E0149" w:rsidRDefault="00CF1A5C" w:rsidP="0051205A">
            <w:pPr>
              <w:rPr>
                <w:rFonts w:ascii="Times New Roman" w:hAnsi="Times New Roman" w:cs="Times New Roman"/>
                <w:color w:val="000000" w:themeColor="text1"/>
                <w:sz w:val="24"/>
                <w:szCs w:val="24"/>
              </w:rPr>
            </w:pPr>
          </w:p>
        </w:tc>
        <w:tc>
          <w:tcPr>
            <w:tcW w:w="1411" w:type="dxa"/>
          </w:tcPr>
          <w:p w14:paraId="25987C19" w14:textId="77777777" w:rsidR="00CF1A5C" w:rsidRPr="005E0149" w:rsidRDefault="00CF1A5C" w:rsidP="0051205A">
            <w:pPr>
              <w:rPr>
                <w:rFonts w:ascii="Times New Roman" w:hAnsi="Times New Roman" w:cs="Times New Roman"/>
                <w:color w:val="000000" w:themeColor="text1"/>
                <w:sz w:val="24"/>
                <w:szCs w:val="24"/>
              </w:rPr>
            </w:pPr>
          </w:p>
        </w:tc>
        <w:tc>
          <w:tcPr>
            <w:tcW w:w="1843" w:type="dxa"/>
          </w:tcPr>
          <w:p w14:paraId="65DD835A" w14:textId="77777777" w:rsidR="00CF1A5C" w:rsidRPr="005E0149" w:rsidRDefault="00CF1A5C" w:rsidP="0051205A">
            <w:pPr>
              <w:rPr>
                <w:rFonts w:ascii="Times New Roman" w:hAnsi="Times New Roman" w:cs="Times New Roman"/>
                <w:color w:val="000000" w:themeColor="text1"/>
                <w:sz w:val="24"/>
                <w:szCs w:val="24"/>
              </w:rPr>
            </w:pPr>
          </w:p>
        </w:tc>
        <w:tc>
          <w:tcPr>
            <w:tcW w:w="1984" w:type="dxa"/>
          </w:tcPr>
          <w:p w14:paraId="7E04FD57" w14:textId="77777777" w:rsidR="00CF1A5C" w:rsidRPr="005E0149" w:rsidRDefault="00CF1A5C" w:rsidP="0051205A">
            <w:pPr>
              <w:rPr>
                <w:rFonts w:ascii="Times New Roman" w:hAnsi="Times New Roman" w:cs="Times New Roman"/>
                <w:color w:val="000000" w:themeColor="text1"/>
                <w:sz w:val="24"/>
                <w:szCs w:val="24"/>
              </w:rPr>
            </w:pPr>
          </w:p>
        </w:tc>
        <w:tc>
          <w:tcPr>
            <w:tcW w:w="2410" w:type="dxa"/>
          </w:tcPr>
          <w:p w14:paraId="2077F728" w14:textId="77777777" w:rsidR="00CF1A5C" w:rsidRPr="005E0149" w:rsidRDefault="00CF1A5C" w:rsidP="0051205A">
            <w:pPr>
              <w:rPr>
                <w:rFonts w:ascii="Times New Roman" w:hAnsi="Times New Roman" w:cs="Times New Roman"/>
                <w:color w:val="000000" w:themeColor="text1"/>
                <w:sz w:val="24"/>
                <w:szCs w:val="24"/>
              </w:rPr>
            </w:pPr>
          </w:p>
        </w:tc>
        <w:tc>
          <w:tcPr>
            <w:tcW w:w="2835" w:type="dxa"/>
          </w:tcPr>
          <w:p w14:paraId="35517972" w14:textId="77777777" w:rsidR="00CF1A5C" w:rsidRPr="005E0149" w:rsidRDefault="00CF1A5C" w:rsidP="0051205A">
            <w:pPr>
              <w:rPr>
                <w:rFonts w:ascii="Times New Roman" w:hAnsi="Times New Roman" w:cs="Times New Roman"/>
                <w:color w:val="000000" w:themeColor="text1"/>
                <w:sz w:val="24"/>
                <w:szCs w:val="24"/>
              </w:rPr>
            </w:pPr>
          </w:p>
        </w:tc>
      </w:tr>
      <w:tr w:rsidR="00CF1A5C" w:rsidRPr="005E0149" w14:paraId="32B65592" w14:textId="77777777" w:rsidTr="0051205A">
        <w:tc>
          <w:tcPr>
            <w:tcW w:w="2299" w:type="dxa"/>
          </w:tcPr>
          <w:p w14:paraId="3064474C"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Construction</w:t>
            </w:r>
          </w:p>
        </w:tc>
        <w:tc>
          <w:tcPr>
            <w:tcW w:w="1110" w:type="dxa"/>
          </w:tcPr>
          <w:p w14:paraId="120FEE4D"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1,200,000</w:t>
            </w:r>
          </w:p>
        </w:tc>
        <w:tc>
          <w:tcPr>
            <w:tcW w:w="1411" w:type="dxa"/>
          </w:tcPr>
          <w:p w14:paraId="0835C296"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w:t>
            </w:r>
          </w:p>
        </w:tc>
        <w:tc>
          <w:tcPr>
            <w:tcW w:w="1843" w:type="dxa"/>
          </w:tcPr>
          <w:p w14:paraId="1176BA54"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w:t>
            </w:r>
          </w:p>
        </w:tc>
        <w:tc>
          <w:tcPr>
            <w:tcW w:w="1984" w:type="dxa"/>
          </w:tcPr>
          <w:p w14:paraId="12D6E715"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w:t>
            </w:r>
          </w:p>
        </w:tc>
        <w:tc>
          <w:tcPr>
            <w:tcW w:w="2410" w:type="dxa"/>
          </w:tcPr>
          <w:p w14:paraId="596BDDCE"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w:t>
            </w:r>
          </w:p>
        </w:tc>
        <w:tc>
          <w:tcPr>
            <w:tcW w:w="2835" w:type="dxa"/>
          </w:tcPr>
          <w:p w14:paraId="1A290520" w14:textId="77777777" w:rsidR="00CF1A5C" w:rsidRPr="005E0149" w:rsidRDefault="00CF1A5C" w:rsidP="0051205A">
            <w:pPr>
              <w:rPr>
                <w:rFonts w:ascii="Times New Roman" w:hAnsi="Times New Roman" w:cs="Times New Roman"/>
                <w:color w:val="000000" w:themeColor="text1"/>
                <w:sz w:val="24"/>
                <w:szCs w:val="24"/>
              </w:rPr>
            </w:pPr>
          </w:p>
        </w:tc>
      </w:tr>
      <w:tr w:rsidR="00CF1A5C" w:rsidRPr="005E0149" w14:paraId="21BDC397" w14:textId="77777777" w:rsidTr="0051205A">
        <w:tc>
          <w:tcPr>
            <w:tcW w:w="2299" w:type="dxa"/>
          </w:tcPr>
          <w:p w14:paraId="17FD9DAE" w14:textId="77777777" w:rsidR="00CF1A5C" w:rsidRPr="005E0149" w:rsidRDefault="00CF1A5C" w:rsidP="0051205A">
            <w:pPr>
              <w:rPr>
                <w:rFonts w:ascii="Times New Roman" w:hAnsi="Times New Roman" w:cs="Times New Roman"/>
                <w:color w:val="000000" w:themeColor="text1"/>
                <w:sz w:val="24"/>
                <w:szCs w:val="24"/>
              </w:rPr>
            </w:pPr>
          </w:p>
        </w:tc>
        <w:tc>
          <w:tcPr>
            <w:tcW w:w="1110" w:type="dxa"/>
          </w:tcPr>
          <w:p w14:paraId="7796D54E" w14:textId="77777777" w:rsidR="00CF1A5C" w:rsidRPr="005E0149" w:rsidRDefault="00CF1A5C" w:rsidP="0051205A">
            <w:pPr>
              <w:rPr>
                <w:rFonts w:ascii="Times New Roman" w:hAnsi="Times New Roman" w:cs="Times New Roman"/>
                <w:color w:val="000000" w:themeColor="text1"/>
                <w:sz w:val="24"/>
                <w:szCs w:val="24"/>
              </w:rPr>
            </w:pPr>
          </w:p>
        </w:tc>
        <w:tc>
          <w:tcPr>
            <w:tcW w:w="1411" w:type="dxa"/>
          </w:tcPr>
          <w:p w14:paraId="7081FAE8" w14:textId="77777777" w:rsidR="00CF1A5C" w:rsidRPr="005E0149" w:rsidRDefault="00CF1A5C" w:rsidP="0051205A">
            <w:pPr>
              <w:rPr>
                <w:rFonts w:ascii="Times New Roman" w:hAnsi="Times New Roman" w:cs="Times New Roman"/>
                <w:color w:val="000000" w:themeColor="text1"/>
                <w:sz w:val="24"/>
                <w:szCs w:val="24"/>
              </w:rPr>
            </w:pPr>
          </w:p>
        </w:tc>
        <w:tc>
          <w:tcPr>
            <w:tcW w:w="1843" w:type="dxa"/>
          </w:tcPr>
          <w:p w14:paraId="458393F0" w14:textId="77777777" w:rsidR="00CF1A5C" w:rsidRPr="005E0149" w:rsidRDefault="00CF1A5C" w:rsidP="0051205A">
            <w:pPr>
              <w:rPr>
                <w:rFonts w:ascii="Times New Roman" w:hAnsi="Times New Roman" w:cs="Times New Roman"/>
                <w:color w:val="000000" w:themeColor="text1"/>
                <w:sz w:val="24"/>
                <w:szCs w:val="24"/>
              </w:rPr>
            </w:pPr>
          </w:p>
        </w:tc>
        <w:tc>
          <w:tcPr>
            <w:tcW w:w="1984" w:type="dxa"/>
          </w:tcPr>
          <w:p w14:paraId="63CF2930" w14:textId="77777777" w:rsidR="00CF1A5C" w:rsidRPr="005E0149" w:rsidRDefault="00CF1A5C" w:rsidP="0051205A">
            <w:pPr>
              <w:rPr>
                <w:rFonts w:ascii="Times New Roman" w:hAnsi="Times New Roman" w:cs="Times New Roman"/>
                <w:color w:val="000000" w:themeColor="text1"/>
                <w:sz w:val="24"/>
                <w:szCs w:val="24"/>
              </w:rPr>
            </w:pPr>
          </w:p>
        </w:tc>
        <w:tc>
          <w:tcPr>
            <w:tcW w:w="2410" w:type="dxa"/>
          </w:tcPr>
          <w:p w14:paraId="1D6C0FD3" w14:textId="77777777" w:rsidR="00CF1A5C" w:rsidRPr="005E0149" w:rsidRDefault="00CF1A5C" w:rsidP="0051205A">
            <w:pPr>
              <w:rPr>
                <w:rFonts w:ascii="Times New Roman" w:hAnsi="Times New Roman" w:cs="Times New Roman"/>
                <w:color w:val="000000" w:themeColor="text1"/>
                <w:sz w:val="24"/>
                <w:szCs w:val="24"/>
              </w:rPr>
            </w:pPr>
          </w:p>
        </w:tc>
        <w:tc>
          <w:tcPr>
            <w:tcW w:w="2835" w:type="dxa"/>
          </w:tcPr>
          <w:p w14:paraId="55A7CF05" w14:textId="77777777" w:rsidR="00CF1A5C" w:rsidRPr="005E0149" w:rsidRDefault="00CF1A5C" w:rsidP="0051205A">
            <w:pPr>
              <w:rPr>
                <w:rFonts w:ascii="Times New Roman" w:hAnsi="Times New Roman" w:cs="Times New Roman"/>
                <w:color w:val="000000" w:themeColor="text1"/>
                <w:sz w:val="24"/>
                <w:szCs w:val="24"/>
              </w:rPr>
            </w:pPr>
          </w:p>
        </w:tc>
      </w:tr>
      <w:tr w:rsidR="00CF1A5C" w:rsidRPr="005E0149" w14:paraId="45959C8B" w14:textId="77777777" w:rsidTr="0051205A">
        <w:tc>
          <w:tcPr>
            <w:tcW w:w="2299" w:type="dxa"/>
          </w:tcPr>
          <w:p w14:paraId="08054A5B" w14:textId="77777777" w:rsidR="00CF1A5C" w:rsidRPr="005E0149" w:rsidRDefault="00CF1A5C" w:rsidP="0051205A">
            <w:pP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Cash Surplus/Deficit</w:t>
            </w:r>
          </w:p>
        </w:tc>
        <w:tc>
          <w:tcPr>
            <w:tcW w:w="1110" w:type="dxa"/>
          </w:tcPr>
          <w:p w14:paraId="4E023802" w14:textId="77777777" w:rsidR="00CF1A5C" w:rsidRPr="005E0149" w:rsidRDefault="00CF1A5C" w:rsidP="0051205A">
            <w:pP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3,250,000</w:t>
            </w:r>
          </w:p>
        </w:tc>
        <w:tc>
          <w:tcPr>
            <w:tcW w:w="1411" w:type="dxa"/>
          </w:tcPr>
          <w:p w14:paraId="462B9259" w14:textId="77777777" w:rsidR="00CF1A5C" w:rsidRPr="005E0149" w:rsidRDefault="00CF1A5C" w:rsidP="0051205A">
            <w:pP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4,702,160</w:t>
            </w:r>
          </w:p>
        </w:tc>
        <w:tc>
          <w:tcPr>
            <w:tcW w:w="1843" w:type="dxa"/>
          </w:tcPr>
          <w:p w14:paraId="109A3035" w14:textId="77777777" w:rsidR="00CF1A5C" w:rsidRPr="005E0149" w:rsidRDefault="00CF1A5C" w:rsidP="0051205A">
            <w:pP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4,003,000</w:t>
            </w:r>
          </w:p>
        </w:tc>
        <w:tc>
          <w:tcPr>
            <w:tcW w:w="1984" w:type="dxa"/>
          </w:tcPr>
          <w:p w14:paraId="06382CDC" w14:textId="77777777" w:rsidR="00CF1A5C" w:rsidRPr="005E0149" w:rsidRDefault="00CF1A5C" w:rsidP="0051205A">
            <w:pP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4,919,322</w:t>
            </w:r>
          </w:p>
        </w:tc>
        <w:tc>
          <w:tcPr>
            <w:tcW w:w="2410" w:type="dxa"/>
          </w:tcPr>
          <w:p w14:paraId="341DB1F7" w14:textId="77777777" w:rsidR="00CF1A5C" w:rsidRPr="005E0149" w:rsidRDefault="00CF1A5C" w:rsidP="0051205A">
            <w:pP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4,928,548.28</w:t>
            </w:r>
          </w:p>
        </w:tc>
        <w:tc>
          <w:tcPr>
            <w:tcW w:w="2835" w:type="dxa"/>
          </w:tcPr>
          <w:p w14:paraId="7241137D" w14:textId="77777777" w:rsidR="00CF1A5C" w:rsidRPr="005E0149" w:rsidRDefault="00CF1A5C" w:rsidP="0051205A">
            <w:pPr>
              <w:rPr>
                <w:rFonts w:ascii="Times New Roman" w:hAnsi="Times New Roman" w:cs="Times New Roman"/>
                <w:b/>
                <w:bCs/>
                <w:color w:val="000000" w:themeColor="text1"/>
                <w:sz w:val="24"/>
                <w:szCs w:val="24"/>
              </w:rPr>
            </w:pPr>
            <w:r w:rsidRPr="005E0149">
              <w:rPr>
                <w:rFonts w:ascii="Times New Roman" w:hAnsi="Times New Roman" w:cs="Times New Roman"/>
                <w:b/>
                <w:bCs/>
                <w:color w:val="000000" w:themeColor="text1"/>
                <w:sz w:val="24"/>
                <w:szCs w:val="24"/>
              </w:rPr>
              <w:t>18,694,916.4</w:t>
            </w:r>
          </w:p>
        </w:tc>
      </w:tr>
      <w:tr w:rsidR="00CF1A5C" w:rsidRPr="005E0149" w14:paraId="654AFCC0" w14:textId="77777777" w:rsidTr="0051205A">
        <w:tc>
          <w:tcPr>
            <w:tcW w:w="2299" w:type="dxa"/>
          </w:tcPr>
          <w:p w14:paraId="17A35D56"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lastRenderedPageBreak/>
              <w:t>Closing Cash Balance</w:t>
            </w:r>
          </w:p>
        </w:tc>
        <w:tc>
          <w:tcPr>
            <w:tcW w:w="1110" w:type="dxa"/>
          </w:tcPr>
          <w:p w14:paraId="714061BD"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3,250,000</w:t>
            </w:r>
          </w:p>
        </w:tc>
        <w:tc>
          <w:tcPr>
            <w:tcW w:w="1411" w:type="dxa"/>
          </w:tcPr>
          <w:p w14:paraId="4DF28406"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4,702,160</w:t>
            </w:r>
          </w:p>
        </w:tc>
        <w:tc>
          <w:tcPr>
            <w:tcW w:w="1843" w:type="dxa"/>
          </w:tcPr>
          <w:p w14:paraId="6BBFB777"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4,003,000</w:t>
            </w:r>
          </w:p>
        </w:tc>
        <w:tc>
          <w:tcPr>
            <w:tcW w:w="1984" w:type="dxa"/>
          </w:tcPr>
          <w:p w14:paraId="34EE2F8A"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4,919,322</w:t>
            </w:r>
          </w:p>
        </w:tc>
        <w:tc>
          <w:tcPr>
            <w:tcW w:w="2410" w:type="dxa"/>
          </w:tcPr>
          <w:p w14:paraId="30A29CC5"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4,928,548.28</w:t>
            </w:r>
          </w:p>
        </w:tc>
        <w:tc>
          <w:tcPr>
            <w:tcW w:w="2835" w:type="dxa"/>
          </w:tcPr>
          <w:p w14:paraId="69651106" w14:textId="77777777" w:rsidR="00CF1A5C" w:rsidRPr="005E0149" w:rsidRDefault="00CF1A5C" w:rsidP="0051205A">
            <w:pPr>
              <w:rPr>
                <w:rFonts w:ascii="Times New Roman" w:hAnsi="Times New Roman" w:cs="Times New Roman"/>
                <w:color w:val="000000" w:themeColor="text1"/>
                <w:sz w:val="24"/>
                <w:szCs w:val="24"/>
              </w:rPr>
            </w:pPr>
            <w:r w:rsidRPr="005E0149">
              <w:rPr>
                <w:rFonts w:ascii="Times New Roman" w:hAnsi="Times New Roman" w:cs="Times New Roman"/>
                <w:color w:val="000000" w:themeColor="text1"/>
                <w:sz w:val="24"/>
                <w:szCs w:val="24"/>
              </w:rPr>
              <w:t>18,694,916.4</w:t>
            </w:r>
          </w:p>
        </w:tc>
      </w:tr>
    </w:tbl>
    <w:p w14:paraId="08CF4F55" w14:textId="77777777" w:rsidR="00CF1A5C" w:rsidRPr="005E0149" w:rsidRDefault="00CF1A5C" w:rsidP="00CF1A5C">
      <w:pPr>
        <w:rPr>
          <w:rFonts w:ascii="Times New Roman" w:hAnsi="Times New Roman" w:cs="Times New Roman"/>
          <w:color w:val="000000" w:themeColor="text1"/>
          <w:sz w:val="24"/>
          <w:szCs w:val="24"/>
        </w:rPr>
      </w:pPr>
    </w:p>
    <w:p w14:paraId="131DE194" w14:textId="77777777" w:rsidR="00CF1A5C" w:rsidRPr="00CF1A5C" w:rsidRDefault="00CF1A5C" w:rsidP="00CF1A5C">
      <w:pPr>
        <w:spacing w:after="0" w:line="480" w:lineRule="auto"/>
        <w:ind w:left="851" w:hanging="851"/>
        <w:jc w:val="center"/>
        <w:rPr>
          <w:rFonts w:ascii="Times New Roman" w:hAnsi="Times New Roman" w:cs="Times New Roman"/>
          <w:b/>
          <w:bCs/>
          <w:color w:val="000000" w:themeColor="text1"/>
          <w:sz w:val="24"/>
          <w:szCs w:val="24"/>
          <w:shd w:val="clear" w:color="auto" w:fill="FFFFFF"/>
        </w:rPr>
      </w:pPr>
    </w:p>
    <w:sectPr w:rsidR="00CF1A5C" w:rsidRPr="00CF1A5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194B9" w14:textId="77777777" w:rsidR="00CE442F" w:rsidRDefault="00CE442F">
      <w:pPr>
        <w:spacing w:after="0" w:line="240" w:lineRule="auto"/>
      </w:pPr>
      <w:r>
        <w:separator/>
      </w:r>
    </w:p>
  </w:endnote>
  <w:endnote w:type="continuationSeparator" w:id="0">
    <w:p w14:paraId="44F18BF8" w14:textId="77777777" w:rsidR="00CE442F" w:rsidRDefault="00CE4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145A1" w14:textId="77777777" w:rsidR="00CE442F" w:rsidRDefault="00CE442F">
      <w:pPr>
        <w:spacing w:after="0" w:line="240" w:lineRule="auto"/>
      </w:pPr>
      <w:r>
        <w:separator/>
      </w:r>
    </w:p>
  </w:footnote>
  <w:footnote w:type="continuationSeparator" w:id="0">
    <w:p w14:paraId="3FCC37CD" w14:textId="77777777" w:rsidR="00CE442F" w:rsidRDefault="00CE4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4330400"/>
      <w:docPartObj>
        <w:docPartGallery w:val="Page Numbers (Top of Page)"/>
        <w:docPartUnique/>
      </w:docPartObj>
    </w:sdtPr>
    <w:sdtEndPr>
      <w:rPr>
        <w:rFonts w:ascii="Times New Roman" w:hAnsi="Times New Roman" w:cs="Times New Roman"/>
        <w:noProof/>
        <w:color w:val="000000" w:themeColor="text1"/>
        <w:sz w:val="24"/>
        <w:szCs w:val="24"/>
      </w:rPr>
    </w:sdtEndPr>
    <w:sdtContent>
      <w:p w14:paraId="682C08FE" w14:textId="54837DA1" w:rsidR="00676A8B" w:rsidRPr="00676A8B" w:rsidRDefault="007E715C">
        <w:pPr>
          <w:pStyle w:val="Header"/>
          <w:jc w:val="right"/>
          <w:rPr>
            <w:rFonts w:ascii="Times New Roman" w:hAnsi="Times New Roman" w:cs="Times New Roman"/>
            <w:color w:val="000000" w:themeColor="text1"/>
            <w:sz w:val="24"/>
            <w:szCs w:val="24"/>
          </w:rPr>
        </w:pPr>
        <w:r w:rsidRPr="00676A8B">
          <w:rPr>
            <w:rFonts w:ascii="Times New Roman" w:hAnsi="Times New Roman" w:cs="Times New Roman"/>
            <w:color w:val="000000" w:themeColor="text1"/>
            <w:sz w:val="24"/>
            <w:szCs w:val="24"/>
          </w:rPr>
          <w:fldChar w:fldCharType="begin"/>
        </w:r>
        <w:r w:rsidRPr="00676A8B">
          <w:rPr>
            <w:rFonts w:ascii="Times New Roman" w:hAnsi="Times New Roman" w:cs="Times New Roman"/>
            <w:color w:val="000000" w:themeColor="text1"/>
            <w:sz w:val="24"/>
            <w:szCs w:val="24"/>
          </w:rPr>
          <w:instrText xml:space="preserve"> PAGE   \* MERGEFORMAT </w:instrText>
        </w:r>
        <w:r w:rsidRPr="00676A8B">
          <w:rPr>
            <w:rFonts w:ascii="Times New Roman" w:hAnsi="Times New Roman" w:cs="Times New Roman"/>
            <w:color w:val="000000" w:themeColor="text1"/>
            <w:sz w:val="24"/>
            <w:szCs w:val="24"/>
          </w:rPr>
          <w:fldChar w:fldCharType="separate"/>
        </w:r>
        <w:r w:rsidRPr="00676A8B">
          <w:rPr>
            <w:rFonts w:ascii="Times New Roman" w:hAnsi="Times New Roman" w:cs="Times New Roman"/>
            <w:noProof/>
            <w:color w:val="000000" w:themeColor="text1"/>
            <w:sz w:val="24"/>
            <w:szCs w:val="24"/>
          </w:rPr>
          <w:t>2</w:t>
        </w:r>
        <w:r w:rsidRPr="00676A8B">
          <w:rPr>
            <w:rFonts w:ascii="Times New Roman" w:hAnsi="Times New Roman" w:cs="Times New Roman"/>
            <w:noProof/>
            <w:color w:val="000000" w:themeColor="text1"/>
            <w:sz w:val="24"/>
            <w:szCs w:val="24"/>
          </w:rPr>
          <w:fldChar w:fldCharType="end"/>
        </w:r>
      </w:p>
    </w:sdtContent>
  </w:sdt>
  <w:p w14:paraId="0118AEA8" w14:textId="77777777" w:rsidR="00676A8B" w:rsidRDefault="00676A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UwMDMzN7Y0Nba0MDNX0lEKTi0uzszPAykwrgUACLp93SwAAAA="/>
  </w:docVars>
  <w:rsids>
    <w:rsidRoot w:val="00DE371F"/>
    <w:rsid w:val="00014776"/>
    <w:rsid w:val="00016D7D"/>
    <w:rsid w:val="00093347"/>
    <w:rsid w:val="000B0BFB"/>
    <w:rsid w:val="000C6BC2"/>
    <w:rsid w:val="00110A17"/>
    <w:rsid w:val="0018439F"/>
    <w:rsid w:val="001A766B"/>
    <w:rsid w:val="00212EB3"/>
    <w:rsid w:val="002253EA"/>
    <w:rsid w:val="004217F2"/>
    <w:rsid w:val="00431727"/>
    <w:rsid w:val="004709D0"/>
    <w:rsid w:val="00483D56"/>
    <w:rsid w:val="00494669"/>
    <w:rsid w:val="004E78BE"/>
    <w:rsid w:val="00581A34"/>
    <w:rsid w:val="005C0D52"/>
    <w:rsid w:val="005D6981"/>
    <w:rsid w:val="006473B4"/>
    <w:rsid w:val="006546E9"/>
    <w:rsid w:val="00676A8B"/>
    <w:rsid w:val="00681A0C"/>
    <w:rsid w:val="006A6EBD"/>
    <w:rsid w:val="00711BEC"/>
    <w:rsid w:val="00784682"/>
    <w:rsid w:val="00795007"/>
    <w:rsid w:val="007E715C"/>
    <w:rsid w:val="00825974"/>
    <w:rsid w:val="0085111B"/>
    <w:rsid w:val="008628A0"/>
    <w:rsid w:val="00890456"/>
    <w:rsid w:val="0093746F"/>
    <w:rsid w:val="009C463B"/>
    <w:rsid w:val="00A82C06"/>
    <w:rsid w:val="00AD11A8"/>
    <w:rsid w:val="00B44C8D"/>
    <w:rsid w:val="00B8248B"/>
    <w:rsid w:val="00C9090C"/>
    <w:rsid w:val="00CE442F"/>
    <w:rsid w:val="00CF1A5C"/>
    <w:rsid w:val="00DE371F"/>
    <w:rsid w:val="00F27943"/>
    <w:rsid w:val="00F77A16"/>
    <w:rsid w:val="00F97718"/>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A6196"/>
  <w15:chartTrackingRefBased/>
  <w15:docId w15:val="{BB0017E4-15DB-45A1-99ED-5FF9F902F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766B"/>
    <w:rPr>
      <w:color w:val="0563C1" w:themeColor="hyperlink"/>
      <w:u w:val="single"/>
    </w:rPr>
  </w:style>
  <w:style w:type="character" w:customStyle="1" w:styleId="UnresolvedMention1">
    <w:name w:val="Unresolved Mention1"/>
    <w:basedOn w:val="DefaultParagraphFont"/>
    <w:uiPriority w:val="99"/>
    <w:semiHidden/>
    <w:unhideWhenUsed/>
    <w:rsid w:val="001A766B"/>
    <w:rPr>
      <w:color w:val="605E5C"/>
      <w:shd w:val="clear" w:color="auto" w:fill="E1DFDD"/>
    </w:rPr>
  </w:style>
  <w:style w:type="paragraph" w:styleId="Header">
    <w:name w:val="header"/>
    <w:basedOn w:val="Normal"/>
    <w:link w:val="HeaderChar"/>
    <w:uiPriority w:val="99"/>
    <w:unhideWhenUsed/>
    <w:rsid w:val="00676A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6A8B"/>
    <w:rPr>
      <w:lang w:val="en-US"/>
    </w:rPr>
  </w:style>
  <w:style w:type="paragraph" w:styleId="Footer">
    <w:name w:val="footer"/>
    <w:basedOn w:val="Normal"/>
    <w:link w:val="FooterChar"/>
    <w:uiPriority w:val="99"/>
    <w:unhideWhenUsed/>
    <w:rsid w:val="00676A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6A8B"/>
    <w:rPr>
      <w:lang w:val="en-US"/>
    </w:rPr>
  </w:style>
  <w:style w:type="table" w:styleId="TableGrid">
    <w:name w:val="Table Grid"/>
    <w:basedOn w:val="TableNormal"/>
    <w:uiPriority w:val="39"/>
    <w:rsid w:val="00CF1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ho.int/gender-equity-rights/knowledge/mental-health-care-law/e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10</Pages>
  <Words>2202</Words>
  <Characters>12553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42</cp:revision>
  <dcterms:created xsi:type="dcterms:W3CDTF">2021-05-18T10:17:00Z</dcterms:created>
  <dcterms:modified xsi:type="dcterms:W3CDTF">2021-05-19T10:55:00Z</dcterms:modified>
</cp:coreProperties>
</file>