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3575" w14:textId="77777777" w:rsidR="006C18E6" w:rsidRDefault="006C18E6">
      <w:pPr>
        <w:pStyle w:val="Heading2"/>
        <w:rPr>
          <w:rFonts w:ascii="Arial" w:eastAsia="Times New Roman" w:hAnsi="Arial" w:cs="Arial"/>
          <w:color w:val="000000"/>
          <w:sz w:val="36"/>
          <w:szCs w:val="36"/>
        </w:rPr>
      </w:pPr>
      <w:r>
        <w:rPr>
          <w:rStyle w:val="Strong"/>
          <w:rFonts w:ascii="Arial" w:eastAsia="Times New Roman" w:hAnsi="Arial" w:cs="Arial"/>
          <w:b w:val="0"/>
          <w:bCs w:val="0"/>
          <w:color w:val="000000"/>
        </w:rPr>
        <w:t>Think About What You Think</w:t>
      </w:r>
    </w:p>
    <w:p w14:paraId="713B9FE5" w14:textId="77777777" w:rsidR="006C18E6" w:rsidRDefault="006C18E6">
      <w:pPr>
        <w:pStyle w:val="Heading2"/>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14:anchorId="6B5B2A30" wp14:editId="236E6448">
                <wp:extent cx="305435" cy="305435"/>
                <wp:effectExtent l="0" t="0" r="0" b="0"/>
                <wp:docPr id="1" name="Rectangle 1" descr="Calvin's parents are calling the police because of an apparent burgl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5C07C" id="Rectangle 1" o:spid="_x0000_s1026" alt="Calvin's parents are calling the police because of an apparent burglary."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" filled="f" stroked="f">
                <o:lock v:ext="edit" aspectratio="t"/>
                <w10:anchorlock/>
              </v:rect>
            </w:pict>
          </mc:Fallback>
        </mc:AlternateContent>
      </w:r>
    </w:p>
    <w:p w14:paraId="1771FE98" w14:textId="77777777" w:rsidR="006C18E6" w:rsidRDefault="006C18E6">
      <w:pPr>
        <w:pStyle w:val="NormalWeb"/>
        <w:rPr>
          <w:rFonts w:ascii="Arial" w:hAnsi="Arial" w:cs="Arial"/>
          <w:color w:val="000000"/>
          <w:sz w:val="27"/>
          <w:szCs w:val="27"/>
        </w:rPr>
      </w:pPr>
      <w:r>
        <w:rPr>
          <w:rStyle w:val="hu"/>
          <w:rFonts w:ascii="Arial" w:hAnsi="Arial" w:cs="Arial"/>
          <w:i/>
          <w:iCs/>
          <w:color w:val="000000"/>
          <w:sz w:val="27"/>
          <w:szCs w:val="27"/>
        </w:rPr>
        <w:t>                         “Every human is like all other humans, some other humans, and no other human” ~</w:t>
      </w:r>
      <w:r>
        <w:rPr>
          <w:rStyle w:val="hu"/>
          <w:rFonts w:ascii="Arial" w:hAnsi="Arial" w:cs="Arial"/>
          <w:color w:val="000000"/>
          <w:sz w:val="27"/>
          <w:szCs w:val="27"/>
        </w:rPr>
        <w:t xml:space="preserve"> Clyde </w:t>
      </w:r>
      <w:proofErr w:type="spellStart"/>
      <w:r>
        <w:rPr>
          <w:rStyle w:val="hu"/>
          <w:rFonts w:ascii="Arial" w:hAnsi="Arial" w:cs="Arial"/>
          <w:color w:val="000000"/>
          <w:sz w:val="27"/>
          <w:szCs w:val="27"/>
        </w:rPr>
        <w:t>Kluckhon</w:t>
      </w:r>
      <w:proofErr w:type="spellEnd"/>
    </w:p>
    <w:p w14:paraId="0B40BE00" w14:textId="77777777" w:rsidR="006C18E6" w:rsidRDefault="006C18E6">
      <w:pPr>
        <w:pStyle w:val="Heading3"/>
        <w:rPr>
          <w:rFonts w:ascii="Arial" w:eastAsia="Times New Roman" w:hAnsi="Arial" w:cs="Arial"/>
          <w:color w:val="000000"/>
          <w:sz w:val="27"/>
          <w:szCs w:val="27"/>
        </w:rPr>
      </w:pPr>
      <w:r>
        <w:rPr>
          <w:rStyle w:val="Strong"/>
          <w:rFonts w:ascii="Arial" w:eastAsia="Times New Roman" w:hAnsi="Arial" w:cs="Arial"/>
          <w:b w:val="0"/>
          <w:bCs w:val="0"/>
          <w:color w:val="000000"/>
        </w:rPr>
        <w:t>Food for Thought...</w:t>
      </w:r>
    </w:p>
    <w:p w14:paraId="4DC5C2FE" w14:textId="77777777" w:rsidR="006C18E6" w:rsidRDefault="006C18E6">
      <w:pPr>
        <w:pStyle w:val="NormalWeb"/>
        <w:divId w:val="1575506519"/>
        <w:rPr>
          <w:rFonts w:ascii="Arial" w:hAnsi="Arial" w:cs="Arial"/>
          <w:color w:val="000000"/>
          <w:sz w:val="27"/>
          <w:szCs w:val="27"/>
        </w:rPr>
      </w:pPr>
      <w:r>
        <w:rPr>
          <w:rFonts w:ascii="Arial" w:hAnsi="Arial" w:cs="Arial"/>
          <w:color w:val="000000"/>
          <w:sz w:val="27"/>
          <w:szCs w:val="27"/>
        </w:rPr>
        <w:t>One of your roles with your clients is to model how to be human, in all its vulnerabilities and imperfections. Remember, you cannot grow without taking risks, and you cannot take risks without making mistakes.</w:t>
      </w:r>
    </w:p>
    <w:p w14:paraId="36D65E92" w14:textId="77777777" w:rsidR="006C18E6" w:rsidRDefault="006C18E6">
      <w:pPr>
        <w:pStyle w:val="NormalWeb"/>
        <w:rPr>
          <w:rFonts w:ascii="Arial" w:hAnsi="Arial" w:cs="Arial"/>
          <w:color w:val="000000"/>
          <w:sz w:val="27"/>
          <w:szCs w:val="27"/>
        </w:rPr>
      </w:pPr>
      <w:r>
        <w:rPr>
          <w:rStyle w:val="Emphasis"/>
          <w:rFonts w:ascii="Arial" w:hAnsi="Arial" w:cs="Arial"/>
          <w:color w:val="000000"/>
          <w:sz w:val="27"/>
          <w:szCs w:val="27"/>
        </w:rPr>
        <w:t>Think about this statement as you watch the video and complete the rest of the assignment. Make sure you follow "The Discussion Instructions."</w:t>
      </w:r>
    </w:p>
    <w:p w14:paraId="58F6C7C7" w14:textId="77777777" w:rsidR="006C18E6" w:rsidRDefault="006C18E6">
      <w:pPr>
        <w:pStyle w:val="Heading3"/>
        <w:rPr>
          <w:rFonts w:ascii="Arial" w:eastAsia="Times New Roman" w:hAnsi="Arial" w:cs="Arial"/>
          <w:color w:val="000000"/>
          <w:sz w:val="27"/>
          <w:szCs w:val="27"/>
        </w:rPr>
      </w:pPr>
      <w:r>
        <w:rPr>
          <w:rStyle w:val="Strong"/>
          <w:rFonts w:ascii="Arial" w:eastAsia="Times New Roman" w:hAnsi="Arial" w:cs="Arial"/>
          <w:b w:val="0"/>
          <w:bCs w:val="0"/>
          <w:color w:val="000000"/>
        </w:rPr>
        <w:t>The Prompt</w:t>
      </w:r>
    </w:p>
    <w:p w14:paraId="0E5AF4BD" w14:textId="77777777" w:rsidR="006C18E6" w:rsidRDefault="006C18E6">
      <w:pPr>
        <w:divId w:val="2055811473"/>
        <w:rPr>
          <w:rFonts w:ascii="Arial" w:eastAsia="Times New Roman" w:hAnsi="Arial" w:cs="Arial"/>
          <w:color w:val="000000"/>
          <w:sz w:val="27"/>
          <w:szCs w:val="27"/>
        </w:rPr>
      </w:pPr>
      <w:r>
        <w:rPr>
          <w:rFonts w:ascii="Arial" w:eastAsia="Times New Roman" w:hAnsi="Arial" w:cs="Arial"/>
          <w:color w:val="000000"/>
          <w:sz w:val="27"/>
          <w:szCs w:val="27"/>
        </w:rPr>
        <w:t> When the concept of </w:t>
      </w:r>
      <w:hyperlink r:id="rId5" w:tgtFrame="_blank" w:history="1">
        <w:r>
          <w:rPr>
            <w:rStyle w:val="Strong"/>
            <w:rFonts w:ascii="Arial" w:eastAsia="Times New Roman" w:hAnsi="Arial" w:cs="Arial"/>
            <w:i/>
            <w:iCs/>
            <w:color w:val="0000FF"/>
            <w:sz w:val="27"/>
            <w:szCs w:val="27"/>
            <w:u w:val="single"/>
          </w:rPr>
          <w:t>cultural competence</w:t>
        </w:r>
      </w:hyperlink>
      <w:r>
        <w:rPr>
          <w:rFonts w:ascii="Arial" w:eastAsia="Times New Roman" w:hAnsi="Arial" w:cs="Arial"/>
          <w:color w:val="000000"/>
          <w:sz w:val="27"/>
          <w:szCs w:val="27"/>
        </w:rPr>
        <w:t> gained widespread attention in the 80s, it quickly assumed an important place in health promotion and health education practice. Widely distributed and easily accessed manuals on culturally competent care were readily available for use with diverse racial, ethnic, and </w:t>
      </w:r>
      <w:proofErr w:type="spellStart"/>
      <w:r>
        <w:rPr>
          <w:rFonts w:ascii="Arial" w:eastAsia="Times New Roman" w:hAnsi="Arial" w:cs="Arial"/>
          <w:color w:val="000000"/>
          <w:sz w:val="27"/>
          <w:szCs w:val="27"/>
        </w:rPr>
        <w:fldChar w:fldCharType="begin"/>
      </w:r>
      <w:r>
        <w:rPr>
          <w:rFonts w:ascii="Arial" w:eastAsia="Times New Roman" w:hAnsi="Arial" w:cs="Arial"/>
          <w:color w:val="000000"/>
          <w:sz w:val="27"/>
          <w:szCs w:val="27"/>
        </w:rPr>
        <w:instrText xml:space="preserve"> HYPERLINK "https://www.verywellmind.com/what-is-othering-5084425" \t "_blank" </w:instrText>
      </w:r>
      <w:r>
        <w:rPr>
          <w:rFonts w:ascii="Arial" w:eastAsia="Times New Roman" w:hAnsi="Arial" w:cs="Arial"/>
          <w:color w:val="000000"/>
          <w:sz w:val="27"/>
          <w:szCs w:val="27"/>
        </w:rPr>
        <w:fldChar w:fldCharType="separate"/>
      </w:r>
      <w:r>
        <w:rPr>
          <w:rStyle w:val="Emphasis"/>
          <w:rFonts w:ascii="Arial" w:eastAsia="Times New Roman" w:hAnsi="Arial" w:cs="Arial"/>
          <w:b/>
          <w:bCs/>
          <w:color w:val="0000FF"/>
          <w:sz w:val="27"/>
          <w:szCs w:val="27"/>
          <w:u w:val="single"/>
        </w:rPr>
        <w:t>othered</w:t>
      </w:r>
      <w:proofErr w:type="spellEnd"/>
      <w:r>
        <w:rPr>
          <w:rFonts w:ascii="Arial" w:eastAsia="Times New Roman" w:hAnsi="Arial" w:cs="Arial"/>
          <w:color w:val="000000"/>
          <w:sz w:val="27"/>
          <w:szCs w:val="27"/>
        </w:rPr>
        <w:fldChar w:fldCharType="end"/>
      </w:r>
      <w:r>
        <w:rPr>
          <w:rFonts w:ascii="Arial" w:eastAsia="Times New Roman" w:hAnsi="Arial" w:cs="Arial"/>
          <w:color w:val="000000"/>
          <w:sz w:val="27"/>
          <w:szCs w:val="27"/>
        </w:rPr>
        <w:t> groups, e.g., lesbian, gay, bisexual, and transgender populations; people with disabilities. The first cultural competency university class was offered at the University of Michigan in 2002. Yet, despite its wide dissemination and use in education and practice, the notion of </w:t>
      </w:r>
      <w:hyperlink r:id="rId6" w:tgtFrame="_blank" w:history="1">
        <w:r>
          <w:rPr>
            <w:rStyle w:val="Emphasis"/>
            <w:rFonts w:ascii="Arial" w:eastAsia="Times New Roman" w:hAnsi="Arial" w:cs="Arial"/>
            <w:b/>
            <w:bCs/>
            <w:color w:val="0000FF"/>
            <w:sz w:val="27"/>
            <w:szCs w:val="27"/>
            <w:u w:val="single"/>
          </w:rPr>
          <w:t>cultural competence has had its challengers.</w:t>
        </w:r>
      </w:hyperlink>
      <w:r>
        <w:rPr>
          <w:rFonts w:ascii="Arial" w:eastAsia="Times New Roman" w:hAnsi="Arial" w:cs="Arial"/>
          <w:color w:val="000000"/>
          <w:sz w:val="27"/>
          <w:szCs w:val="27"/>
        </w:rPr>
        <w:t> It is imperative that the term “culture” be conceptualized to accommodate every identity that is significant to you or your clients, including skin color, race, ethnicity, religion, body size, socioeconomic status, sexual identity, gender identity, age, family constellation, caregiver status, citizenship status, addiction history, trauma survivorship, ability, and beyond. The question, then,  becomes, </w:t>
      </w:r>
      <w:hyperlink r:id="rId7" w:tgtFrame="_blank" w:history="1">
        <w:r>
          <w:rPr>
            <w:rStyle w:val="Emphasis"/>
            <w:rFonts w:ascii="Arial" w:eastAsia="Times New Roman" w:hAnsi="Arial" w:cs="Arial"/>
            <w:b/>
            <w:bCs/>
            <w:color w:val="0000FF"/>
            <w:sz w:val="27"/>
            <w:szCs w:val="27"/>
            <w:u w:val="single"/>
          </w:rPr>
          <w:t>can we ever be truly culturally competent</w:t>
        </w:r>
      </w:hyperlink>
      <w:r>
        <w:rPr>
          <w:rFonts w:ascii="Arial" w:eastAsia="Times New Roman" w:hAnsi="Arial" w:cs="Arial"/>
          <w:color w:val="000000"/>
          <w:sz w:val="27"/>
          <w:szCs w:val="27"/>
        </w:rPr>
        <w:t> in a culture where </w:t>
      </w:r>
      <w:hyperlink r:id="rId8" w:tgtFrame="_blank" w:history="1">
        <w:r>
          <w:rPr>
            <w:rStyle w:val="Emphasis"/>
            <w:rFonts w:ascii="Arial" w:eastAsia="Times New Roman" w:hAnsi="Arial" w:cs="Arial"/>
            <w:b/>
            <w:bCs/>
            <w:color w:val="0000FF"/>
            <w:sz w:val="27"/>
            <w:szCs w:val="27"/>
            <w:u w:val="single"/>
          </w:rPr>
          <w:t>"</w:t>
        </w:r>
        <w:proofErr w:type="spellStart"/>
        <w:r>
          <w:rPr>
            <w:rStyle w:val="Emphasis"/>
            <w:rFonts w:ascii="Arial" w:eastAsia="Times New Roman" w:hAnsi="Arial" w:cs="Arial"/>
            <w:b/>
            <w:bCs/>
            <w:color w:val="0000FF"/>
            <w:sz w:val="27"/>
            <w:szCs w:val="27"/>
            <w:u w:val="single"/>
          </w:rPr>
          <w:t>Othering</w:t>
        </w:r>
        <w:proofErr w:type="spellEnd"/>
        <w:r>
          <w:rPr>
            <w:rStyle w:val="Emphasis"/>
            <w:rFonts w:ascii="Arial" w:eastAsia="Times New Roman" w:hAnsi="Arial" w:cs="Arial"/>
            <w:b/>
            <w:bCs/>
            <w:color w:val="0000FF"/>
            <w:sz w:val="27"/>
            <w:szCs w:val="27"/>
            <w:u w:val="single"/>
          </w:rPr>
          <w:t>"</w:t>
        </w:r>
      </w:hyperlink>
      <w:r>
        <w:rPr>
          <w:rFonts w:ascii="Arial" w:eastAsia="Times New Roman" w:hAnsi="Arial" w:cs="Arial"/>
          <w:color w:val="000000"/>
          <w:sz w:val="27"/>
          <w:szCs w:val="27"/>
        </w:rPr>
        <w:t> others routinely occurs? This concept will require a deeper understanding of the principles of </w:t>
      </w:r>
      <w:hyperlink r:id="rId9" w:tgtFrame="_blank" w:history="1">
        <w:r>
          <w:rPr>
            <w:rStyle w:val="Emphasis"/>
            <w:rFonts w:ascii="Arial" w:eastAsia="Times New Roman" w:hAnsi="Arial" w:cs="Arial"/>
            <w:b/>
            <w:bCs/>
            <w:color w:val="0000FF"/>
            <w:sz w:val="27"/>
            <w:szCs w:val="27"/>
            <w:u w:val="single"/>
          </w:rPr>
          <w:t>cultural humility</w:t>
        </w:r>
      </w:hyperlink>
      <w:r>
        <w:rPr>
          <w:rFonts w:ascii="Arial" w:eastAsia="Times New Roman" w:hAnsi="Arial" w:cs="Arial"/>
          <w:color w:val="000000"/>
          <w:sz w:val="27"/>
          <w:szCs w:val="27"/>
        </w:rPr>
        <w:t>.</w:t>
      </w:r>
      <w:r>
        <w:rPr>
          <w:rFonts w:ascii="inherit" w:eastAsia="Times New Roman" w:hAnsi="inherit" w:cs="Arial"/>
          <w:color w:val="000000"/>
          <w:sz w:val="27"/>
          <w:szCs w:val="27"/>
        </w:rPr>
        <w:t> Rather than imposing your </w:t>
      </w:r>
      <w:hyperlink r:id="rId10" w:tgtFrame="_blank" w:history="1">
        <w:r>
          <w:rPr>
            <w:rStyle w:val="Strong"/>
            <w:rFonts w:ascii="inherit" w:eastAsia="Times New Roman" w:hAnsi="inherit" w:cs="Arial"/>
            <w:i/>
            <w:iCs/>
            <w:color w:val="0000FF"/>
            <w:sz w:val="27"/>
            <w:szCs w:val="27"/>
            <w:u w:val="single"/>
          </w:rPr>
          <w:t>cultural meaning</w:t>
        </w:r>
      </w:hyperlink>
      <w:r>
        <w:rPr>
          <w:rFonts w:ascii="inherit" w:eastAsia="Times New Roman" w:hAnsi="inherit" w:cs="Arial"/>
          <w:color w:val="000000"/>
          <w:sz w:val="27"/>
          <w:szCs w:val="27"/>
        </w:rPr>
        <w:t> on </w:t>
      </w:r>
      <w:hyperlink r:id="rId11" w:tgtFrame="_blank" w:history="1">
        <w:r>
          <w:rPr>
            <w:rStyle w:val="Emphasis"/>
            <w:rFonts w:ascii="inherit" w:eastAsia="Times New Roman" w:hAnsi="inherit" w:cs="Arial"/>
            <w:b/>
            <w:bCs/>
            <w:color w:val="0000FF"/>
            <w:sz w:val="27"/>
            <w:szCs w:val="27"/>
            <w:u w:val="single"/>
          </w:rPr>
          <w:t>the story of another</w:t>
        </w:r>
      </w:hyperlink>
      <w:r>
        <w:rPr>
          <w:rFonts w:ascii="inherit" w:eastAsia="Times New Roman" w:hAnsi="inherit" w:cs="Arial"/>
          <w:color w:val="000000"/>
          <w:sz w:val="27"/>
          <w:szCs w:val="27"/>
        </w:rPr>
        <w:t>, allow yourself to be the student and learn about your clients' culture from them. Notions of success, health, family, love, and so many others are culturally-influenced; therefore, we have a much better chance of assisting our clients when we make the effort to understand their life from their perspective. Your “normal” may not be normal to your client." </w:t>
      </w:r>
    </w:p>
    <w:p w14:paraId="526BA929" w14:textId="77777777" w:rsidR="006C18E6" w:rsidRDefault="006C18E6">
      <w:pPr>
        <w:pStyle w:val="NormalWeb"/>
        <w:shd w:val="clear" w:color="auto" w:fill="FFFFFF"/>
        <w:spacing w:before="90" w:beforeAutospacing="0" w:after="90" w:afterAutospacing="0"/>
        <w:rPr>
          <w:rFonts w:ascii="Arial" w:hAnsi="Arial" w:cs="Arial"/>
          <w:color w:val="000000"/>
          <w:sz w:val="27"/>
          <w:szCs w:val="27"/>
        </w:rPr>
      </w:pPr>
      <w:r>
        <w:rPr>
          <w:rStyle w:val="Strong"/>
          <w:rFonts w:ascii="Helvetica Neue" w:hAnsi="Helvetica Neue" w:cs="Arial"/>
          <w:color w:val="2D3B45"/>
          <w:sz w:val="36"/>
          <w:szCs w:val="36"/>
        </w:rPr>
        <w:lastRenderedPageBreak/>
        <w:t>The Discussion Instructions</w:t>
      </w:r>
    </w:p>
    <w:p w14:paraId="07457412" w14:textId="77777777" w:rsidR="006C18E6" w:rsidRDefault="006C18E6" w:rsidP="006C18E6">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Watch the "Cross-Cultural Issues in Recovery from Addiction with Dr. Bob Weathers" video </w:t>
      </w:r>
      <w:hyperlink r:id="rId12" w:tgtFrame="_blank" w:history="1">
        <w:r>
          <w:rPr>
            <w:rStyle w:val="Emphasis"/>
            <w:rFonts w:ascii="Arial" w:eastAsia="Times New Roman" w:hAnsi="Arial" w:cs="Arial"/>
            <w:b/>
            <w:bCs/>
            <w:color w:val="0000FF"/>
            <w:sz w:val="27"/>
            <w:szCs w:val="27"/>
            <w:u w:val="single"/>
          </w:rPr>
          <w:t>here.</w:t>
        </w:r>
      </w:hyperlink>
    </w:p>
    <w:p w14:paraId="0E8298C7" w14:textId="77777777" w:rsidR="006C18E6" w:rsidRDefault="006C18E6" w:rsidP="006C18E6">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Using the video, your textbook (pgs. 102-105), and other </w:t>
      </w:r>
      <w:hyperlink r:id="rId13" w:tgtFrame="_blank" w:history="1">
        <w:r>
          <w:rPr>
            <w:rStyle w:val="Hyperlink"/>
            <w:rFonts w:ascii="Arial" w:eastAsia="Times New Roman" w:hAnsi="Arial" w:cs="Arial"/>
            <w:b/>
            <w:bCs/>
            <w:i/>
            <w:iCs/>
            <w:sz w:val="27"/>
            <w:szCs w:val="27"/>
          </w:rPr>
          <w:t>resources,</w:t>
        </w:r>
      </w:hyperlink>
      <w:r>
        <w:rPr>
          <w:rFonts w:ascii="Arial" w:eastAsia="Times New Roman" w:hAnsi="Arial" w:cs="Arial"/>
          <w:color w:val="000000"/>
          <w:sz w:val="27"/>
          <w:szCs w:val="27"/>
        </w:rPr>
        <w:t> discuss what you discovered about how  / why your beliefs about a client's culture may not actually be his / her cultural reality.</w:t>
      </w:r>
    </w:p>
    <w:p w14:paraId="432BD3A6" w14:textId="77777777" w:rsidR="006C18E6" w:rsidRDefault="006C18E6" w:rsidP="006C18E6">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In the past few years, what have you observed about how </w:t>
      </w:r>
      <w:hyperlink r:id="rId14" w:tgtFrame="_blank" w:history="1">
        <w:r>
          <w:rPr>
            <w:rStyle w:val="Emphasis"/>
            <w:rFonts w:ascii="Arial" w:eastAsia="Times New Roman" w:hAnsi="Arial" w:cs="Arial"/>
            <w:b/>
            <w:bCs/>
            <w:color w:val="0000FF"/>
            <w:sz w:val="27"/>
            <w:szCs w:val="27"/>
            <w:u w:val="single"/>
          </w:rPr>
          <w:t>the face of addiction</w:t>
        </w:r>
      </w:hyperlink>
      <w:r>
        <w:rPr>
          <w:rFonts w:ascii="Arial" w:eastAsia="Times New Roman" w:hAnsi="Arial" w:cs="Arial"/>
          <w:color w:val="000000"/>
          <w:sz w:val="27"/>
          <w:szCs w:val="27"/>
        </w:rPr>
        <w:t> has changed?</w:t>
      </w:r>
    </w:p>
    <w:p w14:paraId="03635A7B" w14:textId="77777777" w:rsidR="006C18E6" w:rsidRDefault="006C18E6" w:rsidP="006C18E6">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Respond to at least two of your classmates.</w:t>
      </w:r>
    </w:p>
    <w:p w14:paraId="1592C5A0" w14:textId="77777777" w:rsidR="006C18E6" w:rsidRDefault="006C18E6">
      <w:pPr>
        <w:pStyle w:val="heading-section"/>
        <w:numPr>
          <w:ilvl w:val="0"/>
          <w:numId w:val="1"/>
        </w:numPr>
        <w:rPr>
          <w:rFonts w:ascii="Arial" w:eastAsia="Times New Roman" w:hAnsi="Arial" w:cs="Arial"/>
          <w:color w:val="000000"/>
          <w:sz w:val="27"/>
          <w:szCs w:val="27"/>
        </w:rPr>
      </w:pPr>
      <w:r>
        <w:rPr>
          <w:rFonts w:ascii="Arial" w:eastAsia="Times New Roman" w:hAnsi="Arial" w:cs="Arial"/>
          <w:color w:val="000000"/>
          <w:sz w:val="27"/>
          <w:szCs w:val="27"/>
        </w:rPr>
        <w:t>Word count is 300 - 500 words.</w:t>
      </w:r>
    </w:p>
    <w:p w14:paraId="3AB453A8" w14:textId="77777777" w:rsidR="006C18E6" w:rsidRDefault="006C18E6">
      <w:pPr>
        <w:pStyle w:val="NormalWeb"/>
        <w:rPr>
          <w:rFonts w:ascii="Arial" w:hAnsi="Arial" w:cs="Arial"/>
          <w:color w:val="000000"/>
          <w:sz w:val="27"/>
          <w:szCs w:val="27"/>
        </w:rPr>
      </w:pPr>
      <w:r>
        <w:rPr>
          <w:rStyle w:val="Strong"/>
          <w:rFonts w:ascii="Arial" w:hAnsi="Arial" w:cs="Arial"/>
          <w:color w:val="000000"/>
          <w:sz w:val="36"/>
          <w:szCs w:val="36"/>
        </w:rPr>
        <w:t>Note:</w:t>
      </w:r>
    </w:p>
    <w:p w14:paraId="32FA2747" w14:textId="77777777" w:rsidR="006C18E6" w:rsidRDefault="006C18E6"/>
    <w:sectPr w:rsidR="006C1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 w:name="Helvetica Neue">
    <w:altName w:val="Arial"/>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C15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E6"/>
    <w:rsid w:val="006C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C60CB"/>
  <w15:chartTrackingRefBased/>
  <w15:docId w15:val="{E9D0E133-F2AE-BB4C-8075-8773231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18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18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C18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18E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C18E6"/>
    <w:rPr>
      <w:b/>
      <w:bCs/>
    </w:rPr>
  </w:style>
  <w:style w:type="paragraph" w:styleId="NormalWeb">
    <w:name w:val="Normal (Web)"/>
    <w:basedOn w:val="Normal"/>
    <w:uiPriority w:val="99"/>
    <w:semiHidden/>
    <w:unhideWhenUsed/>
    <w:rsid w:val="006C18E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6C18E6"/>
    <w:rPr>
      <w:i/>
      <w:iCs/>
    </w:rPr>
  </w:style>
  <w:style w:type="character" w:customStyle="1" w:styleId="hu">
    <w:name w:val="hu"/>
    <w:basedOn w:val="DefaultParagraphFont"/>
    <w:rsid w:val="006C18E6"/>
  </w:style>
  <w:style w:type="character" w:styleId="Hyperlink">
    <w:name w:val="Hyperlink"/>
    <w:basedOn w:val="DefaultParagraphFont"/>
    <w:uiPriority w:val="99"/>
    <w:semiHidden/>
    <w:unhideWhenUsed/>
    <w:rsid w:val="006C18E6"/>
    <w:rPr>
      <w:color w:val="0000FF"/>
      <w:u w:val="single"/>
    </w:rPr>
  </w:style>
  <w:style w:type="paragraph" w:customStyle="1" w:styleId="heading-section">
    <w:name w:val="heading-section"/>
    <w:basedOn w:val="Normal"/>
    <w:rsid w:val="006C18E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8764">
      <w:marLeft w:val="0"/>
      <w:marRight w:val="0"/>
      <w:marTop w:val="0"/>
      <w:marBottom w:val="0"/>
      <w:divBdr>
        <w:top w:val="none" w:sz="0" w:space="0" w:color="auto"/>
        <w:left w:val="none" w:sz="0" w:space="0" w:color="auto"/>
        <w:bottom w:val="none" w:sz="0" w:space="0" w:color="auto"/>
        <w:right w:val="none" w:sz="0" w:space="0" w:color="auto"/>
      </w:divBdr>
      <w:divsChild>
        <w:div w:id="1538424004">
          <w:marLeft w:val="0"/>
          <w:marRight w:val="0"/>
          <w:marTop w:val="0"/>
          <w:marBottom w:val="0"/>
          <w:divBdr>
            <w:top w:val="none" w:sz="0" w:space="0" w:color="auto"/>
            <w:left w:val="none" w:sz="0" w:space="0" w:color="auto"/>
            <w:bottom w:val="none" w:sz="0" w:space="0" w:color="auto"/>
            <w:right w:val="none" w:sz="0" w:space="0" w:color="auto"/>
          </w:divBdr>
          <w:divsChild>
            <w:div w:id="794443332">
              <w:marLeft w:val="0"/>
              <w:marRight w:val="0"/>
              <w:marTop w:val="0"/>
              <w:marBottom w:val="0"/>
              <w:divBdr>
                <w:top w:val="none" w:sz="0" w:space="0" w:color="auto"/>
                <w:left w:val="none" w:sz="0" w:space="0" w:color="auto"/>
                <w:bottom w:val="none" w:sz="0" w:space="0" w:color="auto"/>
                <w:right w:val="none" w:sz="0" w:space="0" w:color="auto"/>
              </w:divBdr>
              <w:divsChild>
                <w:div w:id="2007979168">
                  <w:marLeft w:val="0"/>
                  <w:marRight w:val="0"/>
                  <w:marTop w:val="0"/>
                  <w:marBottom w:val="0"/>
                  <w:divBdr>
                    <w:top w:val="none" w:sz="0" w:space="0" w:color="auto"/>
                    <w:left w:val="none" w:sz="0" w:space="0" w:color="auto"/>
                    <w:bottom w:val="none" w:sz="0" w:space="0" w:color="auto"/>
                    <w:right w:val="none" w:sz="0" w:space="0" w:color="auto"/>
                  </w:divBdr>
                  <w:divsChild>
                    <w:div w:id="545411948">
                      <w:marLeft w:val="0"/>
                      <w:marRight w:val="0"/>
                      <w:marTop w:val="0"/>
                      <w:marBottom w:val="0"/>
                      <w:divBdr>
                        <w:top w:val="none" w:sz="0" w:space="0" w:color="auto"/>
                        <w:left w:val="none" w:sz="0" w:space="0" w:color="auto"/>
                        <w:bottom w:val="none" w:sz="0" w:space="0" w:color="auto"/>
                        <w:right w:val="none" w:sz="0" w:space="0" w:color="auto"/>
                      </w:divBdr>
                      <w:divsChild>
                        <w:div w:id="20558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95695">
      <w:marLeft w:val="0"/>
      <w:marRight w:val="0"/>
      <w:marTop w:val="0"/>
      <w:marBottom w:val="0"/>
      <w:divBdr>
        <w:top w:val="none" w:sz="0" w:space="0" w:color="auto"/>
        <w:left w:val="none" w:sz="0" w:space="0" w:color="auto"/>
        <w:bottom w:val="none" w:sz="0" w:space="0" w:color="auto"/>
        <w:right w:val="none" w:sz="0" w:space="0" w:color="auto"/>
      </w:divBdr>
      <w:divsChild>
        <w:div w:id="1859431">
          <w:marLeft w:val="0"/>
          <w:marRight w:val="0"/>
          <w:marTop w:val="0"/>
          <w:marBottom w:val="0"/>
          <w:divBdr>
            <w:top w:val="none" w:sz="0" w:space="0" w:color="auto"/>
            <w:left w:val="none" w:sz="0" w:space="0" w:color="auto"/>
            <w:bottom w:val="none" w:sz="0" w:space="0" w:color="auto"/>
            <w:right w:val="none" w:sz="0" w:space="0" w:color="auto"/>
          </w:divBdr>
          <w:divsChild>
            <w:div w:id="15755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at-is-othering-5084425" TargetMode="External" /><Relationship Id="rId13" Type="http://schemas.openxmlformats.org/officeDocument/2006/relationships/hyperlink" Target="https://opioidpreventionandtreatment.ucsf.edu/sites/g/files/tkssra506/f/wysiwyg/C%26S_Competence_One-Pager_FINAL.pdf" TargetMode="External" /><Relationship Id="rId3" Type="http://schemas.openxmlformats.org/officeDocument/2006/relationships/settings" Target="settings.xml" /><Relationship Id="rId7" Type="http://schemas.openxmlformats.org/officeDocument/2006/relationships/hyperlink" Target="https://www.rdhmag.com/patient-care/article/16408169/there-is-no-such-thing-as-cultural-competency" TargetMode="External" /><Relationship Id="rId12" Type="http://schemas.openxmlformats.org/officeDocument/2006/relationships/hyperlink" Target="https://youtu.be/tdi7tYqyGgM"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luther.edu/ideas-creations-blog/?story_id=621790" TargetMode="External" /><Relationship Id="rId11" Type="http://schemas.openxmlformats.org/officeDocument/2006/relationships/hyperlink" Target="https://youtu.be/F4a7oQ5vwP4" TargetMode="External" /><Relationship Id="rId5" Type="http://schemas.openxmlformats.org/officeDocument/2006/relationships/hyperlink" Target="https://npin.cdc.gov/pages/cultural-competence" TargetMode="External" /><Relationship Id="rId15" Type="http://schemas.openxmlformats.org/officeDocument/2006/relationships/fontTable" Target="fontTable.xml" /><Relationship Id="rId10" Type="http://schemas.openxmlformats.org/officeDocument/2006/relationships/hyperlink" Target="https://healthcity.bmc.org/policy-and-industry/cultural-humility-vs-cultural-competence-providers-need-both" TargetMode="External" /><Relationship Id="rId4" Type="http://schemas.openxmlformats.org/officeDocument/2006/relationships/webSettings" Target="webSettings.xml" /><Relationship Id="rId9" Type="http://schemas.openxmlformats.org/officeDocument/2006/relationships/hyperlink" Target="https://www.socialworker.com/feature-articles/practice/what-is-cultural-humility-3-principles-for-social-workers/" TargetMode="External" /><Relationship Id="rId14" Type="http://schemas.openxmlformats.org/officeDocument/2006/relationships/hyperlink" Target="https://www.seasidepalmbeach.com/recovery-article/changing-face-drug-and-alcohol-addi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2021-09-27T05:37:00Z</dcterms:created>
  <dcterms:modified xsi:type="dcterms:W3CDTF">2021-09-27T05:37:00Z</dcterms:modified>
</cp:coreProperties>
</file>