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bookmarkStart w:id="0" w:name="_GoBack"/>
      <w:bookmarkEnd w:id="0"/>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Pr="00462DAF" w:rsidRDefault="00462DAF" w:rsidP="00462DAF">
      <w:pPr>
        <w:spacing w:after="0" w:line="480" w:lineRule="auto"/>
        <w:jc w:val="center"/>
        <w:outlineLvl w:val="1"/>
        <w:rPr>
          <w:rFonts w:ascii="Times New Roman" w:eastAsia="Times New Roman" w:hAnsi="Times New Roman" w:cs="Times New Roman"/>
          <w:color w:val="0E101A"/>
          <w:sz w:val="24"/>
          <w:szCs w:val="24"/>
        </w:rPr>
      </w:pPr>
      <w:r w:rsidRPr="00462DAF">
        <w:rPr>
          <w:rFonts w:ascii="Times New Roman" w:eastAsia="Times New Roman" w:hAnsi="Times New Roman" w:cs="Times New Roman"/>
          <w:color w:val="0E101A"/>
          <w:sz w:val="24"/>
          <w:szCs w:val="24"/>
        </w:rPr>
        <w:t>5–10-Year Strategic Plan</w:t>
      </w:r>
    </w:p>
    <w:p w:rsidR="00462DAF" w:rsidRPr="00462DAF" w:rsidRDefault="00462DAF" w:rsidP="00462DAF">
      <w:pPr>
        <w:spacing w:after="0" w:line="480" w:lineRule="auto"/>
        <w:jc w:val="center"/>
        <w:outlineLvl w:val="1"/>
        <w:rPr>
          <w:rFonts w:ascii="Times New Roman" w:eastAsia="Times New Roman" w:hAnsi="Times New Roman" w:cs="Times New Roman"/>
          <w:color w:val="0E101A"/>
          <w:sz w:val="24"/>
          <w:szCs w:val="24"/>
        </w:rPr>
      </w:pPr>
      <w:r w:rsidRPr="00462DAF">
        <w:rPr>
          <w:rFonts w:ascii="Times New Roman" w:eastAsia="Times New Roman" w:hAnsi="Times New Roman" w:cs="Times New Roman"/>
          <w:color w:val="0E101A"/>
          <w:sz w:val="24"/>
          <w:szCs w:val="24"/>
        </w:rPr>
        <w:t>Student’s Name</w:t>
      </w: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r w:rsidRPr="00462DAF">
        <w:rPr>
          <w:rFonts w:ascii="Times New Roman" w:eastAsia="Times New Roman" w:hAnsi="Times New Roman" w:cs="Times New Roman"/>
          <w:color w:val="0E101A"/>
          <w:sz w:val="24"/>
          <w:szCs w:val="24"/>
        </w:rPr>
        <w:t>Institutional Affiliations</w:t>
      </w: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color w:val="0E101A"/>
          <w:sz w:val="24"/>
          <w:szCs w:val="24"/>
        </w:rPr>
      </w:pPr>
    </w:p>
    <w:p w:rsidR="00462DAF" w:rsidRDefault="00462DAF" w:rsidP="00462DAF">
      <w:pPr>
        <w:spacing w:after="0" w:line="480" w:lineRule="auto"/>
        <w:jc w:val="center"/>
        <w:outlineLvl w:val="1"/>
        <w:rPr>
          <w:rFonts w:ascii="Times New Roman" w:eastAsia="Times New Roman" w:hAnsi="Times New Roman" w:cs="Times New Roman"/>
          <w:b/>
          <w:color w:val="0E101A"/>
          <w:sz w:val="24"/>
          <w:szCs w:val="24"/>
        </w:rPr>
      </w:pPr>
      <w:r w:rsidRPr="00462DAF">
        <w:rPr>
          <w:rFonts w:ascii="Times New Roman" w:eastAsia="Times New Roman" w:hAnsi="Times New Roman" w:cs="Times New Roman"/>
          <w:b/>
          <w:color w:val="0E101A"/>
          <w:sz w:val="24"/>
          <w:szCs w:val="24"/>
        </w:rPr>
        <w:lastRenderedPageBreak/>
        <w:t>5–10-Year Strategic Plan</w:t>
      </w:r>
    </w:p>
    <w:p w:rsidR="00896047" w:rsidRPr="00896047" w:rsidRDefault="00896047" w:rsidP="00462DAF">
      <w:pPr>
        <w:spacing w:after="0" w:line="480" w:lineRule="auto"/>
        <w:outlineLvl w:val="1"/>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Introduction </w:t>
      </w:r>
    </w:p>
    <w:p w:rsidR="00896047" w:rsidRPr="00896047" w:rsidRDefault="00896047" w:rsidP="00462DAF">
      <w:pPr>
        <w:spacing w:after="0" w:line="480" w:lineRule="auto"/>
        <w:outlineLvl w:val="1"/>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 </w:t>
      </w:r>
      <w:r w:rsidR="004E5B8C">
        <w:rPr>
          <w:rFonts w:ascii="Times New Roman" w:eastAsia="Times New Roman" w:hAnsi="Times New Roman" w:cs="Times New Roman"/>
          <w:color w:val="0E101A"/>
          <w:sz w:val="24"/>
          <w:szCs w:val="24"/>
        </w:rPr>
        <w:tab/>
      </w:r>
      <w:r w:rsidRPr="00896047">
        <w:rPr>
          <w:rFonts w:ascii="Times New Roman" w:eastAsia="Times New Roman" w:hAnsi="Times New Roman" w:cs="Times New Roman"/>
          <w:color w:val="0E101A"/>
          <w:sz w:val="24"/>
          <w:szCs w:val="24"/>
        </w:rPr>
        <w:t xml:space="preserve">Hospitals across the nation continue to experience varying challenges from hospital-acquired infections delays in inpatient discharge, preventable medical errors, and dwindling cash flow. Therefore there is a need to address essential needs in healthcare to improve quality delivery in health care systems (Sepsis, 2015). This paper, therefore, wants to deduce </w:t>
      </w:r>
      <w:proofErr w:type="gramStart"/>
      <w:r w:rsidRPr="00896047">
        <w:rPr>
          <w:rFonts w:ascii="Times New Roman" w:eastAsia="Times New Roman" w:hAnsi="Times New Roman" w:cs="Times New Roman"/>
          <w:color w:val="0E101A"/>
          <w:sz w:val="24"/>
          <w:szCs w:val="24"/>
        </w:rPr>
        <w:t>a 5-10 strategic plan in Optimizing Sepsis Care</w:t>
      </w:r>
      <w:proofErr w:type="gramEnd"/>
      <w:r w:rsidRPr="00896047">
        <w:rPr>
          <w:rFonts w:ascii="Times New Roman" w:eastAsia="Times New Roman" w:hAnsi="Times New Roman" w:cs="Times New Roman"/>
          <w:color w:val="0E101A"/>
          <w:sz w:val="24"/>
          <w:szCs w:val="24"/>
        </w:rPr>
        <w:t>. Sepsis has been a significant increase in the high mortality rate in the US. Currently, half of the death cases in the US related to Sepsis. Identifying Sepsis at an early stage has remained to be a challenge. Therefore strategic planning will assist in recognition, diagnosis, and treatment.</w:t>
      </w:r>
    </w:p>
    <w:p w:rsidR="00896047" w:rsidRPr="00896047" w:rsidRDefault="00896047" w:rsidP="00462DAF">
      <w:pPr>
        <w:spacing w:after="0" w:line="480" w:lineRule="auto"/>
        <w:outlineLvl w:val="1"/>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A 5–10-year Strategic Plan for Optimizing Sepsis Care</w:t>
      </w:r>
    </w:p>
    <w:p w:rsidR="00896047" w:rsidRPr="00896047" w:rsidRDefault="00896047" w:rsidP="00462DAF">
      <w:pPr>
        <w:spacing w:after="0" w:line="480" w:lineRule="auto"/>
        <w:jc w:val="center"/>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Phase 1: Defining the Mission, Vision, and Values</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Vision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We envision the future of the healthcare that is efficient, effective, and equitable service delivery to all the populations. </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Mission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To work with all healthcare professionals from across the nation and beyond to improve service delivery in </w:t>
      </w:r>
      <w:r w:rsidRPr="00896047">
        <w:rPr>
          <w:rFonts w:ascii="Times New Roman" w:eastAsia="Times New Roman" w:hAnsi="Times New Roman" w:cs="Times New Roman"/>
          <w:iCs/>
          <w:color w:val="0E101A"/>
          <w:sz w:val="24"/>
          <w:szCs w:val="24"/>
        </w:rPr>
        <w:t>preparing leaders, creation of solutions, and conduct research that are translated into working policies and practice.</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iCs/>
          <w:color w:val="0E101A"/>
          <w:sz w:val="24"/>
          <w:szCs w:val="24"/>
        </w:rPr>
        <w:t>Core values</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iCs/>
          <w:color w:val="0E101A"/>
          <w:sz w:val="24"/>
          <w:szCs w:val="24"/>
        </w:rPr>
        <w:t>The central core values and they include health equity, collaboration, excellence, Justice, service to the excellent public.</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iCs/>
          <w:color w:val="0E101A"/>
          <w:sz w:val="24"/>
          <w:szCs w:val="24"/>
        </w:rPr>
        <w:lastRenderedPageBreak/>
        <w:t>Every value holds excellent service delivery in healthcare services. The benefits in one way or the other add to visions and missions of the hospital.</w:t>
      </w:r>
    </w:p>
    <w:p w:rsidR="00896047" w:rsidRPr="00896047" w:rsidRDefault="00896047" w:rsidP="00462DAF">
      <w:pPr>
        <w:spacing w:after="0" w:line="480" w:lineRule="auto"/>
        <w:jc w:val="center"/>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Phase 2: Strategy Formulation</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Stage one: Analyzing the External Environment</w:t>
      </w:r>
    </w:p>
    <w:p w:rsidR="00896047" w:rsidRPr="00896047" w:rsidRDefault="00896047" w:rsidP="00462DAF">
      <w:pPr>
        <w:spacing w:after="0" w:line="480" w:lineRule="auto"/>
        <w:ind w:firstLine="720"/>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Clients: Sepsis affects the old and the young as well as the youths across the US nation. There is no specific age group that is more susceptible than the other. Over 1.5 million people will get Sepsis annually (Sepsis Fact Sheet. 2014). These data prevent facts that cannot be left unattended if the healthcare system is to remain functional. Therefore through the use of evidence-based tools, the hospital can generate data to locate geographical areas of the patients. The use of evidenced-based tools is critical in finding more valid data and addressing the healthcare problem as early as possible. Early management of the Sepsis infections through timely administration of antibiotics, control of blood pressure, and source control solve the problem as soon as possible (Sepsis. 2015). The patients are spread across the US regions and states. Most of the patients who suffer from infections come from both stable families as well as poor backgrounds. Therefore handling the Sepsis infection in the region requires coordination of programs on both health insurance providers and the patients.   </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Competitors</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 </w:t>
      </w:r>
      <w:r w:rsidR="00462DAF">
        <w:rPr>
          <w:rFonts w:ascii="Times New Roman" w:eastAsia="Times New Roman" w:hAnsi="Times New Roman" w:cs="Times New Roman"/>
          <w:color w:val="0E101A"/>
          <w:sz w:val="24"/>
          <w:szCs w:val="24"/>
        </w:rPr>
        <w:tab/>
      </w:r>
      <w:r w:rsidRPr="00896047">
        <w:rPr>
          <w:rFonts w:ascii="Times New Roman" w:eastAsia="Times New Roman" w:hAnsi="Times New Roman" w:cs="Times New Roman"/>
          <w:color w:val="0E101A"/>
          <w:sz w:val="24"/>
          <w:szCs w:val="24"/>
        </w:rPr>
        <w:t xml:space="preserve">Most of the competitors come from Hawaii State as most of the highly-rated hospitals addressing Sepsis come from the region. For instance, in the recent rankings on the top hospitals, Hawaii scores the highest rate of 68% (Rhee, 2016). The hospitals include The Queen's Medical Center, Straub Medical Center, and Hawaii State Hospital. These hospitals have become top high ranked hospitals among the best medical response to Sepsis infections. Generally, most of these competitors have organized strategies in responding to epidemics. For example, there is a clear </w:t>
      </w:r>
      <w:r w:rsidRPr="00896047">
        <w:rPr>
          <w:rFonts w:ascii="Times New Roman" w:eastAsia="Times New Roman" w:hAnsi="Times New Roman" w:cs="Times New Roman"/>
          <w:color w:val="0E101A"/>
          <w:sz w:val="24"/>
          <w:szCs w:val="24"/>
        </w:rPr>
        <w:lastRenderedPageBreak/>
        <w:t>set up on the Sepsis Task Force. The task force in Hawaii region connects to all the regional areas, including rural and localized districts cases. As a result, the task force is always ahead in determining the existing casers. Further, competitors such as Hawaii State Hospital have early response strategies to Sepsis. There is the application of specialized training to educate staff, following protocols electronic surveillance and alerting systems in most of the competitor's healthcare providers (Sepsis, 2015). Deployment of the above strategies has continued giving the competitors a high affinity for responding to Sepsis infections. Therefore, a long term plan on addressing Sepsis is of the essence to combat the menace. If the clients are well attended to at an early stage, then there will be Optimization of Sepsis in the area. </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iCs/>
          <w:color w:val="0E101A"/>
          <w:sz w:val="24"/>
          <w:szCs w:val="24"/>
        </w:rPr>
        <w:t>Stage two</w:t>
      </w:r>
    </w:p>
    <w:p w:rsidR="00462DAF" w:rsidRDefault="00896047" w:rsidP="00462DAF">
      <w:pPr>
        <w:spacing w:after="0" w:line="480" w:lineRule="auto"/>
        <w:ind w:firstLine="720"/>
        <w:rPr>
          <w:rFonts w:ascii="Times New Roman" w:eastAsia="Times New Roman" w:hAnsi="Times New Roman" w:cs="Times New Roman"/>
          <w:color w:val="0E101A"/>
          <w:sz w:val="24"/>
          <w:szCs w:val="24"/>
        </w:rPr>
      </w:pPr>
      <w:r w:rsidRPr="00896047">
        <w:rPr>
          <w:rFonts w:ascii="Times New Roman" w:eastAsia="Times New Roman" w:hAnsi="Times New Roman" w:cs="Times New Roman"/>
          <w:iCs/>
          <w:color w:val="0E101A"/>
          <w:sz w:val="24"/>
          <w:szCs w:val="24"/>
        </w:rPr>
        <w:t>TYT hospital has more than</w:t>
      </w:r>
      <w:r w:rsidRPr="00896047">
        <w:rPr>
          <w:rFonts w:ascii="Times New Roman" w:eastAsia="Times New Roman" w:hAnsi="Times New Roman" w:cs="Times New Roman"/>
          <w:color w:val="0E101A"/>
          <w:sz w:val="24"/>
          <w:szCs w:val="24"/>
        </w:rPr>
        <w:t> 6,300 licensed beds</w:t>
      </w:r>
      <w:r w:rsidRPr="00896047">
        <w:rPr>
          <w:rFonts w:ascii="Times New Roman" w:eastAsia="Times New Roman" w:hAnsi="Times New Roman" w:cs="Times New Roman"/>
          <w:i/>
          <w:iCs/>
          <w:color w:val="0E101A"/>
          <w:sz w:val="24"/>
          <w:szCs w:val="24"/>
        </w:rPr>
        <w:t xml:space="preserve">. </w:t>
      </w:r>
      <w:r w:rsidRPr="00896047">
        <w:rPr>
          <w:rFonts w:ascii="Times New Roman" w:eastAsia="Times New Roman" w:hAnsi="Times New Roman" w:cs="Times New Roman"/>
          <w:iCs/>
          <w:color w:val="0E101A"/>
          <w:sz w:val="24"/>
          <w:szCs w:val="24"/>
        </w:rPr>
        <w:t>The hospital has over 600 outlets in the area, thus creating a complex health system</w:t>
      </w:r>
      <w:r w:rsidR="00462DAF">
        <w:rPr>
          <w:rFonts w:ascii="Times New Roman" w:eastAsia="Times New Roman" w:hAnsi="Times New Roman" w:cs="Times New Roman"/>
          <w:iCs/>
          <w:color w:val="0E101A"/>
          <w:sz w:val="24"/>
          <w:szCs w:val="24"/>
        </w:rPr>
        <w:t xml:space="preserve"> </w:t>
      </w:r>
      <w:r w:rsidR="00462DAF" w:rsidRPr="00896047">
        <w:rPr>
          <w:rFonts w:ascii="Times New Roman" w:eastAsia="Times New Roman" w:hAnsi="Times New Roman" w:cs="Times New Roman"/>
          <w:color w:val="0E101A"/>
          <w:sz w:val="24"/>
          <w:szCs w:val="24"/>
        </w:rPr>
        <w:t>(Sepsis Fact Sheet, 2014)</w:t>
      </w:r>
      <w:r w:rsidRPr="00896047">
        <w:rPr>
          <w:rFonts w:ascii="Times New Roman" w:eastAsia="Times New Roman" w:hAnsi="Times New Roman" w:cs="Times New Roman"/>
          <w:i/>
          <w:iCs/>
          <w:color w:val="0E101A"/>
          <w:sz w:val="24"/>
          <w:szCs w:val="24"/>
        </w:rPr>
        <w:t>.</w:t>
      </w:r>
      <w:r w:rsidRPr="00896047">
        <w:rPr>
          <w:rFonts w:ascii="Times New Roman" w:eastAsia="Times New Roman" w:hAnsi="Times New Roman" w:cs="Times New Roman"/>
          <w:color w:val="0E101A"/>
          <w:sz w:val="24"/>
          <w:szCs w:val="24"/>
        </w:rPr>
        <w:t> The 600 locations handle health care services, which include nursing homes, rehabilitation centers, home health agencies, physician practices, surgical centers, and other facilities. The annual budget for the hospital is $ 4.2 billion, which caters to all the activities and capital expenditure within the hospital organization.</w:t>
      </w:r>
      <w:r w:rsidR="00462DAF" w:rsidRPr="00896047">
        <w:rPr>
          <w:rFonts w:ascii="Times New Roman" w:eastAsia="Times New Roman" w:hAnsi="Times New Roman" w:cs="Times New Roman"/>
          <w:color w:val="0E101A"/>
          <w:sz w:val="24"/>
          <w:szCs w:val="24"/>
        </w:rPr>
        <w:t xml:space="preserve"> </w:t>
      </w:r>
      <w:r w:rsidRPr="00896047">
        <w:rPr>
          <w:rFonts w:ascii="Times New Roman" w:eastAsia="Times New Roman" w:hAnsi="Times New Roman" w:cs="Times New Roman"/>
          <w:color w:val="0E101A"/>
          <w:sz w:val="24"/>
          <w:szCs w:val="24"/>
        </w:rPr>
        <w:t>The legal system within the hospital is based on the chair to handle medical cases and responses. Legal Affairs and General Counsel are created to handle legal issues arising within medical practices. The legal system was built in the healthcare system in 2007 (Rhee, 2016). The hospital legal system offers legal support primarily to health issues. The business issues included include business operations, transactions with other providers, and the organization in the Health Board of Trustees. Further, the legal matters outside hospitals are linked to business and clients' legal notions. </w:t>
      </w:r>
    </w:p>
    <w:p w:rsidR="00896047" w:rsidRPr="00896047" w:rsidRDefault="00462DAF" w:rsidP="00462DAF">
      <w:pPr>
        <w:spacing w:after="0" w:line="480" w:lineRule="auto"/>
        <w:ind w:firstLine="720"/>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lastRenderedPageBreak/>
        <w:t xml:space="preserve"> </w:t>
      </w:r>
      <w:r w:rsidR="00896047" w:rsidRPr="00896047">
        <w:rPr>
          <w:rFonts w:ascii="Times New Roman" w:eastAsia="Times New Roman" w:hAnsi="Times New Roman" w:cs="Times New Roman"/>
          <w:color w:val="0E101A"/>
          <w:sz w:val="24"/>
          <w:szCs w:val="24"/>
        </w:rPr>
        <w:t>Clinical care reviews point out that there is a constant increase in several cases of Sepsis death cases across the nation. The TYT Hospital organization examining potential errors or gaps in medical care, to create future improved handling of future claims. More than 60 thousand cases admitted to various TYT hospital locations in 2014, clinical indicators of Sepsis were present in 6% (de Paula, 2012). The analysis connotes that six percent of sepsis cases can be reduced through early detection. Nonetheless, the other health providers have a better response strategy that has been in place for the last five years, thus creating secure health service delivery on the victims. Similarly, adopting new measures such as increased training and education among the clinical departments (Rhee, 2016). The instructions are based on regular updates per region, thus creating a flow of information across the whole hospital branches. From the clinical records, it is evident the data provide more objective estimates than claims-based data for sepsis surveillance.</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Stage</w:t>
      </w:r>
      <w:r w:rsidR="00462DAF">
        <w:rPr>
          <w:rFonts w:ascii="Times New Roman" w:eastAsia="Times New Roman" w:hAnsi="Times New Roman" w:cs="Times New Roman"/>
          <w:b/>
          <w:color w:val="0E101A"/>
          <w:sz w:val="24"/>
          <w:szCs w:val="24"/>
        </w:rPr>
        <w:t xml:space="preserve"> 3</w:t>
      </w:r>
      <w:r w:rsidRPr="00896047">
        <w:rPr>
          <w:rFonts w:ascii="Times New Roman" w:eastAsia="Times New Roman" w:hAnsi="Times New Roman" w:cs="Times New Roman"/>
          <w:b/>
          <w:color w:val="0E101A"/>
          <w:sz w:val="24"/>
          <w:szCs w:val="24"/>
        </w:rPr>
        <w:t>: The SWOT matrix</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Strengths </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Quality patient care – the TYT hospital care has good beds as well as an efficient response system for the consideration. </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 xml:space="preserve">Qualified staff- the hospital systems </w:t>
      </w:r>
      <w:proofErr w:type="gramStart"/>
      <w:r w:rsidRPr="00896047">
        <w:rPr>
          <w:rFonts w:ascii="Times New Roman" w:eastAsia="Times New Roman" w:hAnsi="Times New Roman" w:cs="Times New Roman"/>
          <w:color w:val="0E101A"/>
          <w:sz w:val="24"/>
          <w:szCs w:val="24"/>
        </w:rPr>
        <w:t>have</w:t>
      </w:r>
      <w:proofErr w:type="gramEnd"/>
      <w:r w:rsidRPr="00896047">
        <w:rPr>
          <w:rFonts w:ascii="Times New Roman" w:eastAsia="Times New Roman" w:hAnsi="Times New Roman" w:cs="Times New Roman"/>
          <w:color w:val="0E101A"/>
          <w:sz w:val="24"/>
          <w:szCs w:val="24"/>
        </w:rPr>
        <w:t xml:space="preserve"> both the skilled and none qualified team who respond to medical issues appropriately.</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 xml:space="preserve">Professional and dedicated staff- the </w:t>
      </w:r>
      <w:proofErr w:type="gramStart"/>
      <w:r w:rsidRPr="00896047">
        <w:rPr>
          <w:rFonts w:ascii="Times New Roman" w:eastAsia="Times New Roman" w:hAnsi="Times New Roman" w:cs="Times New Roman"/>
          <w:color w:val="0E101A"/>
          <w:sz w:val="24"/>
          <w:szCs w:val="24"/>
        </w:rPr>
        <w:t>staff of the TYT staff are</w:t>
      </w:r>
      <w:proofErr w:type="gramEnd"/>
      <w:r w:rsidRPr="00896047">
        <w:rPr>
          <w:rFonts w:ascii="Times New Roman" w:eastAsia="Times New Roman" w:hAnsi="Times New Roman" w:cs="Times New Roman"/>
          <w:color w:val="0E101A"/>
          <w:sz w:val="24"/>
          <w:szCs w:val="24"/>
        </w:rPr>
        <w:t xml:space="preserve"> working on schedules and protocols.</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Efficient management system – the management system has divided work into portions and assigned each department's roles. This allows for easy tracking of data and health issues.</w:t>
      </w:r>
    </w:p>
    <w:p w:rsidR="00896047" w:rsidRPr="00896047" w:rsidRDefault="00896047" w:rsidP="00462DAF">
      <w:pPr>
        <w:numPr>
          <w:ilvl w:val="0"/>
          <w:numId w:val="8"/>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lastRenderedPageBreak/>
        <w:t>Technology-driven –The hospital organization uses new technology services such as AI.</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Opportunities</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The hospital location-TYT is located centrally in Hawaii, thus creating ease in accessing various branches and medical facilities.</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Community education programs</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Staff satisfaction survey</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Setting new brands</w:t>
      </w:r>
    </w:p>
    <w:p w:rsidR="00896047" w:rsidRPr="00896047" w:rsidRDefault="00896047" w:rsidP="00462DAF">
      <w:pPr>
        <w:numPr>
          <w:ilvl w:val="0"/>
          <w:numId w:val="9"/>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Adoption of new technologies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Weakness </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Long waiting time for consultations- This is based on the many branches across the state</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Lack of EMR and IP software</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Separate waiting areas for patients /clients </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Limited feedback from referral doctors</w:t>
      </w:r>
    </w:p>
    <w:p w:rsidR="00896047" w:rsidRPr="00896047" w:rsidRDefault="00896047" w:rsidP="00462DAF">
      <w:pPr>
        <w:numPr>
          <w:ilvl w:val="0"/>
          <w:numId w:val="10"/>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Delay in submission of insurance and account receivables.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Threats </w:t>
      </w:r>
    </w:p>
    <w:p w:rsidR="00896047" w:rsidRPr="00896047" w:rsidRDefault="00896047" w:rsidP="00462DAF">
      <w:pPr>
        <w:numPr>
          <w:ilvl w:val="0"/>
          <w:numId w:val="11"/>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Low retention of physicians based on a competitive market. </w:t>
      </w:r>
    </w:p>
    <w:p w:rsidR="00896047" w:rsidRPr="00896047" w:rsidRDefault="00896047" w:rsidP="00462DAF">
      <w:pPr>
        <w:numPr>
          <w:ilvl w:val="0"/>
          <w:numId w:val="11"/>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Hard government regulations</w:t>
      </w:r>
    </w:p>
    <w:p w:rsidR="00896047" w:rsidRPr="00896047" w:rsidRDefault="00896047" w:rsidP="00462DAF">
      <w:pPr>
        <w:numPr>
          <w:ilvl w:val="0"/>
          <w:numId w:val="11"/>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New tariff cost on insurance. </w:t>
      </w:r>
    </w:p>
    <w:p w:rsidR="00896047" w:rsidRPr="00896047" w:rsidRDefault="00896047" w:rsidP="00462DAF">
      <w:pPr>
        <w:numPr>
          <w:ilvl w:val="0"/>
          <w:numId w:val="11"/>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Coming up with new technologies may lead to breakdowns of other systems. </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b/>
          <w:bCs/>
          <w:color w:val="0E101A"/>
          <w:sz w:val="24"/>
          <w:szCs w:val="24"/>
        </w:rPr>
        <w:t>Fourth Stage: Strategic Alternatives</w:t>
      </w:r>
    </w:p>
    <w:p w:rsidR="00896047" w:rsidRPr="00896047" w:rsidRDefault="00896047" w:rsidP="00462DAF">
      <w:pPr>
        <w:spacing w:after="0" w:line="480" w:lineRule="auto"/>
        <w:ind w:firstLine="720"/>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 xml:space="preserve">New approaches have been adopted to modulate the sepsis physiopathology and prevent multiple organ issues among the students. Some of the new alternatives include intense plasma glucose control in ARDS, low tidal volume application (de Paula, 2012). These strategies would </w:t>
      </w:r>
      <w:r w:rsidRPr="00896047">
        <w:rPr>
          <w:rFonts w:ascii="Times New Roman" w:eastAsia="Times New Roman" w:hAnsi="Times New Roman" w:cs="Times New Roman"/>
          <w:color w:val="0E101A"/>
          <w:sz w:val="24"/>
          <w:szCs w:val="24"/>
        </w:rPr>
        <w:lastRenderedPageBreak/>
        <w:t>be applied based on the progress annually based on how the locations respond to such policies. Further, the use of antioxidant supplements is continually increasing success. The alternative will be applied side by side as the optimization of Sepsis takes place.</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Fifth Stage: Strategic Areas and Objectives</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Strategic Areas to consider</w:t>
      </w:r>
    </w:p>
    <w:p w:rsidR="00896047" w:rsidRPr="00896047" w:rsidRDefault="00896047" w:rsidP="00462DAF">
      <w:pPr>
        <w:numPr>
          <w:ilvl w:val="0"/>
          <w:numId w:val="12"/>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Emergencies department (</w:t>
      </w:r>
      <w:r w:rsidRPr="00896047">
        <w:rPr>
          <w:rFonts w:ascii="Times New Roman" w:eastAsia="Times New Roman" w:hAnsi="Times New Roman" w:cs="Times New Roman"/>
          <w:b/>
          <w:bCs/>
          <w:color w:val="0E101A"/>
          <w:sz w:val="24"/>
          <w:szCs w:val="24"/>
        </w:rPr>
        <w:t>ED) -</w:t>
      </w:r>
      <w:r w:rsidRPr="00896047">
        <w:rPr>
          <w:rFonts w:ascii="Times New Roman" w:eastAsia="Times New Roman" w:hAnsi="Times New Roman" w:cs="Times New Roman"/>
          <w:color w:val="0E101A"/>
          <w:sz w:val="24"/>
          <w:szCs w:val="24"/>
        </w:rPr>
        <w:t> ED represents the cohort area of determining close to 80-85% of the sepsis cases (Hall, 2011). The hospital to develop protocols and screening tools in ED areas. </w:t>
      </w:r>
    </w:p>
    <w:p w:rsidR="00896047" w:rsidRPr="00896047" w:rsidRDefault="00896047" w:rsidP="00462DAF">
      <w:pPr>
        <w:numPr>
          <w:ilvl w:val="0"/>
          <w:numId w:val="12"/>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In house recognition – increased tool surveillance among the nurses is essential to assist </w:t>
      </w:r>
    </w:p>
    <w:p w:rsidR="00896047" w:rsidRPr="00896047" w:rsidRDefault="00896047" w:rsidP="00462DAF">
      <w:pPr>
        <w:numPr>
          <w:ilvl w:val="0"/>
          <w:numId w:val="12"/>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Six-Hour Sepsis Bundle Compliance- Involves reorganizes patients who become septic in ICUs and wards.</w:t>
      </w:r>
    </w:p>
    <w:p w:rsidR="00896047" w:rsidRPr="00896047" w:rsidRDefault="00896047" w:rsidP="00462DAF">
      <w:pPr>
        <w:spacing w:after="0" w:line="480" w:lineRule="auto"/>
        <w:rPr>
          <w:rFonts w:ascii="Times New Roman" w:eastAsia="Times New Roman" w:hAnsi="Times New Roman" w:cs="Times New Roman"/>
          <w:b/>
          <w:color w:val="0E101A"/>
          <w:sz w:val="24"/>
          <w:szCs w:val="24"/>
        </w:rPr>
      </w:pPr>
      <w:r w:rsidRPr="00896047">
        <w:rPr>
          <w:rFonts w:ascii="Times New Roman" w:eastAsia="Times New Roman" w:hAnsi="Times New Roman" w:cs="Times New Roman"/>
          <w:b/>
          <w:color w:val="0E101A"/>
          <w:sz w:val="24"/>
          <w:szCs w:val="24"/>
        </w:rPr>
        <w:t>Objectives</w:t>
      </w:r>
    </w:p>
    <w:p w:rsidR="00896047" w:rsidRPr="00896047" w:rsidRDefault="00896047" w:rsidP="00462DAF">
      <w:pPr>
        <w:numPr>
          <w:ilvl w:val="0"/>
          <w:numId w:val="13"/>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To create of rapid response team criteria to more sensitive septic patients </w:t>
      </w:r>
    </w:p>
    <w:p w:rsidR="00896047" w:rsidRPr="00896047" w:rsidRDefault="00896047" w:rsidP="00462DAF">
      <w:pPr>
        <w:numPr>
          <w:ilvl w:val="0"/>
          <w:numId w:val="13"/>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To compare the accuracy of surveillance of severe Sepsis using electronic health record </w:t>
      </w:r>
    </w:p>
    <w:p w:rsidR="00896047" w:rsidRPr="00896047" w:rsidRDefault="00896047" w:rsidP="00462DAF">
      <w:pPr>
        <w:numPr>
          <w:ilvl w:val="0"/>
          <w:numId w:val="13"/>
        </w:num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Develop weekly sepsis huddle staff to review identification and care of hospitalized patients.</w:t>
      </w:r>
    </w:p>
    <w:p w:rsidR="00896047" w:rsidRPr="00896047" w:rsidRDefault="00896047" w:rsidP="00462DAF">
      <w:pPr>
        <w:spacing w:after="0" w:line="480" w:lineRule="auto"/>
        <w:rPr>
          <w:rFonts w:ascii="Times New Roman" w:eastAsia="Times New Roman" w:hAnsi="Times New Roman" w:cs="Times New Roman"/>
          <w:color w:val="0E101A"/>
          <w:sz w:val="24"/>
          <w:szCs w:val="24"/>
        </w:rPr>
      </w:pPr>
      <w:r w:rsidRPr="00896047">
        <w:rPr>
          <w:rFonts w:ascii="Times New Roman" w:eastAsia="Times New Roman" w:hAnsi="Times New Roman" w:cs="Times New Roman"/>
          <w:color w:val="0E101A"/>
          <w:sz w:val="24"/>
          <w:szCs w:val="24"/>
        </w:rPr>
        <w:t>These strategies are adopted to ensure Sepsis is handled to reduce the number of causalities. Strategic planning also helps the health system, which is followed by revisiting the procedures involved in optimizing Sepsis. Generally, the strategic plan therefore connotes and explains the areas that need to be adjusted in addressing the sepsis infections. </w:t>
      </w:r>
    </w:p>
    <w:p w:rsidR="006D10FD" w:rsidRPr="00462DAF" w:rsidRDefault="006D10FD" w:rsidP="00462DAF">
      <w:pPr>
        <w:spacing w:line="480" w:lineRule="auto"/>
        <w:rPr>
          <w:rFonts w:ascii="Times New Roman" w:hAnsi="Times New Roman" w:cs="Times New Roman"/>
          <w:color w:val="222222"/>
          <w:sz w:val="24"/>
          <w:szCs w:val="24"/>
          <w:shd w:val="clear" w:color="auto" w:fill="FFFFFF"/>
        </w:rPr>
      </w:pPr>
    </w:p>
    <w:p w:rsidR="00462DAF" w:rsidRDefault="00462DAF" w:rsidP="00462DAF">
      <w:pPr>
        <w:spacing w:line="480" w:lineRule="auto"/>
        <w:rPr>
          <w:rFonts w:ascii="Times New Roman" w:hAnsi="Times New Roman" w:cs="Times New Roman"/>
          <w:color w:val="222222"/>
          <w:sz w:val="24"/>
          <w:szCs w:val="24"/>
          <w:shd w:val="clear" w:color="auto" w:fill="FFFFFF"/>
        </w:rPr>
      </w:pPr>
    </w:p>
    <w:p w:rsidR="00462DAF" w:rsidRDefault="00462DAF" w:rsidP="00462DAF">
      <w:pPr>
        <w:spacing w:line="480" w:lineRule="auto"/>
        <w:rPr>
          <w:rFonts w:ascii="Times New Roman" w:hAnsi="Times New Roman" w:cs="Times New Roman"/>
          <w:color w:val="222222"/>
          <w:sz w:val="24"/>
          <w:szCs w:val="24"/>
          <w:shd w:val="clear" w:color="auto" w:fill="FFFFFF"/>
        </w:rPr>
      </w:pPr>
    </w:p>
    <w:p w:rsidR="00982674" w:rsidRPr="00462DAF" w:rsidRDefault="0036443E" w:rsidP="00462DAF">
      <w:pPr>
        <w:spacing w:line="480" w:lineRule="auto"/>
        <w:jc w:val="center"/>
        <w:rPr>
          <w:rFonts w:ascii="Times New Roman" w:hAnsi="Times New Roman" w:cs="Times New Roman"/>
          <w:color w:val="222222"/>
          <w:sz w:val="24"/>
          <w:szCs w:val="24"/>
          <w:shd w:val="clear" w:color="auto" w:fill="FFFFFF"/>
        </w:rPr>
      </w:pPr>
      <w:r w:rsidRPr="00462DAF">
        <w:rPr>
          <w:rFonts w:ascii="Times New Roman" w:hAnsi="Times New Roman" w:cs="Times New Roman"/>
          <w:color w:val="222222"/>
          <w:sz w:val="24"/>
          <w:szCs w:val="24"/>
          <w:shd w:val="clear" w:color="auto" w:fill="FFFFFF"/>
        </w:rPr>
        <w:lastRenderedPageBreak/>
        <w:t>References</w:t>
      </w:r>
    </w:p>
    <w:p w:rsidR="00462DAF" w:rsidRDefault="00462DAF" w:rsidP="00462DAF">
      <w:pPr>
        <w:shd w:val="clear" w:color="auto" w:fill="FFFFFF"/>
        <w:spacing w:before="100" w:beforeAutospacing="1" w:after="100" w:afterAutospacing="1" w:line="480" w:lineRule="auto"/>
        <w:ind w:left="360" w:hanging="720"/>
        <w:rPr>
          <w:rFonts w:ascii="Times New Roman" w:hAnsi="Times New Roman" w:cs="Times New Roman"/>
          <w:color w:val="222222"/>
          <w:sz w:val="24"/>
          <w:szCs w:val="24"/>
          <w:shd w:val="clear" w:color="auto" w:fill="FFFFFF"/>
        </w:rPr>
      </w:pPr>
      <w:proofErr w:type="gramStart"/>
      <w:r w:rsidRPr="00462DAF">
        <w:rPr>
          <w:rFonts w:ascii="Times New Roman" w:hAnsi="Times New Roman" w:cs="Times New Roman"/>
          <w:color w:val="222222"/>
          <w:sz w:val="24"/>
          <w:szCs w:val="24"/>
          <w:shd w:val="clear" w:color="auto" w:fill="FFFFFF"/>
        </w:rPr>
        <w:t>de</w:t>
      </w:r>
      <w:proofErr w:type="gramEnd"/>
      <w:r w:rsidRPr="00462DAF">
        <w:rPr>
          <w:rFonts w:ascii="Times New Roman" w:hAnsi="Times New Roman" w:cs="Times New Roman"/>
          <w:color w:val="222222"/>
          <w:sz w:val="24"/>
          <w:szCs w:val="24"/>
          <w:shd w:val="clear" w:color="auto" w:fill="FFFFFF"/>
        </w:rPr>
        <w:t xml:space="preserve"> Paula Rodríguez </w:t>
      </w:r>
      <w:proofErr w:type="spellStart"/>
      <w:r w:rsidRPr="00462DAF">
        <w:rPr>
          <w:rFonts w:ascii="Times New Roman" w:hAnsi="Times New Roman" w:cs="Times New Roman"/>
          <w:color w:val="222222"/>
          <w:sz w:val="24"/>
          <w:szCs w:val="24"/>
          <w:shd w:val="clear" w:color="auto" w:fill="FFFFFF"/>
        </w:rPr>
        <w:t>Perera</w:t>
      </w:r>
      <w:proofErr w:type="spellEnd"/>
      <w:r w:rsidRPr="00462DAF">
        <w:rPr>
          <w:rFonts w:ascii="Times New Roman" w:hAnsi="Times New Roman" w:cs="Times New Roman"/>
          <w:color w:val="222222"/>
          <w:sz w:val="24"/>
          <w:szCs w:val="24"/>
          <w:shd w:val="clear" w:color="auto" w:fill="FFFFFF"/>
        </w:rPr>
        <w:t xml:space="preserve">, F., &amp;amp; </w:t>
      </w:r>
      <w:proofErr w:type="spellStart"/>
      <w:r w:rsidRPr="00462DAF">
        <w:rPr>
          <w:rFonts w:ascii="Times New Roman" w:hAnsi="Times New Roman" w:cs="Times New Roman"/>
          <w:color w:val="222222"/>
          <w:sz w:val="24"/>
          <w:szCs w:val="24"/>
          <w:shd w:val="clear" w:color="auto" w:fill="FFFFFF"/>
        </w:rPr>
        <w:t>Peiró</w:t>
      </w:r>
      <w:proofErr w:type="spellEnd"/>
      <w:r w:rsidRPr="00462DAF">
        <w:rPr>
          <w:rFonts w:ascii="Times New Roman" w:hAnsi="Times New Roman" w:cs="Times New Roman"/>
          <w:color w:val="222222"/>
          <w:sz w:val="24"/>
          <w:szCs w:val="24"/>
          <w:shd w:val="clear" w:color="auto" w:fill="FFFFFF"/>
        </w:rPr>
        <w:t xml:space="preserve">, M. (2012). Strategic planning in healthcare organizations. </w:t>
      </w:r>
      <w:proofErr w:type="spellStart"/>
      <w:r w:rsidRPr="00462DAF">
        <w:rPr>
          <w:rFonts w:ascii="Times New Roman" w:hAnsi="Times New Roman" w:cs="Times New Roman"/>
          <w:color w:val="222222"/>
          <w:sz w:val="24"/>
          <w:szCs w:val="24"/>
          <w:shd w:val="clear" w:color="auto" w:fill="FFFFFF"/>
        </w:rPr>
        <w:t>Revista</w:t>
      </w:r>
      <w:proofErr w:type="spellEnd"/>
      <w:r w:rsidRPr="00462DAF">
        <w:rPr>
          <w:rFonts w:ascii="Times New Roman" w:hAnsi="Times New Roman" w:cs="Times New Roman"/>
          <w:color w:val="222222"/>
          <w:sz w:val="24"/>
          <w:szCs w:val="24"/>
          <w:shd w:val="clear" w:color="auto" w:fill="FFFFFF"/>
        </w:rPr>
        <w:t xml:space="preserve"> Española de Cardiologia, 65(8), 749–754. Retrieved fromhttps://www.revespcardiol.org/en-pdf-S188558571200182X</w:t>
      </w:r>
    </w:p>
    <w:p w:rsidR="00462DAF" w:rsidRPr="00462DAF" w:rsidRDefault="00462DAF" w:rsidP="00462DAF">
      <w:pPr>
        <w:shd w:val="clear" w:color="auto" w:fill="FFFFFF"/>
        <w:spacing w:before="100" w:beforeAutospacing="1" w:after="100" w:afterAutospacing="1" w:line="480" w:lineRule="auto"/>
        <w:ind w:left="360" w:hanging="720"/>
        <w:rPr>
          <w:rFonts w:ascii="Times New Roman" w:hAnsi="Times New Roman" w:cs="Times New Roman"/>
          <w:sz w:val="24"/>
          <w:szCs w:val="24"/>
        </w:rPr>
      </w:pPr>
      <w:r w:rsidRPr="00462DAF">
        <w:rPr>
          <w:rFonts w:ascii="Times New Roman" w:hAnsi="Times New Roman" w:cs="Times New Roman"/>
          <w:color w:val="222222"/>
          <w:sz w:val="24"/>
          <w:szCs w:val="24"/>
          <w:shd w:val="clear" w:color="auto" w:fill="FFFFFF"/>
        </w:rPr>
        <w:t xml:space="preserve"> </w:t>
      </w:r>
      <w:r w:rsidRPr="00462DAF">
        <w:rPr>
          <w:rFonts w:ascii="Times New Roman" w:hAnsi="Times New Roman" w:cs="Times New Roman"/>
          <w:color w:val="222222"/>
          <w:sz w:val="24"/>
          <w:szCs w:val="24"/>
          <w:shd w:val="clear" w:color="auto" w:fill="FFFFFF"/>
        </w:rPr>
        <w:t xml:space="preserve">Hall, M. J., Williams, S. N., </w:t>
      </w:r>
      <w:proofErr w:type="spellStart"/>
      <w:r w:rsidRPr="00462DAF">
        <w:rPr>
          <w:rFonts w:ascii="Times New Roman" w:hAnsi="Times New Roman" w:cs="Times New Roman"/>
          <w:color w:val="222222"/>
          <w:sz w:val="24"/>
          <w:szCs w:val="24"/>
          <w:shd w:val="clear" w:color="auto" w:fill="FFFFFF"/>
        </w:rPr>
        <w:t>DeFrances</w:t>
      </w:r>
      <w:proofErr w:type="spellEnd"/>
      <w:r w:rsidRPr="00462DAF">
        <w:rPr>
          <w:rFonts w:ascii="Times New Roman" w:hAnsi="Times New Roman" w:cs="Times New Roman"/>
          <w:color w:val="222222"/>
          <w:sz w:val="24"/>
          <w:szCs w:val="24"/>
          <w:shd w:val="clear" w:color="auto" w:fill="FFFFFF"/>
        </w:rPr>
        <w:t>, C. J., &amp; Golosinskiy, A. (2011). Inpatient care for septicemia or sepsis: a challenge for patients and hospitals.</w:t>
      </w:r>
    </w:p>
    <w:p w:rsidR="00462DAF" w:rsidRDefault="00462DAF" w:rsidP="00462DAF">
      <w:pPr>
        <w:shd w:val="clear" w:color="auto" w:fill="FFFFFF"/>
        <w:spacing w:before="100" w:beforeAutospacing="1" w:after="100" w:afterAutospacing="1" w:line="480" w:lineRule="auto"/>
        <w:ind w:left="360" w:hanging="720"/>
        <w:rPr>
          <w:rFonts w:ascii="Times New Roman" w:eastAsia="Times New Roman" w:hAnsi="Times New Roman" w:cs="Times New Roman"/>
          <w:color w:val="333333"/>
          <w:sz w:val="24"/>
          <w:szCs w:val="24"/>
        </w:rPr>
      </w:pPr>
      <w:r w:rsidRPr="00E903E2">
        <w:rPr>
          <w:rFonts w:ascii="Times New Roman" w:eastAsia="Times New Roman" w:hAnsi="Times New Roman" w:cs="Times New Roman"/>
          <w:color w:val="333333"/>
          <w:sz w:val="24"/>
          <w:szCs w:val="24"/>
        </w:rPr>
        <w:t xml:space="preserve">National Center for Health Statistics (NCHS) Data Brief. </w:t>
      </w:r>
      <w:proofErr w:type="gramStart"/>
      <w:r w:rsidRPr="00E903E2">
        <w:rPr>
          <w:rFonts w:ascii="Times New Roman" w:eastAsia="Times New Roman" w:hAnsi="Times New Roman" w:cs="Times New Roman"/>
          <w:color w:val="333333"/>
          <w:sz w:val="24"/>
          <w:szCs w:val="24"/>
        </w:rPr>
        <w:t>(2011, June).</w:t>
      </w:r>
      <w:proofErr w:type="gramEnd"/>
      <w:r w:rsidRPr="00E903E2">
        <w:rPr>
          <w:rFonts w:ascii="Times New Roman" w:eastAsia="Times New Roman" w:hAnsi="Times New Roman" w:cs="Times New Roman"/>
          <w:color w:val="333333"/>
          <w:sz w:val="24"/>
          <w:szCs w:val="24"/>
        </w:rPr>
        <w:t> </w:t>
      </w:r>
      <w:r w:rsidRPr="00E903E2">
        <w:rPr>
          <w:rFonts w:ascii="Times New Roman" w:eastAsia="Times New Roman" w:hAnsi="Times New Roman" w:cs="Times New Roman"/>
          <w:i/>
          <w:iCs/>
          <w:color w:val="333333"/>
          <w:sz w:val="24"/>
          <w:szCs w:val="24"/>
        </w:rPr>
        <w:t>Inpatient Care for Septicemia or Sepsis: A Challenge for Patients and Hospitals.</w:t>
      </w:r>
      <w:r w:rsidRPr="00E903E2">
        <w:rPr>
          <w:rFonts w:ascii="Times New Roman" w:eastAsia="Times New Roman" w:hAnsi="Times New Roman" w:cs="Times New Roman"/>
          <w:color w:val="333333"/>
          <w:sz w:val="24"/>
          <w:szCs w:val="24"/>
        </w:rPr>
        <w:t> Retrieved from </w:t>
      </w:r>
      <w:hyperlink r:id="rId8" w:tgtFrame="_blank" w:history="1">
        <w:r w:rsidRPr="00E903E2">
          <w:rPr>
            <w:rFonts w:ascii="Times New Roman" w:eastAsia="Times New Roman" w:hAnsi="Times New Roman" w:cs="Times New Roman"/>
            <w:color w:val="00AEFF"/>
            <w:sz w:val="24"/>
            <w:szCs w:val="24"/>
          </w:rPr>
          <w:t>https://www.cdc.gov/nchs/data/databriefs/db62.htm</w:t>
        </w:r>
      </w:hyperlink>
    </w:p>
    <w:p w:rsidR="00462DAF" w:rsidRDefault="00462DAF" w:rsidP="00462DAF">
      <w:pPr>
        <w:shd w:val="clear" w:color="auto" w:fill="FFFFFF"/>
        <w:spacing w:before="100" w:beforeAutospacing="1" w:after="100" w:afterAutospacing="1" w:line="480" w:lineRule="auto"/>
        <w:ind w:left="360" w:hanging="720"/>
        <w:rPr>
          <w:rFonts w:ascii="Times New Roman" w:hAnsi="Times New Roman" w:cs="Times New Roman"/>
          <w:color w:val="222222"/>
          <w:sz w:val="24"/>
          <w:szCs w:val="24"/>
          <w:shd w:val="clear" w:color="auto" w:fill="FFFFFF"/>
        </w:rPr>
      </w:pPr>
      <w:r w:rsidRPr="00462DAF">
        <w:rPr>
          <w:rFonts w:ascii="Times New Roman" w:hAnsi="Times New Roman" w:cs="Times New Roman"/>
          <w:color w:val="222222"/>
          <w:sz w:val="24"/>
          <w:szCs w:val="24"/>
          <w:shd w:val="clear" w:color="auto" w:fill="FFFFFF"/>
        </w:rPr>
        <w:t xml:space="preserve"> Rhee, C., </w:t>
      </w:r>
      <w:proofErr w:type="spellStart"/>
      <w:r w:rsidRPr="00462DAF">
        <w:rPr>
          <w:rFonts w:ascii="Times New Roman" w:hAnsi="Times New Roman" w:cs="Times New Roman"/>
          <w:color w:val="222222"/>
          <w:sz w:val="24"/>
          <w:szCs w:val="24"/>
          <w:shd w:val="clear" w:color="auto" w:fill="FFFFFF"/>
        </w:rPr>
        <w:t>Kadri</w:t>
      </w:r>
      <w:proofErr w:type="spellEnd"/>
      <w:r w:rsidRPr="00462DAF">
        <w:rPr>
          <w:rFonts w:ascii="Times New Roman" w:hAnsi="Times New Roman" w:cs="Times New Roman"/>
          <w:color w:val="222222"/>
          <w:sz w:val="24"/>
          <w:szCs w:val="24"/>
          <w:shd w:val="clear" w:color="auto" w:fill="FFFFFF"/>
        </w:rPr>
        <w:t xml:space="preserve">, S., Huang, S. S., Murphy, M. V., Li, L., Platt, R., &amp; </w:t>
      </w:r>
      <w:proofErr w:type="spellStart"/>
      <w:r w:rsidRPr="00462DAF">
        <w:rPr>
          <w:rFonts w:ascii="Times New Roman" w:hAnsi="Times New Roman" w:cs="Times New Roman"/>
          <w:color w:val="222222"/>
          <w:sz w:val="24"/>
          <w:szCs w:val="24"/>
          <w:shd w:val="clear" w:color="auto" w:fill="FFFFFF"/>
        </w:rPr>
        <w:t>Klompas</w:t>
      </w:r>
      <w:proofErr w:type="spellEnd"/>
      <w:r w:rsidRPr="00462DAF">
        <w:rPr>
          <w:rFonts w:ascii="Times New Roman" w:hAnsi="Times New Roman" w:cs="Times New Roman"/>
          <w:color w:val="222222"/>
          <w:sz w:val="24"/>
          <w:szCs w:val="24"/>
          <w:shd w:val="clear" w:color="auto" w:fill="FFFFFF"/>
        </w:rPr>
        <w:t xml:space="preserve">, M. (2016). </w:t>
      </w:r>
      <w:proofErr w:type="gramStart"/>
      <w:r w:rsidRPr="00462DAF">
        <w:rPr>
          <w:rFonts w:ascii="Times New Roman" w:hAnsi="Times New Roman" w:cs="Times New Roman"/>
          <w:color w:val="222222"/>
          <w:sz w:val="24"/>
          <w:szCs w:val="24"/>
          <w:shd w:val="clear" w:color="auto" w:fill="FFFFFF"/>
        </w:rPr>
        <w:t>Objective sepsis surveillance using electronic clinical data.</w:t>
      </w:r>
      <w:proofErr w:type="gramEnd"/>
      <w:r w:rsidRPr="00462DAF">
        <w:rPr>
          <w:rFonts w:ascii="Times New Roman" w:hAnsi="Times New Roman" w:cs="Times New Roman"/>
          <w:color w:val="222222"/>
          <w:sz w:val="24"/>
          <w:szCs w:val="24"/>
          <w:shd w:val="clear" w:color="auto" w:fill="FFFFFF"/>
        </w:rPr>
        <w:t> </w:t>
      </w:r>
      <w:proofErr w:type="gramStart"/>
      <w:r w:rsidRPr="00462DAF">
        <w:rPr>
          <w:rFonts w:ascii="Times New Roman" w:hAnsi="Times New Roman" w:cs="Times New Roman"/>
          <w:i/>
          <w:iCs/>
          <w:color w:val="222222"/>
          <w:sz w:val="24"/>
          <w:szCs w:val="24"/>
          <w:shd w:val="clear" w:color="auto" w:fill="FFFFFF"/>
        </w:rPr>
        <w:t>infection</w:t>
      </w:r>
      <w:proofErr w:type="gramEnd"/>
      <w:r w:rsidRPr="00462DAF">
        <w:rPr>
          <w:rFonts w:ascii="Times New Roman" w:hAnsi="Times New Roman" w:cs="Times New Roman"/>
          <w:i/>
          <w:iCs/>
          <w:color w:val="222222"/>
          <w:sz w:val="24"/>
          <w:szCs w:val="24"/>
          <w:shd w:val="clear" w:color="auto" w:fill="FFFFFF"/>
        </w:rPr>
        <w:t xml:space="preserve"> control &amp; hospital epidemiology</w:t>
      </w:r>
      <w:r w:rsidRPr="00462DAF">
        <w:rPr>
          <w:rFonts w:ascii="Times New Roman" w:hAnsi="Times New Roman" w:cs="Times New Roman"/>
          <w:color w:val="222222"/>
          <w:sz w:val="24"/>
          <w:szCs w:val="24"/>
          <w:shd w:val="clear" w:color="auto" w:fill="FFFFFF"/>
        </w:rPr>
        <w:t>, </w:t>
      </w:r>
      <w:r w:rsidRPr="00462DAF">
        <w:rPr>
          <w:rFonts w:ascii="Times New Roman" w:hAnsi="Times New Roman" w:cs="Times New Roman"/>
          <w:i/>
          <w:iCs/>
          <w:color w:val="222222"/>
          <w:sz w:val="24"/>
          <w:szCs w:val="24"/>
          <w:shd w:val="clear" w:color="auto" w:fill="FFFFFF"/>
        </w:rPr>
        <w:t>37</w:t>
      </w:r>
      <w:r w:rsidRPr="00462DAF">
        <w:rPr>
          <w:rFonts w:ascii="Times New Roman" w:hAnsi="Times New Roman" w:cs="Times New Roman"/>
          <w:color w:val="222222"/>
          <w:sz w:val="24"/>
          <w:szCs w:val="24"/>
          <w:shd w:val="clear" w:color="auto" w:fill="FFFFFF"/>
        </w:rPr>
        <w:t>(2), 163-171.</w:t>
      </w:r>
    </w:p>
    <w:p w:rsidR="00462DAF" w:rsidRPr="00E903E2" w:rsidRDefault="00462DAF" w:rsidP="00462DAF">
      <w:pPr>
        <w:shd w:val="clear" w:color="auto" w:fill="FFFFFF"/>
        <w:spacing w:before="100" w:beforeAutospacing="1" w:after="100" w:afterAutospacing="1" w:line="480" w:lineRule="auto"/>
        <w:ind w:left="360" w:hanging="720"/>
        <w:rPr>
          <w:rFonts w:ascii="Times New Roman" w:eastAsia="Times New Roman" w:hAnsi="Times New Roman" w:cs="Times New Roman"/>
          <w:color w:val="333333"/>
          <w:sz w:val="24"/>
          <w:szCs w:val="24"/>
        </w:rPr>
      </w:pPr>
      <w:proofErr w:type="gramStart"/>
      <w:r w:rsidRPr="00E903E2">
        <w:rPr>
          <w:rFonts w:ascii="Times New Roman" w:eastAsia="Times New Roman" w:hAnsi="Times New Roman" w:cs="Times New Roman"/>
          <w:color w:val="333333"/>
          <w:sz w:val="24"/>
          <w:szCs w:val="24"/>
        </w:rPr>
        <w:t>Sepsis Fact Sheet.</w:t>
      </w:r>
      <w:proofErr w:type="gramEnd"/>
      <w:r w:rsidRPr="00E903E2">
        <w:rPr>
          <w:rFonts w:ascii="Times New Roman" w:eastAsia="Times New Roman" w:hAnsi="Times New Roman" w:cs="Times New Roman"/>
          <w:color w:val="333333"/>
          <w:sz w:val="24"/>
          <w:szCs w:val="24"/>
        </w:rPr>
        <w:t xml:space="preserve"> </w:t>
      </w:r>
      <w:proofErr w:type="gramStart"/>
      <w:r w:rsidRPr="00E903E2">
        <w:rPr>
          <w:rFonts w:ascii="Times New Roman" w:eastAsia="Times New Roman" w:hAnsi="Times New Roman" w:cs="Times New Roman"/>
          <w:color w:val="333333"/>
          <w:sz w:val="24"/>
          <w:szCs w:val="24"/>
        </w:rPr>
        <w:t>(2014, August).</w:t>
      </w:r>
      <w:proofErr w:type="gramEnd"/>
      <w:r w:rsidRPr="00E903E2">
        <w:rPr>
          <w:rFonts w:ascii="Times New Roman" w:eastAsia="Times New Roman" w:hAnsi="Times New Roman" w:cs="Times New Roman"/>
          <w:color w:val="333333"/>
          <w:sz w:val="24"/>
          <w:szCs w:val="24"/>
        </w:rPr>
        <w:t xml:space="preserve"> Retrieved from National Institute of General Medical Sciences website, </w:t>
      </w:r>
      <w:hyperlink r:id="rId9" w:tgtFrame="_blank" w:history="1">
        <w:r w:rsidRPr="00E903E2">
          <w:rPr>
            <w:rFonts w:ascii="Times New Roman" w:eastAsia="Times New Roman" w:hAnsi="Times New Roman" w:cs="Times New Roman"/>
            <w:color w:val="00AEFF"/>
            <w:sz w:val="24"/>
            <w:szCs w:val="24"/>
          </w:rPr>
          <w:t>https://www.nigms.nih.gov/Education/pages/factsheet_sepsis.aspx</w:t>
        </w:r>
      </w:hyperlink>
    </w:p>
    <w:p w:rsidR="00462DAF" w:rsidRPr="00E903E2" w:rsidRDefault="00462DAF" w:rsidP="00462DAF">
      <w:pPr>
        <w:shd w:val="clear" w:color="auto" w:fill="FFFFFF"/>
        <w:spacing w:before="100" w:beforeAutospacing="1" w:after="100" w:afterAutospacing="1" w:line="480" w:lineRule="auto"/>
        <w:ind w:left="360" w:hanging="720"/>
        <w:rPr>
          <w:rFonts w:ascii="Times New Roman" w:eastAsia="Times New Roman" w:hAnsi="Times New Roman" w:cs="Times New Roman"/>
          <w:color w:val="333333"/>
          <w:sz w:val="24"/>
          <w:szCs w:val="24"/>
        </w:rPr>
      </w:pPr>
      <w:proofErr w:type="gramStart"/>
      <w:r w:rsidRPr="00E903E2">
        <w:rPr>
          <w:rFonts w:ascii="Times New Roman" w:eastAsia="Times New Roman" w:hAnsi="Times New Roman" w:cs="Times New Roman"/>
          <w:color w:val="333333"/>
          <w:sz w:val="24"/>
          <w:szCs w:val="24"/>
        </w:rPr>
        <w:t>Sepsis.</w:t>
      </w:r>
      <w:proofErr w:type="gramEnd"/>
      <w:r w:rsidRPr="00E903E2">
        <w:rPr>
          <w:rFonts w:ascii="Times New Roman" w:eastAsia="Times New Roman" w:hAnsi="Times New Roman" w:cs="Times New Roman"/>
          <w:color w:val="333333"/>
          <w:sz w:val="24"/>
          <w:szCs w:val="24"/>
        </w:rPr>
        <w:t xml:space="preserve"> </w:t>
      </w:r>
      <w:proofErr w:type="gramStart"/>
      <w:r w:rsidRPr="00E903E2">
        <w:rPr>
          <w:rFonts w:ascii="Times New Roman" w:eastAsia="Times New Roman" w:hAnsi="Times New Roman" w:cs="Times New Roman"/>
          <w:color w:val="333333"/>
          <w:sz w:val="24"/>
          <w:szCs w:val="24"/>
        </w:rPr>
        <w:t>(</w:t>
      </w:r>
      <w:proofErr w:type="spellStart"/>
      <w:r w:rsidRPr="00E903E2">
        <w:rPr>
          <w:rFonts w:ascii="Times New Roman" w:eastAsia="Times New Roman" w:hAnsi="Times New Roman" w:cs="Times New Roman"/>
          <w:color w:val="333333"/>
          <w:sz w:val="24"/>
          <w:szCs w:val="24"/>
        </w:rPr>
        <w:t>n.d.</w:t>
      </w:r>
      <w:proofErr w:type="spellEnd"/>
      <w:r w:rsidRPr="00E903E2">
        <w:rPr>
          <w:rFonts w:ascii="Times New Roman" w:eastAsia="Times New Roman" w:hAnsi="Times New Roman" w:cs="Times New Roman"/>
          <w:color w:val="333333"/>
          <w:sz w:val="24"/>
          <w:szCs w:val="24"/>
        </w:rPr>
        <w:t>).</w:t>
      </w:r>
      <w:proofErr w:type="gramEnd"/>
      <w:r w:rsidRPr="00E903E2">
        <w:rPr>
          <w:rFonts w:ascii="Times New Roman" w:eastAsia="Times New Roman" w:hAnsi="Times New Roman" w:cs="Times New Roman"/>
          <w:color w:val="333333"/>
          <w:sz w:val="24"/>
          <w:szCs w:val="24"/>
        </w:rPr>
        <w:t xml:space="preserve"> Retrieved November 2015, from CDC website, </w:t>
      </w:r>
      <w:hyperlink r:id="rId10" w:tgtFrame="_blank" w:history="1">
        <w:r w:rsidRPr="00E903E2">
          <w:rPr>
            <w:rFonts w:ascii="Times New Roman" w:eastAsia="Times New Roman" w:hAnsi="Times New Roman" w:cs="Times New Roman"/>
            <w:color w:val="00AEFF"/>
            <w:sz w:val="24"/>
            <w:szCs w:val="24"/>
          </w:rPr>
          <w:t>https://www.cdc.gov/sepsis/</w:t>
        </w:r>
      </w:hyperlink>
    </w:p>
    <w:p w:rsidR="00AE2418" w:rsidRPr="00462DAF" w:rsidRDefault="00AE2418" w:rsidP="00462DAF">
      <w:pPr>
        <w:spacing w:line="480" w:lineRule="auto"/>
        <w:rPr>
          <w:rFonts w:ascii="Times New Roman" w:hAnsi="Times New Roman" w:cs="Times New Roman"/>
          <w:sz w:val="24"/>
          <w:szCs w:val="24"/>
        </w:rPr>
      </w:pPr>
    </w:p>
    <w:p w:rsidR="00864F2E" w:rsidRPr="00462DAF" w:rsidRDefault="00864F2E" w:rsidP="00462DAF">
      <w:pPr>
        <w:spacing w:line="480" w:lineRule="auto"/>
        <w:rPr>
          <w:rFonts w:ascii="Times New Roman" w:hAnsi="Times New Roman" w:cs="Times New Roman"/>
          <w:sz w:val="24"/>
          <w:szCs w:val="24"/>
        </w:rPr>
      </w:pPr>
    </w:p>
    <w:p w:rsidR="006D040E" w:rsidRPr="00462DAF" w:rsidRDefault="006D040E" w:rsidP="00462DAF">
      <w:pPr>
        <w:spacing w:line="480" w:lineRule="auto"/>
        <w:rPr>
          <w:rFonts w:ascii="Times New Roman" w:hAnsi="Times New Roman" w:cs="Times New Roman"/>
          <w:sz w:val="24"/>
          <w:szCs w:val="24"/>
        </w:rPr>
      </w:pPr>
    </w:p>
    <w:sectPr w:rsidR="006D040E" w:rsidRPr="00462DAF" w:rsidSect="00462DAF">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A91" w:rsidRDefault="00781A91" w:rsidP="00462DAF">
      <w:pPr>
        <w:spacing w:after="0" w:line="240" w:lineRule="auto"/>
      </w:pPr>
      <w:r>
        <w:separator/>
      </w:r>
    </w:p>
  </w:endnote>
  <w:endnote w:type="continuationSeparator" w:id="0">
    <w:p w:rsidR="00781A91" w:rsidRDefault="00781A91" w:rsidP="00462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A91" w:rsidRDefault="00781A91" w:rsidP="00462DAF">
      <w:pPr>
        <w:spacing w:after="0" w:line="240" w:lineRule="auto"/>
      </w:pPr>
      <w:r>
        <w:separator/>
      </w:r>
    </w:p>
  </w:footnote>
  <w:footnote w:type="continuationSeparator" w:id="0">
    <w:p w:rsidR="00781A91" w:rsidRDefault="00781A91" w:rsidP="00462D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AF" w:rsidRDefault="00462DAF">
    <w:pPr>
      <w:pStyle w:val="Header"/>
      <w:jc w:val="right"/>
    </w:pPr>
    <w:r w:rsidRPr="00462DAF">
      <w:rPr>
        <w:rFonts w:ascii="Times New Roman" w:hAnsi="Times New Roman" w:cs="Times New Roman"/>
        <w:sz w:val="24"/>
        <w:szCs w:val="24"/>
      </w:rPr>
      <w:t>5–10-YEAR STRATEGIC PLAN</w:t>
    </w:r>
    <w:r w:rsidRPr="00462DAF">
      <w:rPr>
        <w:rFonts w:ascii="Times New Roman" w:hAnsi="Times New Roman" w:cs="Times New Roman"/>
        <w:sz w:val="24"/>
        <w:szCs w:val="24"/>
      </w:rPr>
      <w:tab/>
    </w:r>
    <w:r>
      <w:tab/>
      <w:t xml:space="preserve"> </w:t>
    </w:r>
    <w:sdt>
      <w:sdtPr>
        <w:id w:val="7021364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E5B8C">
          <w:rPr>
            <w:noProof/>
          </w:rPr>
          <w:t>2</w:t>
        </w:r>
        <w:r>
          <w:rPr>
            <w:noProof/>
          </w:rPr>
          <w:fldChar w:fldCharType="end"/>
        </w:r>
      </w:sdtContent>
    </w:sdt>
  </w:p>
  <w:p w:rsidR="00462DAF" w:rsidRDefault="00462D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AF" w:rsidRDefault="00462DAF">
    <w:pPr>
      <w:pStyle w:val="Header"/>
    </w:pPr>
    <w:r w:rsidRPr="00462DAF">
      <w:rPr>
        <w:rFonts w:ascii="Times New Roman" w:hAnsi="Times New Roman" w:cs="Times New Roman"/>
        <w:sz w:val="24"/>
        <w:szCs w:val="24"/>
      </w:rPr>
      <w:t>Running head: 5–10-YEAR STRATEGIC PLAN</w:t>
    </w:r>
    <w:r>
      <w:rPr>
        <w:rFonts w:ascii="Times New Roman" w:hAnsi="Times New Roman" w:cs="Times New Roman"/>
        <w:sz w:val="24"/>
        <w:szCs w:val="24"/>
      </w:rPr>
      <w:tab/>
      <w:t>1</w:t>
    </w:r>
    <w:r>
      <w:rPr>
        <w:rFonts w:ascii="Times New Roman" w:hAnsi="Times New Roman" w:cs="Times New Roman"/>
        <w:sz w:val="24"/>
        <w:szCs w:val="24"/>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F3269"/>
    <w:multiLevelType w:val="hybridMultilevel"/>
    <w:tmpl w:val="3EE68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EA7EEA"/>
    <w:multiLevelType w:val="hybridMultilevel"/>
    <w:tmpl w:val="72048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7008B5"/>
    <w:multiLevelType w:val="multilevel"/>
    <w:tmpl w:val="56546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6B77F5A"/>
    <w:multiLevelType w:val="multilevel"/>
    <w:tmpl w:val="CA50DDF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886476B"/>
    <w:multiLevelType w:val="multilevel"/>
    <w:tmpl w:val="0BF0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8C42BA2"/>
    <w:multiLevelType w:val="hybridMultilevel"/>
    <w:tmpl w:val="1D3A8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F8738C"/>
    <w:multiLevelType w:val="hybridMultilevel"/>
    <w:tmpl w:val="45DEE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6E5E03"/>
    <w:multiLevelType w:val="hybridMultilevel"/>
    <w:tmpl w:val="D1763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834992"/>
    <w:multiLevelType w:val="multilevel"/>
    <w:tmpl w:val="3EF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13615A"/>
    <w:multiLevelType w:val="multilevel"/>
    <w:tmpl w:val="2204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900714E"/>
    <w:multiLevelType w:val="multilevel"/>
    <w:tmpl w:val="0698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FD25BE"/>
    <w:multiLevelType w:val="multilevel"/>
    <w:tmpl w:val="4246D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A6F51A0"/>
    <w:multiLevelType w:val="hybridMultilevel"/>
    <w:tmpl w:val="73E225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6"/>
  </w:num>
  <w:num w:numId="5">
    <w:abstractNumId w:val="7"/>
  </w:num>
  <w:num w:numId="6">
    <w:abstractNumId w:val="12"/>
  </w:num>
  <w:num w:numId="7">
    <w:abstractNumId w:val="3"/>
  </w:num>
  <w:num w:numId="8">
    <w:abstractNumId w:val="11"/>
  </w:num>
  <w:num w:numId="9">
    <w:abstractNumId w:val="4"/>
  </w:num>
  <w:num w:numId="10">
    <w:abstractNumId w:val="8"/>
  </w:num>
  <w:num w:numId="11">
    <w:abstractNumId w:val="10"/>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BAE"/>
    <w:rsid w:val="000571B6"/>
    <w:rsid w:val="001737BB"/>
    <w:rsid w:val="00176951"/>
    <w:rsid w:val="002B6510"/>
    <w:rsid w:val="002D0BAE"/>
    <w:rsid w:val="0036443E"/>
    <w:rsid w:val="00381E56"/>
    <w:rsid w:val="00397444"/>
    <w:rsid w:val="00462DAF"/>
    <w:rsid w:val="004E5B8C"/>
    <w:rsid w:val="005065C0"/>
    <w:rsid w:val="005219FF"/>
    <w:rsid w:val="00525F45"/>
    <w:rsid w:val="005E6B1F"/>
    <w:rsid w:val="006013B2"/>
    <w:rsid w:val="006D040E"/>
    <w:rsid w:val="006D10FD"/>
    <w:rsid w:val="00775C94"/>
    <w:rsid w:val="00781A91"/>
    <w:rsid w:val="007C0928"/>
    <w:rsid w:val="0083124D"/>
    <w:rsid w:val="00834074"/>
    <w:rsid w:val="00864F2E"/>
    <w:rsid w:val="0087173C"/>
    <w:rsid w:val="00896047"/>
    <w:rsid w:val="00982674"/>
    <w:rsid w:val="00A81881"/>
    <w:rsid w:val="00AB0CC8"/>
    <w:rsid w:val="00AE2418"/>
    <w:rsid w:val="00BD32A7"/>
    <w:rsid w:val="00C44C39"/>
    <w:rsid w:val="00C769FF"/>
    <w:rsid w:val="00CF59B7"/>
    <w:rsid w:val="00E903E2"/>
    <w:rsid w:val="00F32F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E24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D10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E2418"/>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AB0CC8"/>
    <w:rPr>
      <w:i/>
      <w:iCs/>
    </w:rPr>
  </w:style>
  <w:style w:type="paragraph" w:styleId="ListParagraph">
    <w:name w:val="List Paragraph"/>
    <w:basedOn w:val="Normal"/>
    <w:uiPriority w:val="34"/>
    <w:qFormat/>
    <w:rsid w:val="007C0928"/>
    <w:pPr>
      <w:ind w:left="720"/>
      <w:contextualSpacing/>
    </w:pPr>
  </w:style>
  <w:style w:type="character" w:customStyle="1" w:styleId="Heading3Char">
    <w:name w:val="Heading 3 Char"/>
    <w:basedOn w:val="DefaultParagraphFont"/>
    <w:link w:val="Heading3"/>
    <w:uiPriority w:val="9"/>
    <w:semiHidden/>
    <w:rsid w:val="006D10FD"/>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62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DAF"/>
  </w:style>
  <w:style w:type="paragraph" w:styleId="Footer">
    <w:name w:val="footer"/>
    <w:basedOn w:val="Normal"/>
    <w:link w:val="FooterChar"/>
    <w:uiPriority w:val="99"/>
    <w:unhideWhenUsed/>
    <w:rsid w:val="00462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D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E241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D10F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E2418"/>
    <w:rPr>
      <w:rFonts w:asciiTheme="majorHAnsi" w:eastAsiaTheme="majorEastAsia" w:hAnsiTheme="majorHAnsi" w:cstheme="majorBidi"/>
      <w:b/>
      <w:bCs/>
      <w:color w:val="4F81BD" w:themeColor="accent1"/>
      <w:sz w:val="26"/>
      <w:szCs w:val="26"/>
    </w:rPr>
  </w:style>
  <w:style w:type="character" w:styleId="Emphasis">
    <w:name w:val="Emphasis"/>
    <w:basedOn w:val="DefaultParagraphFont"/>
    <w:uiPriority w:val="20"/>
    <w:qFormat/>
    <w:rsid w:val="00AB0CC8"/>
    <w:rPr>
      <w:i/>
      <w:iCs/>
    </w:rPr>
  </w:style>
  <w:style w:type="paragraph" w:styleId="ListParagraph">
    <w:name w:val="List Paragraph"/>
    <w:basedOn w:val="Normal"/>
    <w:uiPriority w:val="34"/>
    <w:qFormat/>
    <w:rsid w:val="007C0928"/>
    <w:pPr>
      <w:ind w:left="720"/>
      <w:contextualSpacing/>
    </w:pPr>
  </w:style>
  <w:style w:type="character" w:customStyle="1" w:styleId="Heading3Char">
    <w:name w:val="Heading 3 Char"/>
    <w:basedOn w:val="DefaultParagraphFont"/>
    <w:link w:val="Heading3"/>
    <w:uiPriority w:val="9"/>
    <w:semiHidden/>
    <w:rsid w:val="006D10FD"/>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462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2DAF"/>
  </w:style>
  <w:style w:type="paragraph" w:styleId="Footer">
    <w:name w:val="footer"/>
    <w:basedOn w:val="Normal"/>
    <w:link w:val="FooterChar"/>
    <w:uiPriority w:val="99"/>
    <w:unhideWhenUsed/>
    <w:rsid w:val="00462D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2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0333">
      <w:bodyDiv w:val="1"/>
      <w:marLeft w:val="0"/>
      <w:marRight w:val="0"/>
      <w:marTop w:val="0"/>
      <w:marBottom w:val="0"/>
      <w:divBdr>
        <w:top w:val="none" w:sz="0" w:space="0" w:color="auto"/>
        <w:left w:val="none" w:sz="0" w:space="0" w:color="auto"/>
        <w:bottom w:val="none" w:sz="0" w:space="0" w:color="auto"/>
        <w:right w:val="none" w:sz="0" w:space="0" w:color="auto"/>
      </w:divBdr>
    </w:div>
    <w:div w:id="385563936">
      <w:bodyDiv w:val="1"/>
      <w:marLeft w:val="0"/>
      <w:marRight w:val="0"/>
      <w:marTop w:val="0"/>
      <w:marBottom w:val="0"/>
      <w:divBdr>
        <w:top w:val="none" w:sz="0" w:space="0" w:color="auto"/>
        <w:left w:val="none" w:sz="0" w:space="0" w:color="auto"/>
        <w:bottom w:val="none" w:sz="0" w:space="0" w:color="auto"/>
        <w:right w:val="none" w:sz="0" w:space="0" w:color="auto"/>
      </w:divBdr>
    </w:div>
    <w:div w:id="916670768">
      <w:bodyDiv w:val="1"/>
      <w:marLeft w:val="0"/>
      <w:marRight w:val="0"/>
      <w:marTop w:val="0"/>
      <w:marBottom w:val="0"/>
      <w:divBdr>
        <w:top w:val="none" w:sz="0" w:space="0" w:color="auto"/>
        <w:left w:val="none" w:sz="0" w:space="0" w:color="auto"/>
        <w:bottom w:val="none" w:sz="0" w:space="0" w:color="auto"/>
        <w:right w:val="none" w:sz="0" w:space="0" w:color="auto"/>
      </w:divBdr>
    </w:div>
    <w:div w:id="1198471005">
      <w:bodyDiv w:val="1"/>
      <w:marLeft w:val="0"/>
      <w:marRight w:val="0"/>
      <w:marTop w:val="0"/>
      <w:marBottom w:val="0"/>
      <w:divBdr>
        <w:top w:val="none" w:sz="0" w:space="0" w:color="auto"/>
        <w:left w:val="none" w:sz="0" w:space="0" w:color="auto"/>
        <w:bottom w:val="none" w:sz="0" w:space="0" w:color="auto"/>
        <w:right w:val="none" w:sz="0" w:space="0" w:color="auto"/>
      </w:divBdr>
    </w:div>
    <w:div w:id="1266424051">
      <w:bodyDiv w:val="1"/>
      <w:marLeft w:val="0"/>
      <w:marRight w:val="0"/>
      <w:marTop w:val="0"/>
      <w:marBottom w:val="0"/>
      <w:divBdr>
        <w:top w:val="none" w:sz="0" w:space="0" w:color="auto"/>
        <w:left w:val="none" w:sz="0" w:space="0" w:color="auto"/>
        <w:bottom w:val="none" w:sz="0" w:space="0" w:color="auto"/>
        <w:right w:val="none" w:sz="0" w:space="0" w:color="auto"/>
      </w:divBdr>
      <w:divsChild>
        <w:div w:id="333338734">
          <w:marLeft w:val="0"/>
          <w:marRight w:val="0"/>
          <w:marTop w:val="0"/>
          <w:marBottom w:val="0"/>
          <w:divBdr>
            <w:top w:val="none" w:sz="0" w:space="0" w:color="auto"/>
            <w:left w:val="none" w:sz="0" w:space="0" w:color="auto"/>
            <w:bottom w:val="none" w:sz="0" w:space="0" w:color="auto"/>
            <w:right w:val="none" w:sz="0" w:space="0" w:color="auto"/>
          </w:divBdr>
        </w:div>
        <w:div w:id="415253561">
          <w:marLeft w:val="0"/>
          <w:marRight w:val="0"/>
          <w:marTop w:val="0"/>
          <w:marBottom w:val="0"/>
          <w:divBdr>
            <w:top w:val="none" w:sz="0" w:space="0" w:color="auto"/>
            <w:left w:val="none" w:sz="0" w:space="0" w:color="auto"/>
            <w:bottom w:val="none" w:sz="0" w:space="0" w:color="auto"/>
            <w:right w:val="none" w:sz="0" w:space="0" w:color="auto"/>
          </w:divBdr>
        </w:div>
      </w:divsChild>
    </w:div>
    <w:div w:id="1309288905">
      <w:bodyDiv w:val="1"/>
      <w:marLeft w:val="0"/>
      <w:marRight w:val="0"/>
      <w:marTop w:val="0"/>
      <w:marBottom w:val="0"/>
      <w:divBdr>
        <w:top w:val="none" w:sz="0" w:space="0" w:color="auto"/>
        <w:left w:val="none" w:sz="0" w:space="0" w:color="auto"/>
        <w:bottom w:val="none" w:sz="0" w:space="0" w:color="auto"/>
        <w:right w:val="none" w:sz="0" w:space="0" w:color="auto"/>
      </w:divBdr>
      <w:divsChild>
        <w:div w:id="572130871">
          <w:marLeft w:val="0"/>
          <w:marRight w:val="0"/>
          <w:marTop w:val="0"/>
          <w:marBottom w:val="0"/>
          <w:divBdr>
            <w:top w:val="none" w:sz="0" w:space="0" w:color="auto"/>
            <w:left w:val="none" w:sz="0" w:space="0" w:color="auto"/>
            <w:bottom w:val="none" w:sz="0" w:space="0" w:color="auto"/>
            <w:right w:val="none" w:sz="0" w:space="0" w:color="auto"/>
          </w:divBdr>
        </w:div>
        <w:div w:id="2079134248">
          <w:marLeft w:val="0"/>
          <w:marRight w:val="0"/>
          <w:marTop w:val="0"/>
          <w:marBottom w:val="0"/>
          <w:divBdr>
            <w:top w:val="none" w:sz="0" w:space="0" w:color="auto"/>
            <w:left w:val="none" w:sz="0" w:space="0" w:color="auto"/>
            <w:bottom w:val="none" w:sz="0" w:space="0" w:color="auto"/>
            <w:right w:val="none" w:sz="0" w:space="0" w:color="auto"/>
          </w:divBdr>
        </w:div>
        <w:div w:id="71121584">
          <w:marLeft w:val="0"/>
          <w:marRight w:val="0"/>
          <w:marTop w:val="0"/>
          <w:marBottom w:val="0"/>
          <w:divBdr>
            <w:top w:val="none" w:sz="0" w:space="0" w:color="auto"/>
            <w:left w:val="none" w:sz="0" w:space="0" w:color="auto"/>
            <w:bottom w:val="none" w:sz="0" w:space="0" w:color="auto"/>
            <w:right w:val="none" w:sz="0" w:space="0" w:color="auto"/>
          </w:divBdr>
        </w:div>
        <w:div w:id="161891211">
          <w:marLeft w:val="0"/>
          <w:marRight w:val="0"/>
          <w:marTop w:val="0"/>
          <w:marBottom w:val="0"/>
          <w:divBdr>
            <w:top w:val="none" w:sz="0" w:space="0" w:color="auto"/>
            <w:left w:val="none" w:sz="0" w:space="0" w:color="auto"/>
            <w:bottom w:val="none" w:sz="0" w:space="0" w:color="auto"/>
            <w:right w:val="none" w:sz="0" w:space="0" w:color="auto"/>
          </w:divBdr>
        </w:div>
      </w:divsChild>
    </w:div>
    <w:div w:id="1345740145">
      <w:bodyDiv w:val="1"/>
      <w:marLeft w:val="0"/>
      <w:marRight w:val="0"/>
      <w:marTop w:val="0"/>
      <w:marBottom w:val="0"/>
      <w:divBdr>
        <w:top w:val="none" w:sz="0" w:space="0" w:color="auto"/>
        <w:left w:val="none" w:sz="0" w:space="0" w:color="auto"/>
        <w:bottom w:val="none" w:sz="0" w:space="0" w:color="auto"/>
        <w:right w:val="none" w:sz="0" w:space="0" w:color="auto"/>
      </w:divBdr>
      <w:divsChild>
        <w:div w:id="1784838029">
          <w:marLeft w:val="0"/>
          <w:marRight w:val="0"/>
          <w:marTop w:val="0"/>
          <w:marBottom w:val="0"/>
          <w:divBdr>
            <w:top w:val="none" w:sz="0" w:space="0" w:color="auto"/>
            <w:left w:val="none" w:sz="0" w:space="0" w:color="auto"/>
            <w:bottom w:val="none" w:sz="0" w:space="0" w:color="auto"/>
            <w:right w:val="none" w:sz="0" w:space="0" w:color="auto"/>
          </w:divBdr>
        </w:div>
        <w:div w:id="1982269240">
          <w:marLeft w:val="0"/>
          <w:marRight w:val="0"/>
          <w:marTop w:val="0"/>
          <w:marBottom w:val="0"/>
          <w:divBdr>
            <w:top w:val="none" w:sz="0" w:space="0" w:color="auto"/>
            <w:left w:val="none" w:sz="0" w:space="0" w:color="auto"/>
            <w:bottom w:val="none" w:sz="0" w:space="0" w:color="auto"/>
            <w:right w:val="none" w:sz="0" w:space="0" w:color="auto"/>
          </w:divBdr>
        </w:div>
        <w:div w:id="1867710864">
          <w:marLeft w:val="0"/>
          <w:marRight w:val="0"/>
          <w:marTop w:val="0"/>
          <w:marBottom w:val="0"/>
          <w:divBdr>
            <w:top w:val="none" w:sz="0" w:space="0" w:color="auto"/>
            <w:left w:val="none" w:sz="0" w:space="0" w:color="auto"/>
            <w:bottom w:val="none" w:sz="0" w:space="0" w:color="auto"/>
            <w:right w:val="none" w:sz="0" w:space="0" w:color="auto"/>
          </w:divBdr>
        </w:div>
        <w:div w:id="155653080">
          <w:marLeft w:val="0"/>
          <w:marRight w:val="0"/>
          <w:marTop w:val="0"/>
          <w:marBottom w:val="0"/>
          <w:divBdr>
            <w:top w:val="none" w:sz="0" w:space="0" w:color="auto"/>
            <w:left w:val="none" w:sz="0" w:space="0" w:color="auto"/>
            <w:bottom w:val="none" w:sz="0" w:space="0" w:color="auto"/>
            <w:right w:val="none" w:sz="0" w:space="0" w:color="auto"/>
          </w:divBdr>
        </w:div>
        <w:div w:id="1573810686">
          <w:marLeft w:val="0"/>
          <w:marRight w:val="0"/>
          <w:marTop w:val="0"/>
          <w:marBottom w:val="0"/>
          <w:divBdr>
            <w:top w:val="none" w:sz="0" w:space="0" w:color="auto"/>
            <w:left w:val="none" w:sz="0" w:space="0" w:color="auto"/>
            <w:bottom w:val="none" w:sz="0" w:space="0" w:color="auto"/>
            <w:right w:val="none" w:sz="0" w:space="0" w:color="auto"/>
          </w:divBdr>
        </w:div>
      </w:divsChild>
    </w:div>
    <w:div w:id="1525824087">
      <w:bodyDiv w:val="1"/>
      <w:marLeft w:val="0"/>
      <w:marRight w:val="0"/>
      <w:marTop w:val="0"/>
      <w:marBottom w:val="0"/>
      <w:divBdr>
        <w:top w:val="none" w:sz="0" w:space="0" w:color="auto"/>
        <w:left w:val="none" w:sz="0" w:space="0" w:color="auto"/>
        <w:bottom w:val="none" w:sz="0" w:space="0" w:color="auto"/>
        <w:right w:val="none" w:sz="0" w:space="0" w:color="auto"/>
      </w:divBdr>
      <w:divsChild>
        <w:div w:id="1169564005">
          <w:marLeft w:val="0"/>
          <w:marRight w:val="0"/>
          <w:marTop w:val="0"/>
          <w:marBottom w:val="0"/>
          <w:divBdr>
            <w:top w:val="none" w:sz="0" w:space="0" w:color="auto"/>
            <w:left w:val="none" w:sz="0" w:space="0" w:color="auto"/>
            <w:bottom w:val="none" w:sz="0" w:space="0" w:color="auto"/>
            <w:right w:val="none" w:sz="0" w:space="0" w:color="auto"/>
          </w:divBdr>
        </w:div>
        <w:div w:id="1066954724">
          <w:marLeft w:val="0"/>
          <w:marRight w:val="0"/>
          <w:marTop w:val="0"/>
          <w:marBottom w:val="0"/>
          <w:divBdr>
            <w:top w:val="none" w:sz="0" w:space="0" w:color="auto"/>
            <w:left w:val="none" w:sz="0" w:space="0" w:color="auto"/>
            <w:bottom w:val="none" w:sz="0" w:space="0" w:color="auto"/>
            <w:right w:val="none" w:sz="0" w:space="0" w:color="auto"/>
          </w:divBdr>
        </w:div>
        <w:div w:id="825438309">
          <w:marLeft w:val="0"/>
          <w:marRight w:val="0"/>
          <w:marTop w:val="0"/>
          <w:marBottom w:val="0"/>
          <w:divBdr>
            <w:top w:val="none" w:sz="0" w:space="0" w:color="auto"/>
            <w:left w:val="none" w:sz="0" w:space="0" w:color="auto"/>
            <w:bottom w:val="none" w:sz="0" w:space="0" w:color="auto"/>
            <w:right w:val="none" w:sz="0" w:space="0" w:color="auto"/>
          </w:divBdr>
        </w:div>
        <w:div w:id="979533544">
          <w:marLeft w:val="0"/>
          <w:marRight w:val="0"/>
          <w:marTop w:val="0"/>
          <w:marBottom w:val="0"/>
          <w:divBdr>
            <w:top w:val="none" w:sz="0" w:space="0" w:color="auto"/>
            <w:left w:val="none" w:sz="0" w:space="0" w:color="auto"/>
            <w:bottom w:val="none" w:sz="0" w:space="0" w:color="auto"/>
            <w:right w:val="none" w:sz="0" w:space="0" w:color="auto"/>
          </w:divBdr>
        </w:div>
        <w:div w:id="1189951305">
          <w:marLeft w:val="0"/>
          <w:marRight w:val="0"/>
          <w:marTop w:val="0"/>
          <w:marBottom w:val="0"/>
          <w:divBdr>
            <w:top w:val="none" w:sz="0" w:space="0" w:color="auto"/>
            <w:left w:val="none" w:sz="0" w:space="0" w:color="auto"/>
            <w:bottom w:val="none" w:sz="0" w:space="0" w:color="auto"/>
            <w:right w:val="none" w:sz="0" w:space="0" w:color="auto"/>
          </w:divBdr>
        </w:div>
        <w:div w:id="131095304">
          <w:marLeft w:val="0"/>
          <w:marRight w:val="0"/>
          <w:marTop w:val="0"/>
          <w:marBottom w:val="0"/>
          <w:divBdr>
            <w:top w:val="none" w:sz="0" w:space="0" w:color="auto"/>
            <w:left w:val="none" w:sz="0" w:space="0" w:color="auto"/>
            <w:bottom w:val="none" w:sz="0" w:space="0" w:color="auto"/>
            <w:right w:val="none" w:sz="0" w:space="0" w:color="auto"/>
          </w:divBdr>
        </w:div>
      </w:divsChild>
    </w:div>
    <w:div w:id="1912811526">
      <w:bodyDiv w:val="1"/>
      <w:marLeft w:val="0"/>
      <w:marRight w:val="0"/>
      <w:marTop w:val="0"/>
      <w:marBottom w:val="0"/>
      <w:divBdr>
        <w:top w:val="none" w:sz="0" w:space="0" w:color="auto"/>
        <w:left w:val="none" w:sz="0" w:space="0" w:color="auto"/>
        <w:bottom w:val="none" w:sz="0" w:space="0" w:color="auto"/>
        <w:right w:val="none" w:sz="0" w:space="0" w:color="auto"/>
      </w:divBdr>
    </w:div>
    <w:div w:id="1947619205">
      <w:bodyDiv w:val="1"/>
      <w:marLeft w:val="0"/>
      <w:marRight w:val="0"/>
      <w:marTop w:val="0"/>
      <w:marBottom w:val="0"/>
      <w:divBdr>
        <w:top w:val="none" w:sz="0" w:space="0" w:color="auto"/>
        <w:left w:val="none" w:sz="0" w:space="0" w:color="auto"/>
        <w:bottom w:val="none" w:sz="0" w:space="0" w:color="auto"/>
        <w:right w:val="none" w:sz="0" w:space="0" w:color="auto"/>
      </w:divBdr>
      <w:divsChild>
        <w:div w:id="1097870994">
          <w:marLeft w:val="0"/>
          <w:marRight w:val="0"/>
          <w:marTop w:val="0"/>
          <w:marBottom w:val="0"/>
          <w:divBdr>
            <w:top w:val="none" w:sz="0" w:space="0" w:color="auto"/>
            <w:left w:val="none" w:sz="0" w:space="0" w:color="auto"/>
            <w:bottom w:val="none" w:sz="0" w:space="0" w:color="auto"/>
            <w:right w:val="none" w:sz="0" w:space="0" w:color="auto"/>
          </w:divBdr>
        </w:div>
        <w:div w:id="792283052">
          <w:marLeft w:val="0"/>
          <w:marRight w:val="0"/>
          <w:marTop w:val="0"/>
          <w:marBottom w:val="0"/>
          <w:divBdr>
            <w:top w:val="none" w:sz="0" w:space="0" w:color="auto"/>
            <w:left w:val="none" w:sz="0" w:space="0" w:color="auto"/>
            <w:bottom w:val="none" w:sz="0" w:space="0" w:color="auto"/>
            <w:right w:val="none" w:sz="0" w:space="0" w:color="auto"/>
          </w:divBdr>
        </w:div>
        <w:div w:id="874196539">
          <w:marLeft w:val="0"/>
          <w:marRight w:val="0"/>
          <w:marTop w:val="0"/>
          <w:marBottom w:val="0"/>
          <w:divBdr>
            <w:top w:val="none" w:sz="0" w:space="0" w:color="auto"/>
            <w:left w:val="none" w:sz="0" w:space="0" w:color="auto"/>
            <w:bottom w:val="none" w:sz="0" w:space="0" w:color="auto"/>
            <w:right w:val="none" w:sz="0" w:space="0" w:color="auto"/>
          </w:divBdr>
        </w:div>
        <w:div w:id="787043844">
          <w:marLeft w:val="0"/>
          <w:marRight w:val="0"/>
          <w:marTop w:val="0"/>
          <w:marBottom w:val="0"/>
          <w:divBdr>
            <w:top w:val="none" w:sz="0" w:space="0" w:color="auto"/>
            <w:left w:val="none" w:sz="0" w:space="0" w:color="auto"/>
            <w:bottom w:val="none" w:sz="0" w:space="0" w:color="auto"/>
            <w:right w:val="none" w:sz="0" w:space="0" w:color="auto"/>
          </w:divBdr>
        </w:div>
      </w:divsChild>
    </w:div>
    <w:div w:id="2050299600">
      <w:bodyDiv w:val="1"/>
      <w:marLeft w:val="0"/>
      <w:marRight w:val="0"/>
      <w:marTop w:val="0"/>
      <w:marBottom w:val="0"/>
      <w:divBdr>
        <w:top w:val="none" w:sz="0" w:space="0" w:color="auto"/>
        <w:left w:val="none" w:sz="0" w:space="0" w:color="auto"/>
        <w:bottom w:val="none" w:sz="0" w:space="0" w:color="auto"/>
        <w:right w:val="none" w:sz="0" w:space="0" w:color="auto"/>
      </w:divBdr>
      <w:divsChild>
        <w:div w:id="1051660104">
          <w:marLeft w:val="0"/>
          <w:marRight w:val="0"/>
          <w:marTop w:val="0"/>
          <w:marBottom w:val="0"/>
          <w:divBdr>
            <w:top w:val="none" w:sz="0" w:space="0" w:color="auto"/>
            <w:left w:val="none" w:sz="0" w:space="0" w:color="auto"/>
            <w:bottom w:val="none" w:sz="0" w:space="0" w:color="auto"/>
            <w:right w:val="none" w:sz="0" w:space="0" w:color="auto"/>
          </w:divBdr>
        </w:div>
        <w:div w:id="951400630">
          <w:marLeft w:val="0"/>
          <w:marRight w:val="0"/>
          <w:marTop w:val="0"/>
          <w:marBottom w:val="0"/>
          <w:divBdr>
            <w:top w:val="none" w:sz="0" w:space="0" w:color="auto"/>
            <w:left w:val="none" w:sz="0" w:space="0" w:color="auto"/>
            <w:bottom w:val="none" w:sz="0" w:space="0" w:color="auto"/>
            <w:right w:val="none" w:sz="0" w:space="0" w:color="auto"/>
          </w:divBdr>
        </w:div>
        <w:div w:id="852035877">
          <w:marLeft w:val="0"/>
          <w:marRight w:val="0"/>
          <w:marTop w:val="0"/>
          <w:marBottom w:val="0"/>
          <w:divBdr>
            <w:top w:val="none" w:sz="0" w:space="0" w:color="auto"/>
            <w:left w:val="none" w:sz="0" w:space="0" w:color="auto"/>
            <w:bottom w:val="none" w:sz="0" w:space="0" w:color="auto"/>
            <w:right w:val="none" w:sz="0" w:space="0" w:color="auto"/>
          </w:divBdr>
        </w:div>
        <w:div w:id="1463110875">
          <w:marLeft w:val="0"/>
          <w:marRight w:val="0"/>
          <w:marTop w:val="0"/>
          <w:marBottom w:val="0"/>
          <w:divBdr>
            <w:top w:val="none" w:sz="0" w:space="0" w:color="auto"/>
            <w:left w:val="none" w:sz="0" w:space="0" w:color="auto"/>
            <w:bottom w:val="none" w:sz="0" w:space="0" w:color="auto"/>
            <w:right w:val="none" w:sz="0" w:space="0" w:color="auto"/>
          </w:divBdr>
        </w:div>
        <w:div w:id="155457796">
          <w:marLeft w:val="0"/>
          <w:marRight w:val="0"/>
          <w:marTop w:val="0"/>
          <w:marBottom w:val="0"/>
          <w:divBdr>
            <w:top w:val="none" w:sz="0" w:space="0" w:color="auto"/>
            <w:left w:val="none" w:sz="0" w:space="0" w:color="auto"/>
            <w:bottom w:val="none" w:sz="0" w:space="0" w:color="auto"/>
            <w:right w:val="none" w:sz="0" w:space="0" w:color="auto"/>
          </w:divBdr>
        </w:div>
        <w:div w:id="1248542254">
          <w:marLeft w:val="0"/>
          <w:marRight w:val="0"/>
          <w:marTop w:val="0"/>
          <w:marBottom w:val="0"/>
          <w:divBdr>
            <w:top w:val="none" w:sz="0" w:space="0" w:color="auto"/>
            <w:left w:val="none" w:sz="0" w:space="0" w:color="auto"/>
            <w:bottom w:val="none" w:sz="0" w:space="0" w:color="auto"/>
            <w:right w:val="none" w:sz="0" w:space="0" w:color="auto"/>
          </w:divBdr>
        </w:div>
      </w:divsChild>
    </w:div>
    <w:div w:id="2102606640">
      <w:bodyDiv w:val="1"/>
      <w:marLeft w:val="0"/>
      <w:marRight w:val="0"/>
      <w:marTop w:val="0"/>
      <w:marBottom w:val="0"/>
      <w:divBdr>
        <w:top w:val="none" w:sz="0" w:space="0" w:color="auto"/>
        <w:left w:val="none" w:sz="0" w:space="0" w:color="auto"/>
        <w:bottom w:val="none" w:sz="0" w:space="0" w:color="auto"/>
        <w:right w:val="none" w:sz="0" w:space="0" w:color="auto"/>
      </w:divBdr>
      <w:divsChild>
        <w:div w:id="2064214677">
          <w:marLeft w:val="0"/>
          <w:marRight w:val="0"/>
          <w:marTop w:val="0"/>
          <w:marBottom w:val="0"/>
          <w:divBdr>
            <w:top w:val="none" w:sz="0" w:space="0" w:color="auto"/>
            <w:left w:val="none" w:sz="0" w:space="0" w:color="auto"/>
            <w:bottom w:val="none" w:sz="0" w:space="0" w:color="auto"/>
            <w:right w:val="none" w:sz="0" w:space="0" w:color="auto"/>
          </w:divBdr>
        </w:div>
        <w:div w:id="77365072">
          <w:marLeft w:val="0"/>
          <w:marRight w:val="0"/>
          <w:marTop w:val="0"/>
          <w:marBottom w:val="0"/>
          <w:divBdr>
            <w:top w:val="none" w:sz="0" w:space="0" w:color="auto"/>
            <w:left w:val="none" w:sz="0" w:space="0" w:color="auto"/>
            <w:bottom w:val="none" w:sz="0" w:space="0" w:color="auto"/>
            <w:right w:val="none" w:sz="0" w:space="0" w:color="auto"/>
          </w:divBdr>
        </w:div>
        <w:div w:id="1191720421">
          <w:marLeft w:val="0"/>
          <w:marRight w:val="0"/>
          <w:marTop w:val="0"/>
          <w:marBottom w:val="0"/>
          <w:divBdr>
            <w:top w:val="none" w:sz="0" w:space="0" w:color="auto"/>
            <w:left w:val="none" w:sz="0" w:space="0" w:color="auto"/>
            <w:bottom w:val="none" w:sz="0" w:space="0" w:color="auto"/>
            <w:right w:val="none" w:sz="0" w:space="0" w:color="auto"/>
          </w:divBdr>
        </w:div>
        <w:div w:id="4691344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nchs/data/databriefs/db62.ht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dc.gov/sepsis/" TargetMode="External"/><Relationship Id="rId4" Type="http://schemas.openxmlformats.org/officeDocument/2006/relationships/settings" Target="settings.xml"/><Relationship Id="rId9" Type="http://schemas.openxmlformats.org/officeDocument/2006/relationships/hyperlink" Target="https://www.nigms.nih.gov/Education/pages/factsheet_sepsis.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393</TotalTime>
  <Pages>8</Pages>
  <Words>1595</Words>
  <Characters>9098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Venick</dc:creator>
  <cp:lastModifiedBy>Venick</cp:lastModifiedBy>
  <cp:revision>2</cp:revision>
  <dcterms:created xsi:type="dcterms:W3CDTF">2020-04-22T07:16:00Z</dcterms:created>
  <dcterms:modified xsi:type="dcterms:W3CDTF">2020-04-22T14:04:00Z</dcterms:modified>
</cp:coreProperties>
</file>