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50A8" w:rsidRDefault="006F50A8">
      <w:pPr>
        <w:pStyle w:val="BodyText"/>
        <w:kinsoku w:val="0"/>
        <w:overflowPunct w:val="0"/>
        <w:rPr>
          <w:rFonts w:ascii="Times New Roman" w:hAnsi="Times New Roman" w:cs="Times New Roman"/>
          <w:sz w:val="20"/>
          <w:szCs w:val="20"/>
        </w:rPr>
      </w:pPr>
    </w:p>
    <w:p w:rsidR="006F50A8" w:rsidRDefault="006F50A8">
      <w:pPr>
        <w:pStyle w:val="BodyText"/>
        <w:kinsoku w:val="0"/>
        <w:overflowPunct w:val="0"/>
        <w:rPr>
          <w:rFonts w:ascii="Times New Roman" w:hAnsi="Times New Roman" w:cs="Times New Roman"/>
          <w:sz w:val="20"/>
          <w:szCs w:val="20"/>
        </w:rPr>
      </w:pPr>
    </w:p>
    <w:p w:rsidR="006F50A8" w:rsidRDefault="006F50A8">
      <w:pPr>
        <w:pStyle w:val="BodyText"/>
        <w:kinsoku w:val="0"/>
        <w:overflowPunct w:val="0"/>
        <w:rPr>
          <w:rFonts w:ascii="Times New Roman" w:hAnsi="Times New Roman" w:cs="Times New Roman"/>
          <w:sz w:val="20"/>
          <w:szCs w:val="20"/>
        </w:rPr>
      </w:pPr>
    </w:p>
    <w:p w:rsidR="006F50A8" w:rsidRDefault="006F50A8">
      <w:pPr>
        <w:pStyle w:val="BodyText"/>
        <w:kinsoku w:val="0"/>
        <w:overflowPunct w:val="0"/>
        <w:rPr>
          <w:rFonts w:ascii="Times New Roman" w:hAnsi="Times New Roman" w:cs="Times New Roman"/>
          <w:sz w:val="20"/>
          <w:szCs w:val="20"/>
        </w:rPr>
      </w:pPr>
    </w:p>
    <w:p w:rsidR="006F50A8" w:rsidRDefault="006F50A8">
      <w:pPr>
        <w:pStyle w:val="BodyText"/>
        <w:kinsoku w:val="0"/>
        <w:overflowPunct w:val="0"/>
        <w:rPr>
          <w:rFonts w:ascii="Times New Roman" w:hAnsi="Times New Roman" w:cs="Times New Roman"/>
          <w:sz w:val="20"/>
          <w:szCs w:val="20"/>
        </w:rPr>
      </w:pPr>
    </w:p>
    <w:p w:rsidR="006F50A8" w:rsidRDefault="006F50A8">
      <w:pPr>
        <w:pStyle w:val="BodyText"/>
        <w:kinsoku w:val="0"/>
        <w:overflowPunct w:val="0"/>
        <w:rPr>
          <w:rFonts w:ascii="Times New Roman" w:hAnsi="Times New Roman" w:cs="Times New Roman"/>
          <w:sz w:val="20"/>
          <w:szCs w:val="20"/>
        </w:rPr>
      </w:pPr>
    </w:p>
    <w:p w:rsidR="006F50A8" w:rsidRDefault="006F50A8">
      <w:pPr>
        <w:pStyle w:val="BodyText"/>
        <w:kinsoku w:val="0"/>
        <w:overflowPunct w:val="0"/>
        <w:rPr>
          <w:rFonts w:ascii="Times New Roman" w:hAnsi="Times New Roman" w:cs="Times New Roman"/>
          <w:sz w:val="20"/>
          <w:szCs w:val="20"/>
        </w:rPr>
      </w:pPr>
    </w:p>
    <w:p w:rsidR="006F50A8" w:rsidRDefault="006F50A8">
      <w:pPr>
        <w:pStyle w:val="BodyText"/>
        <w:kinsoku w:val="0"/>
        <w:overflowPunct w:val="0"/>
        <w:rPr>
          <w:rFonts w:ascii="Times New Roman" w:hAnsi="Times New Roman" w:cs="Times New Roman"/>
          <w:sz w:val="20"/>
          <w:szCs w:val="20"/>
        </w:rPr>
      </w:pPr>
    </w:p>
    <w:p w:rsidR="006F50A8" w:rsidRDefault="006F50A8">
      <w:pPr>
        <w:pStyle w:val="BodyText"/>
        <w:kinsoku w:val="0"/>
        <w:overflowPunct w:val="0"/>
        <w:rPr>
          <w:rFonts w:ascii="Times New Roman" w:hAnsi="Times New Roman" w:cs="Times New Roman"/>
          <w:sz w:val="20"/>
          <w:szCs w:val="20"/>
        </w:rPr>
      </w:pPr>
    </w:p>
    <w:p w:rsidR="006F50A8" w:rsidRDefault="006F50A8">
      <w:pPr>
        <w:pStyle w:val="BodyText"/>
        <w:kinsoku w:val="0"/>
        <w:overflowPunct w:val="0"/>
        <w:rPr>
          <w:rFonts w:ascii="Times New Roman" w:hAnsi="Times New Roman" w:cs="Times New Roman"/>
          <w:sz w:val="20"/>
          <w:szCs w:val="20"/>
        </w:rPr>
      </w:pPr>
    </w:p>
    <w:p w:rsidR="006F50A8" w:rsidRDefault="006F50A8">
      <w:pPr>
        <w:pStyle w:val="BodyText"/>
        <w:kinsoku w:val="0"/>
        <w:overflowPunct w:val="0"/>
        <w:rPr>
          <w:rFonts w:ascii="Times New Roman" w:hAnsi="Times New Roman" w:cs="Times New Roman"/>
          <w:sz w:val="20"/>
          <w:szCs w:val="20"/>
        </w:rPr>
      </w:pPr>
    </w:p>
    <w:p w:rsidR="006F50A8" w:rsidRDefault="006F50A8">
      <w:pPr>
        <w:pStyle w:val="BodyText"/>
        <w:kinsoku w:val="0"/>
        <w:overflowPunct w:val="0"/>
        <w:rPr>
          <w:rFonts w:ascii="Times New Roman" w:hAnsi="Times New Roman" w:cs="Times New Roman"/>
          <w:sz w:val="20"/>
          <w:szCs w:val="20"/>
        </w:rPr>
      </w:pPr>
    </w:p>
    <w:p w:rsidR="006F50A8" w:rsidRDefault="006F50A8">
      <w:pPr>
        <w:pStyle w:val="BodyText"/>
        <w:kinsoku w:val="0"/>
        <w:overflowPunct w:val="0"/>
        <w:rPr>
          <w:rFonts w:ascii="Times New Roman" w:hAnsi="Times New Roman" w:cs="Times New Roman"/>
          <w:sz w:val="20"/>
          <w:szCs w:val="20"/>
        </w:rPr>
      </w:pPr>
    </w:p>
    <w:p w:rsidR="006F50A8" w:rsidRDefault="006F50A8">
      <w:pPr>
        <w:pStyle w:val="BodyText"/>
        <w:kinsoku w:val="0"/>
        <w:overflowPunct w:val="0"/>
        <w:rPr>
          <w:rFonts w:ascii="Times New Roman" w:hAnsi="Times New Roman" w:cs="Times New Roman"/>
          <w:sz w:val="20"/>
          <w:szCs w:val="20"/>
        </w:rPr>
      </w:pPr>
    </w:p>
    <w:p w:rsidR="006F50A8" w:rsidRDefault="006F50A8">
      <w:pPr>
        <w:pStyle w:val="BodyText"/>
        <w:kinsoku w:val="0"/>
        <w:overflowPunct w:val="0"/>
        <w:rPr>
          <w:rFonts w:ascii="Times New Roman" w:hAnsi="Times New Roman" w:cs="Times New Roman"/>
          <w:sz w:val="20"/>
          <w:szCs w:val="20"/>
        </w:rPr>
      </w:pPr>
    </w:p>
    <w:p w:rsidR="006F50A8" w:rsidRDefault="006F50A8">
      <w:pPr>
        <w:pStyle w:val="BodyText"/>
        <w:kinsoku w:val="0"/>
        <w:overflowPunct w:val="0"/>
        <w:rPr>
          <w:rFonts w:ascii="Times New Roman" w:hAnsi="Times New Roman" w:cs="Times New Roman"/>
          <w:sz w:val="20"/>
          <w:szCs w:val="20"/>
        </w:rPr>
      </w:pPr>
    </w:p>
    <w:p w:rsidR="006F50A8" w:rsidRDefault="006F50A8">
      <w:pPr>
        <w:pStyle w:val="BodyText"/>
        <w:kinsoku w:val="0"/>
        <w:overflowPunct w:val="0"/>
        <w:rPr>
          <w:rFonts w:ascii="Times New Roman" w:hAnsi="Times New Roman" w:cs="Times New Roman"/>
          <w:sz w:val="20"/>
          <w:szCs w:val="20"/>
        </w:rPr>
      </w:pPr>
    </w:p>
    <w:p w:rsidR="006F50A8" w:rsidRDefault="006F50A8">
      <w:pPr>
        <w:pStyle w:val="BodyText"/>
        <w:kinsoku w:val="0"/>
        <w:overflowPunct w:val="0"/>
        <w:spacing w:before="1"/>
        <w:rPr>
          <w:rFonts w:ascii="Times New Roman" w:hAnsi="Times New Roman" w:cs="Times New Roman"/>
          <w:sz w:val="20"/>
          <w:szCs w:val="20"/>
        </w:rPr>
      </w:pPr>
    </w:p>
    <w:p w:rsidR="006F50A8" w:rsidRDefault="006F50A8">
      <w:pPr>
        <w:pStyle w:val="BodyText"/>
        <w:kinsoku w:val="0"/>
        <w:overflowPunct w:val="0"/>
        <w:spacing w:before="1"/>
        <w:rPr>
          <w:rFonts w:ascii="Times New Roman" w:hAnsi="Times New Roman" w:cs="Times New Roman"/>
          <w:sz w:val="20"/>
          <w:szCs w:val="20"/>
        </w:rPr>
        <w:sectPr w:rsidR="006F50A8">
          <w:type w:val="continuous"/>
          <w:pgSz w:w="31660" w:h="23750" w:orient="landscape"/>
          <w:pgMar w:top="0" w:right="0" w:bottom="0" w:left="0" w:header="720" w:footer="720" w:gutter="0"/>
          <w:cols w:space="720"/>
          <w:noEndnote/>
        </w:sectPr>
      </w:pPr>
    </w:p>
    <w:p w:rsidR="006F50A8" w:rsidRDefault="0061587B">
      <w:pPr>
        <w:pStyle w:val="Heading1"/>
        <w:kinsoku w:val="0"/>
        <w:overflowPunct w:val="0"/>
        <w:ind w:left="931"/>
        <w:rPr>
          <w:color w:val="00A7E0"/>
        </w:rPr>
      </w:pPr>
      <w:r>
        <w:rPr>
          <w:noProof/>
        </w:rPr>
        <mc:AlternateContent>
          <mc:Choice Requires="wpg">
            <w:drawing>
              <wp:anchor distT="0" distB="0" distL="114300" distR="114300" simplePos="0" relativeHeight="251655168" behindDoc="0" locked="0" layoutInCell="0" allowOverlap="1">
                <wp:simplePos x="0" y="0"/>
                <wp:positionH relativeFrom="page">
                  <wp:posOffset>0</wp:posOffset>
                </wp:positionH>
                <wp:positionV relativeFrom="paragraph">
                  <wp:posOffset>-2632710</wp:posOffset>
                </wp:positionV>
                <wp:extent cx="20104100" cy="2366010"/>
                <wp:effectExtent l="0" t="0" r="0" b="0"/>
                <wp:wrapNone/>
                <wp:docPr id="2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04100" cy="2366010"/>
                          <a:chOff x="0" y="-4146"/>
                          <a:chExt cx="31660" cy="3726"/>
                        </a:xfrm>
                      </wpg:grpSpPr>
                      <wps:wsp>
                        <wps:cNvPr id="21" name="Freeform 3"/>
                        <wps:cNvSpPr>
                          <a:spLocks/>
                        </wps:cNvSpPr>
                        <wps:spPr bwMode="auto">
                          <a:xfrm>
                            <a:off x="0" y="-4146"/>
                            <a:ext cx="31660" cy="3726"/>
                          </a:xfrm>
                          <a:custGeom>
                            <a:avLst/>
                            <a:gdLst>
                              <a:gd name="T0" fmla="*/ 0 w 31660"/>
                              <a:gd name="T1" fmla="*/ 3725 h 3726"/>
                              <a:gd name="T2" fmla="*/ 31659 w 31660"/>
                              <a:gd name="T3" fmla="*/ 3725 h 3726"/>
                              <a:gd name="T4" fmla="*/ 31659 w 31660"/>
                              <a:gd name="T5" fmla="*/ 0 h 3726"/>
                              <a:gd name="T6" fmla="*/ 0 w 31660"/>
                              <a:gd name="T7" fmla="*/ 0 h 3726"/>
                              <a:gd name="T8" fmla="*/ 0 w 31660"/>
                              <a:gd name="T9" fmla="*/ 3725 h 3726"/>
                            </a:gdLst>
                            <a:ahLst/>
                            <a:cxnLst>
                              <a:cxn ang="0">
                                <a:pos x="T0" y="T1"/>
                              </a:cxn>
                              <a:cxn ang="0">
                                <a:pos x="T2" y="T3"/>
                              </a:cxn>
                              <a:cxn ang="0">
                                <a:pos x="T4" y="T5"/>
                              </a:cxn>
                              <a:cxn ang="0">
                                <a:pos x="T6" y="T7"/>
                              </a:cxn>
                              <a:cxn ang="0">
                                <a:pos x="T8" y="T9"/>
                              </a:cxn>
                            </a:cxnLst>
                            <a:rect l="0" t="0" r="r" b="b"/>
                            <a:pathLst>
                              <a:path w="31660" h="3726">
                                <a:moveTo>
                                  <a:pt x="0" y="3725"/>
                                </a:moveTo>
                                <a:lnTo>
                                  <a:pt x="31659" y="3725"/>
                                </a:lnTo>
                                <a:lnTo>
                                  <a:pt x="31659" y="0"/>
                                </a:lnTo>
                                <a:lnTo>
                                  <a:pt x="0" y="0"/>
                                </a:lnTo>
                                <a:lnTo>
                                  <a:pt x="0" y="3725"/>
                                </a:lnTo>
                                <a:close/>
                              </a:path>
                            </a:pathLst>
                          </a:custGeom>
                          <a:solidFill>
                            <a:srgbClr val="000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Text Box 4"/>
                        <wps:cNvSpPr txBox="1">
                          <a:spLocks noChangeArrowheads="1"/>
                        </wps:cNvSpPr>
                        <wps:spPr bwMode="auto">
                          <a:xfrm>
                            <a:off x="0" y="-4146"/>
                            <a:ext cx="31660" cy="37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0A8" w:rsidRDefault="006F50A8">
                              <w:pPr>
                                <w:pStyle w:val="BodyText"/>
                                <w:kinsoku w:val="0"/>
                                <w:overflowPunct w:val="0"/>
                                <w:rPr>
                                  <w:sz w:val="42"/>
                                  <w:szCs w:val="42"/>
                                </w:rPr>
                              </w:pPr>
                            </w:p>
                            <w:p w:rsidR="006F50A8" w:rsidRDefault="006F50A8">
                              <w:pPr>
                                <w:pStyle w:val="BodyText"/>
                                <w:kinsoku w:val="0"/>
                                <w:overflowPunct w:val="0"/>
                                <w:spacing w:before="260"/>
                                <w:ind w:left="931"/>
                                <w:rPr>
                                  <w:b/>
                                  <w:bCs/>
                                  <w:color w:val="6DC4E8"/>
                                  <w:sz w:val="38"/>
                                  <w:szCs w:val="38"/>
                                </w:rPr>
                              </w:pPr>
                              <w:r>
                                <w:rPr>
                                  <w:b/>
                                  <w:bCs/>
                                  <w:color w:val="6DC4E8"/>
                                  <w:sz w:val="38"/>
                                  <w:szCs w:val="38"/>
                                </w:rPr>
                                <w:t>Name of School/Department/Unit</w:t>
                              </w:r>
                            </w:p>
                            <w:p w:rsidR="000703DA" w:rsidRDefault="000703DA">
                              <w:pPr>
                                <w:pStyle w:val="BodyText"/>
                                <w:kinsoku w:val="0"/>
                                <w:overflowPunct w:val="0"/>
                                <w:spacing w:before="300"/>
                                <w:ind w:left="931"/>
                                <w:rPr>
                                  <w:b/>
                                  <w:bCs/>
                                  <w:color w:val="FFFFFF"/>
                                  <w:sz w:val="101"/>
                                  <w:szCs w:val="101"/>
                                </w:rPr>
                              </w:pPr>
                              <w:r w:rsidRPr="000703DA">
                                <w:rPr>
                                  <w:b/>
                                  <w:bCs/>
                                  <w:color w:val="FFFFFF"/>
                                  <w:sz w:val="101"/>
                                  <w:szCs w:val="101"/>
                                </w:rPr>
                                <w:t>Current Trends in Health Care Informatics</w:t>
                              </w:r>
                              <w:r w:rsidR="003759E3">
                                <w:rPr>
                                  <w:b/>
                                  <w:bCs/>
                                  <w:color w:val="FFFFFF"/>
                                  <w:sz w:val="101"/>
                                  <w:szCs w:val="101"/>
                                </w:rPr>
                                <w:t>: Telemedicine</w:t>
                              </w:r>
                              <w:r w:rsidRPr="000703DA">
                                <w:rPr>
                                  <w:b/>
                                  <w:bCs/>
                                  <w:color w:val="FFFFFF"/>
                                  <w:sz w:val="101"/>
                                  <w:szCs w:val="101"/>
                                </w:rPr>
                                <w:t xml:space="preserve"> </w:t>
                              </w:r>
                            </w:p>
                            <w:p w:rsidR="006F50A8" w:rsidRDefault="006F50A8">
                              <w:pPr>
                                <w:pStyle w:val="BodyText"/>
                                <w:kinsoku w:val="0"/>
                                <w:overflowPunct w:val="0"/>
                                <w:spacing w:before="300"/>
                                <w:ind w:left="931"/>
                                <w:rPr>
                                  <w:color w:val="FFFFFF"/>
                                  <w:sz w:val="38"/>
                                  <w:szCs w:val="38"/>
                                </w:rPr>
                              </w:pPr>
                              <w:r>
                                <w:rPr>
                                  <w:color w:val="FFFFFF"/>
                                  <w:sz w:val="38"/>
                                  <w:szCs w:val="38"/>
                                </w:rPr>
                                <w:t xml:space="preserve">Names of Presenter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0;margin-top:-207.3pt;width:1583pt;height:186.3pt;z-index:251655168;mso-position-horizontal-relative:page" coordorigin=",-4146" coordsize="31660,3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" o:allowincell="f">
                <v:shape id="Freeform 3" o:spid="_x0000_s1027" style="position:absolute;top:-4146;width:31660;height:3726;visibility:visible;mso-wrap-style:square;v-text-anchor:top" coordsize="31660,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" path="m,3725r31659,l31659,,,,,3725xe" fillcolor="#00052f" stroked="f">
                  <v:path arrowok="t" o:connecttype="custom" o:connectlocs="0,3725;31659,3725;31659,0;0,0;0,3725" o:connectangles="0,0,0,0,0"/>
                </v:shape>
                <v:shapetype id="_x0000_t202" coordsize="21600,21600" o:spt="202" path="m,l,21600r21600,l21600,xe">
                  <v:stroke joinstyle="miter"/>
                  <v:path gradientshapeok="t" o:connecttype="rect"/>
                </v:shapetype>
                <v:shape id="Text Box 4" o:spid="_x0000_s1028" type="#_x0000_t202" style="position:absolute;top:-4146;width:31660;height:3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6F50A8" w:rsidRDefault="006F50A8">
                        <w:pPr>
                          <w:pStyle w:val="BodyText"/>
                          <w:kinsoku w:val="0"/>
                          <w:overflowPunct w:val="0"/>
                          <w:rPr>
                            <w:sz w:val="42"/>
                            <w:szCs w:val="42"/>
                          </w:rPr>
                        </w:pPr>
                      </w:p>
                      <w:p w:rsidR="006F50A8" w:rsidRDefault="006F50A8">
                        <w:pPr>
                          <w:pStyle w:val="BodyText"/>
                          <w:kinsoku w:val="0"/>
                          <w:overflowPunct w:val="0"/>
                          <w:spacing w:before="260"/>
                          <w:ind w:left="931"/>
                          <w:rPr>
                            <w:b/>
                            <w:bCs/>
                            <w:color w:val="6DC4E8"/>
                            <w:sz w:val="38"/>
                            <w:szCs w:val="38"/>
                          </w:rPr>
                        </w:pPr>
                        <w:r>
                          <w:rPr>
                            <w:b/>
                            <w:bCs/>
                            <w:color w:val="6DC4E8"/>
                            <w:sz w:val="38"/>
                            <w:szCs w:val="38"/>
                          </w:rPr>
                          <w:t>Name of School/Department/Unit</w:t>
                        </w:r>
                      </w:p>
                      <w:p w:rsidR="000703DA" w:rsidRDefault="000703DA">
                        <w:pPr>
                          <w:pStyle w:val="BodyText"/>
                          <w:kinsoku w:val="0"/>
                          <w:overflowPunct w:val="0"/>
                          <w:spacing w:before="300"/>
                          <w:ind w:left="931"/>
                          <w:rPr>
                            <w:b/>
                            <w:bCs/>
                            <w:color w:val="FFFFFF"/>
                            <w:sz w:val="101"/>
                            <w:szCs w:val="101"/>
                          </w:rPr>
                        </w:pPr>
                        <w:r w:rsidRPr="000703DA">
                          <w:rPr>
                            <w:b/>
                            <w:bCs/>
                            <w:color w:val="FFFFFF"/>
                            <w:sz w:val="101"/>
                            <w:szCs w:val="101"/>
                          </w:rPr>
                          <w:t>Current Trends in Health Care Informatics</w:t>
                        </w:r>
                        <w:r w:rsidR="003759E3">
                          <w:rPr>
                            <w:b/>
                            <w:bCs/>
                            <w:color w:val="FFFFFF"/>
                            <w:sz w:val="101"/>
                            <w:szCs w:val="101"/>
                          </w:rPr>
                          <w:t>: Telemedicine</w:t>
                        </w:r>
                        <w:r w:rsidRPr="000703DA">
                          <w:rPr>
                            <w:b/>
                            <w:bCs/>
                            <w:color w:val="FFFFFF"/>
                            <w:sz w:val="101"/>
                            <w:szCs w:val="101"/>
                          </w:rPr>
                          <w:t xml:space="preserve"> </w:t>
                        </w:r>
                      </w:p>
                      <w:p w:rsidR="006F50A8" w:rsidRDefault="006F50A8">
                        <w:pPr>
                          <w:pStyle w:val="BodyText"/>
                          <w:kinsoku w:val="0"/>
                          <w:overflowPunct w:val="0"/>
                          <w:spacing w:before="300"/>
                          <w:ind w:left="931"/>
                          <w:rPr>
                            <w:color w:val="FFFFFF"/>
                            <w:sz w:val="38"/>
                            <w:szCs w:val="38"/>
                          </w:rPr>
                        </w:pPr>
                        <w:r>
                          <w:rPr>
                            <w:color w:val="FFFFFF"/>
                            <w:sz w:val="38"/>
                            <w:szCs w:val="38"/>
                          </w:rPr>
                          <w:t xml:space="preserve">Names of Presenter </w:t>
                        </w:r>
                      </w:p>
                    </w:txbxContent>
                  </v:textbox>
                </v:shape>
                <w10:wrap anchorx="page"/>
              </v:group>
            </w:pict>
          </mc:Fallback>
        </mc:AlternateContent>
      </w:r>
      <w:r w:rsidR="00E57FAE">
        <w:rPr>
          <w:color w:val="00A7E0"/>
        </w:rPr>
        <w:t>Introduction</w:t>
      </w:r>
    </w:p>
    <w:p w:rsidR="006F50A8" w:rsidRPr="00E67F3F" w:rsidRDefault="007B63BA" w:rsidP="00E67F3F">
      <w:pPr>
        <w:pStyle w:val="BodyText"/>
        <w:kinsoku w:val="0"/>
        <w:overflowPunct w:val="0"/>
        <w:spacing w:before="201" w:line="283" w:lineRule="auto"/>
        <w:ind w:left="931"/>
        <w:rPr>
          <w:color w:val="00052F"/>
          <w:sz w:val="28"/>
        </w:rPr>
      </w:pPr>
      <w:r w:rsidRPr="00F44CD0">
        <w:rPr>
          <w:color w:val="00052F"/>
          <w:sz w:val="28"/>
        </w:rPr>
        <w:t>The medical practice of remotely caring for, monitoring, and treating patients is known as telemedicine. Telemedicine has grown more popular as the COVID-19 pandemic progresses. While telemedicine was already in use before the pandemic, the world wide web, smartphones, laptops, and video-conferencing technologies have made it widely accessible</w:t>
      </w:r>
      <w:r w:rsidR="00761F68">
        <w:rPr>
          <w:color w:val="00052F"/>
          <w:sz w:val="28"/>
        </w:rPr>
        <w:t xml:space="preserve"> </w:t>
      </w:r>
      <w:r w:rsidR="00761F68" w:rsidRPr="00761F68">
        <w:rPr>
          <w:color w:val="00052F"/>
          <w:sz w:val="28"/>
        </w:rPr>
        <w:t>Barnett</w:t>
      </w:r>
      <w:r w:rsidR="00761F68">
        <w:rPr>
          <w:color w:val="00052F"/>
          <w:sz w:val="28"/>
        </w:rPr>
        <w:t xml:space="preserve"> et al., </w:t>
      </w:r>
      <w:r w:rsidR="00761F68" w:rsidRPr="00761F68">
        <w:rPr>
          <w:color w:val="00052F"/>
          <w:sz w:val="28"/>
        </w:rPr>
        <w:t>2018)</w:t>
      </w:r>
      <w:r w:rsidRPr="00F44CD0">
        <w:rPr>
          <w:color w:val="00052F"/>
          <w:sz w:val="28"/>
        </w:rPr>
        <w:t>. I picked this topic because, when it pertains to diagnostics and therapy, telemedicine is ideal since it provides potential solutions for physicians and individuals seeking medical attention. It can also serve as an excellent support structure</w:t>
      </w:r>
      <w:r w:rsidR="00A87364">
        <w:rPr>
          <w:color w:val="00052F"/>
          <w:sz w:val="28"/>
        </w:rPr>
        <w:t xml:space="preserve"> </w:t>
      </w:r>
      <w:r w:rsidR="00211B2B">
        <w:rPr>
          <w:color w:val="00052F"/>
          <w:sz w:val="28"/>
        </w:rPr>
        <w:t>(</w:t>
      </w:r>
      <w:proofErr w:type="spellStart"/>
      <w:r w:rsidR="00211B2B" w:rsidRPr="00211B2B">
        <w:rPr>
          <w:color w:val="00052F"/>
          <w:sz w:val="28"/>
        </w:rPr>
        <w:t>Leite</w:t>
      </w:r>
      <w:proofErr w:type="spellEnd"/>
      <w:r w:rsidR="00211B2B">
        <w:rPr>
          <w:color w:val="00052F"/>
          <w:sz w:val="28"/>
        </w:rPr>
        <w:t xml:space="preserve"> et al., </w:t>
      </w:r>
      <w:r w:rsidR="00211B2B" w:rsidRPr="00211B2B">
        <w:rPr>
          <w:color w:val="00052F"/>
          <w:sz w:val="28"/>
        </w:rPr>
        <w:t>2020)</w:t>
      </w:r>
      <w:r w:rsidRPr="00F44CD0">
        <w:rPr>
          <w:color w:val="00052F"/>
          <w:sz w:val="28"/>
        </w:rPr>
        <w:t>. Anyone may use it to access online medical and health information for consumers.</w:t>
      </w:r>
    </w:p>
    <w:p w:rsidR="006F50A8" w:rsidRDefault="00E57FAE">
      <w:pPr>
        <w:pStyle w:val="Heading1"/>
        <w:kinsoku w:val="0"/>
        <w:overflowPunct w:val="0"/>
        <w:spacing w:before="1" w:line="254" w:lineRule="auto"/>
        <w:ind w:left="931" w:right="1011"/>
        <w:rPr>
          <w:color w:val="00A7E0"/>
          <w:spacing w:val="-3"/>
        </w:rPr>
      </w:pPr>
      <w:r>
        <w:rPr>
          <w:color w:val="00A7E0"/>
        </w:rPr>
        <w:t>Background</w:t>
      </w:r>
    </w:p>
    <w:p w:rsidR="0048191B" w:rsidRPr="00F44CD0" w:rsidRDefault="008110ED" w:rsidP="0048191B">
      <w:pPr>
        <w:pStyle w:val="BodyText"/>
        <w:kinsoku w:val="0"/>
        <w:overflowPunct w:val="0"/>
        <w:spacing w:before="167" w:line="283" w:lineRule="auto"/>
        <w:ind w:left="931"/>
        <w:rPr>
          <w:color w:val="00052F"/>
          <w:sz w:val="28"/>
        </w:rPr>
      </w:pPr>
      <w:r>
        <w:rPr>
          <w:noProof/>
          <w:color w:val="00052F"/>
        </w:rPr>
        <mc:AlternateContent>
          <mc:Choice Requires="wps">
            <w:drawing>
              <wp:anchor distT="0" distB="0" distL="114300" distR="114300" simplePos="0" relativeHeight="251659264" behindDoc="0" locked="0" layoutInCell="1" allowOverlap="1">
                <wp:simplePos x="0" y="0"/>
                <wp:positionH relativeFrom="column">
                  <wp:posOffset>567055</wp:posOffset>
                </wp:positionH>
                <wp:positionV relativeFrom="paragraph">
                  <wp:posOffset>2969369</wp:posOffset>
                </wp:positionV>
                <wp:extent cx="4114800" cy="264858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4114800" cy="2648585"/>
                        </a:xfrm>
                        <a:prstGeom prst="rect">
                          <a:avLst/>
                        </a:prstGeom>
                        <a:solidFill>
                          <a:schemeClr val="lt1"/>
                        </a:solidFill>
                        <a:ln w="6350">
                          <a:noFill/>
                        </a:ln>
                      </wps:spPr>
                      <wps:txbx>
                        <w:txbxContent>
                          <w:p w:rsidR="00A34178" w:rsidRDefault="002C6BFD">
                            <w:r w:rsidRPr="002C6BFD">
                              <w:rPr>
                                <w:noProof/>
                              </w:rPr>
                              <w:drawing>
                                <wp:inline distT="0" distB="0" distL="0" distR="0" wp14:anchorId="725B6791" wp14:editId="78DE928D">
                                  <wp:extent cx="3098041" cy="1855439"/>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138052" cy="187940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29" type="#_x0000_t202" style="position:absolute;left:0;text-align:left;margin-left:44.65pt;margin-top:233.8pt;width:324pt;height:20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" fillcolor="white [3201]" stroked="f" strokeweight=".5pt">
                <v:textbox>
                  <w:txbxContent>
                    <w:p w:rsidR="00A34178" w:rsidRDefault="002C6BFD">
                      <w:r w:rsidRPr="002C6BFD">
                        <w:rPr>
                          <w:noProof/>
                        </w:rPr>
                        <w:drawing>
                          <wp:inline distT="0" distB="0" distL="0" distR="0" wp14:anchorId="725B6791" wp14:editId="78DE928D">
                            <wp:extent cx="3098041" cy="1855439"/>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138052" cy="1879402"/>
                                    </a:xfrm>
                                    <a:prstGeom prst="rect">
                                      <a:avLst/>
                                    </a:prstGeom>
                                  </pic:spPr>
                                </pic:pic>
                              </a:graphicData>
                            </a:graphic>
                          </wp:inline>
                        </w:drawing>
                      </w:r>
                    </w:p>
                  </w:txbxContent>
                </v:textbox>
              </v:shape>
            </w:pict>
          </mc:Fallback>
        </mc:AlternateContent>
      </w:r>
      <w:r w:rsidR="007A614F" w:rsidRPr="00F44CD0">
        <w:rPr>
          <w:color w:val="00052F"/>
          <w:sz w:val="28"/>
        </w:rPr>
        <w:t>Telemedicine's acceptance rate has risen by 71% in several years, making it a current trend</w:t>
      </w:r>
      <w:r w:rsidR="000663ED">
        <w:rPr>
          <w:color w:val="00052F"/>
          <w:sz w:val="28"/>
        </w:rPr>
        <w:t xml:space="preserve"> </w:t>
      </w:r>
      <w:r w:rsidR="00077033">
        <w:rPr>
          <w:color w:val="00052F"/>
          <w:sz w:val="28"/>
        </w:rPr>
        <w:t>(</w:t>
      </w:r>
      <w:proofErr w:type="spellStart"/>
      <w:r w:rsidR="000663ED" w:rsidRPr="000663ED">
        <w:rPr>
          <w:color w:val="00052F"/>
          <w:sz w:val="28"/>
        </w:rPr>
        <w:t>Pacis</w:t>
      </w:r>
      <w:proofErr w:type="spellEnd"/>
      <w:r w:rsidR="000663ED">
        <w:rPr>
          <w:color w:val="00052F"/>
          <w:sz w:val="28"/>
        </w:rPr>
        <w:t xml:space="preserve"> et al</w:t>
      </w:r>
      <w:r w:rsidR="00077033">
        <w:rPr>
          <w:color w:val="00052F"/>
          <w:sz w:val="28"/>
        </w:rPr>
        <w:t>.,</w:t>
      </w:r>
      <w:r w:rsidR="000663ED" w:rsidRPr="000663ED">
        <w:rPr>
          <w:color w:val="00052F"/>
          <w:sz w:val="28"/>
        </w:rPr>
        <w:t xml:space="preserve"> 2018</w:t>
      </w:r>
      <w:r w:rsidR="00077033">
        <w:rPr>
          <w:color w:val="00052F"/>
          <w:sz w:val="28"/>
        </w:rPr>
        <w:t>)</w:t>
      </w:r>
      <w:r w:rsidR="007A614F" w:rsidRPr="00F44CD0">
        <w:rPr>
          <w:color w:val="00052F"/>
          <w:sz w:val="28"/>
        </w:rPr>
        <w:t xml:space="preserve">. Besides, it is predicted that the telemedicine sector is likely to develop even further in the coming years. </w:t>
      </w:r>
      <w:r w:rsidR="00A77876" w:rsidRPr="00F44CD0">
        <w:rPr>
          <w:color w:val="00052F"/>
          <w:sz w:val="28"/>
        </w:rPr>
        <w:t>Telehealth live audiovisual consultations are expected to rise to annually in the foreseeable future. According to the National Rural Hospital Association, one out of three rural hospitals is in financial jeopardy.</w:t>
      </w:r>
      <w:r w:rsidR="00CD6B11" w:rsidRPr="00F44CD0">
        <w:rPr>
          <w:color w:val="00052F"/>
          <w:sz w:val="28"/>
        </w:rPr>
        <w:t xml:space="preserve"> At this pace, 25percent of the total rural healthcare institutions will collapse within a couple of </w:t>
      </w:r>
      <w:proofErr w:type="gramStart"/>
      <w:r w:rsidR="00CD6B11" w:rsidRPr="00F44CD0">
        <w:rPr>
          <w:color w:val="00052F"/>
          <w:sz w:val="28"/>
        </w:rPr>
        <w:t>years</w:t>
      </w:r>
      <w:r w:rsidR="003E4CD6">
        <w:rPr>
          <w:color w:val="00052F"/>
          <w:sz w:val="28"/>
        </w:rPr>
        <w:t xml:space="preserve"> </w:t>
      </w:r>
      <w:r w:rsidR="00CD6B11" w:rsidRPr="00F44CD0">
        <w:rPr>
          <w:color w:val="00052F"/>
          <w:sz w:val="28"/>
        </w:rPr>
        <w:t>.</w:t>
      </w:r>
      <w:proofErr w:type="gramEnd"/>
      <w:r w:rsidR="00CD6B11" w:rsidRPr="00F44CD0">
        <w:rPr>
          <w:color w:val="00052F"/>
          <w:sz w:val="28"/>
        </w:rPr>
        <w:t xml:space="preserve"> Therefore, telemedicine and informatics in the sector are among the major trends that will continue beyond this year.</w:t>
      </w:r>
    </w:p>
    <w:p w:rsidR="006F50A8" w:rsidRDefault="006F50A8">
      <w:pPr>
        <w:pStyle w:val="Heading1"/>
        <w:kinsoku w:val="0"/>
        <w:overflowPunct w:val="0"/>
        <w:spacing w:line="254" w:lineRule="auto"/>
        <w:ind w:left="436" w:right="1067"/>
        <w:rPr>
          <w:color w:val="00A7E0"/>
          <w:spacing w:val="-3"/>
        </w:rPr>
      </w:pPr>
      <w:r w:rsidRPr="00223B12">
        <w:rPr>
          <w:rFonts w:ascii="Times New Roman" w:hAnsi="Times New Roman" w:cs="Vrinda"/>
          <w:b w:val="0"/>
          <w:bCs w:val="0"/>
          <w:sz w:val="22"/>
          <w:szCs w:val="24"/>
        </w:rPr>
        <w:br w:type="column"/>
      </w:r>
      <w:r>
        <w:rPr>
          <w:color w:val="00A7E0"/>
        </w:rPr>
        <w:t>Th</w:t>
      </w:r>
      <w:r w:rsidR="00B26957">
        <w:rPr>
          <w:color w:val="00A7E0"/>
        </w:rPr>
        <w:t>e Population Affected</w:t>
      </w:r>
    </w:p>
    <w:p w:rsidR="006F50A8" w:rsidRPr="00F44CD0" w:rsidRDefault="007A614F">
      <w:pPr>
        <w:pStyle w:val="BodyText"/>
        <w:kinsoku w:val="0"/>
        <w:overflowPunct w:val="0"/>
        <w:spacing w:before="168" w:line="283" w:lineRule="auto"/>
        <w:ind w:left="436" w:right="50"/>
        <w:rPr>
          <w:color w:val="00052F"/>
          <w:sz w:val="28"/>
        </w:rPr>
      </w:pPr>
      <w:r w:rsidRPr="00F44CD0">
        <w:rPr>
          <w:color w:val="00052F"/>
          <w:sz w:val="28"/>
        </w:rPr>
        <w:t>This trend has the potential to affect the patients and healthcare providers significantly. Regarding the people with chronic illnesses, Covid</w:t>
      </w:r>
      <w:r w:rsidR="009170FE" w:rsidRPr="00F44CD0">
        <w:rPr>
          <w:color w:val="00052F"/>
          <w:sz w:val="28"/>
        </w:rPr>
        <w:t>-19</w:t>
      </w:r>
      <w:r w:rsidRPr="00F44CD0">
        <w:rPr>
          <w:color w:val="00052F"/>
          <w:sz w:val="28"/>
        </w:rPr>
        <w:t xml:space="preserve"> patients, and healthcare practitioners in the sector, it is pretty apparent that telemedicine will influence the healthcare industry's prospects</w:t>
      </w:r>
      <w:r w:rsidR="00077033">
        <w:rPr>
          <w:color w:val="00052F"/>
          <w:sz w:val="28"/>
        </w:rPr>
        <w:t xml:space="preserve"> (</w:t>
      </w:r>
      <w:proofErr w:type="spellStart"/>
      <w:r w:rsidR="00077033" w:rsidRPr="00077033">
        <w:rPr>
          <w:color w:val="00052F"/>
          <w:sz w:val="28"/>
        </w:rPr>
        <w:t>Wahezi</w:t>
      </w:r>
      <w:proofErr w:type="spellEnd"/>
      <w:r w:rsidR="00077033">
        <w:rPr>
          <w:color w:val="00052F"/>
          <w:sz w:val="28"/>
        </w:rPr>
        <w:t xml:space="preserve"> et al., </w:t>
      </w:r>
      <w:r w:rsidR="00077033" w:rsidRPr="00077033">
        <w:rPr>
          <w:color w:val="00052F"/>
          <w:sz w:val="28"/>
        </w:rPr>
        <w:t>2020)</w:t>
      </w:r>
      <w:r w:rsidRPr="00F44CD0">
        <w:rPr>
          <w:color w:val="00052F"/>
          <w:sz w:val="28"/>
        </w:rPr>
        <w:t>. It will expand as it aids in the bridge-building between health care providers and patients. Given the shrinking number of doctors in rural regions, the rise of slightly elevated healthcare coverage, and the drug problem, essential technology like telemedicine is critical to tackling these challenges. Remote providers would flourish as long as new technology, such as telemedicine, is used</w:t>
      </w:r>
      <w:r w:rsidR="004A16DB">
        <w:rPr>
          <w:color w:val="00052F"/>
          <w:sz w:val="28"/>
        </w:rPr>
        <w:t xml:space="preserve"> (</w:t>
      </w:r>
      <w:r w:rsidR="004A16DB" w:rsidRPr="004A16DB">
        <w:rPr>
          <w:color w:val="00052F"/>
          <w:sz w:val="28"/>
        </w:rPr>
        <w:t>Cantor</w:t>
      </w:r>
      <w:r w:rsidR="004A16DB">
        <w:rPr>
          <w:color w:val="00052F"/>
          <w:sz w:val="28"/>
        </w:rPr>
        <w:t xml:space="preserve"> et al., </w:t>
      </w:r>
      <w:r w:rsidR="004A16DB" w:rsidRPr="004A16DB">
        <w:rPr>
          <w:color w:val="00052F"/>
          <w:sz w:val="28"/>
        </w:rPr>
        <w:t>2021)</w:t>
      </w:r>
      <w:r w:rsidRPr="00F44CD0">
        <w:rPr>
          <w:color w:val="00052F"/>
          <w:sz w:val="28"/>
        </w:rPr>
        <w:t>.</w:t>
      </w:r>
    </w:p>
    <w:p w:rsidR="006F50A8" w:rsidRDefault="006F50A8">
      <w:pPr>
        <w:pStyle w:val="BodyText"/>
        <w:kinsoku w:val="0"/>
        <w:overflowPunct w:val="0"/>
        <w:spacing w:before="9"/>
        <w:rPr>
          <w:sz w:val="40"/>
          <w:szCs w:val="40"/>
        </w:rPr>
      </w:pPr>
    </w:p>
    <w:p w:rsidR="006F50A8" w:rsidRDefault="00B26957">
      <w:pPr>
        <w:pStyle w:val="Heading1"/>
        <w:kinsoku w:val="0"/>
        <w:overflowPunct w:val="0"/>
        <w:spacing w:before="0"/>
        <w:ind w:left="436"/>
        <w:rPr>
          <w:color w:val="00A7E0"/>
        </w:rPr>
      </w:pPr>
      <w:r>
        <w:rPr>
          <w:color w:val="00A7E0"/>
        </w:rPr>
        <w:t>Costs</w:t>
      </w:r>
    </w:p>
    <w:p w:rsidR="006F50A8" w:rsidRPr="00F44CD0" w:rsidRDefault="00ED1D68" w:rsidP="009170FE">
      <w:pPr>
        <w:pStyle w:val="BodyText"/>
        <w:kinsoku w:val="0"/>
        <w:overflowPunct w:val="0"/>
        <w:spacing w:before="201" w:line="283" w:lineRule="auto"/>
        <w:ind w:left="436" w:right="-1"/>
        <w:rPr>
          <w:color w:val="00052F"/>
          <w:sz w:val="28"/>
        </w:rPr>
      </w:pPr>
      <w:r w:rsidRPr="00F44CD0">
        <w:rPr>
          <w:color w:val="00052F"/>
          <w:sz w:val="28"/>
        </w:rPr>
        <w:t>One of the most compelling arguments for introducing telemedicine is the potential to lower healthcare costs. Telemedicine providers may reap a wide array of financial incentives, such as getting to have lower overhead expenditures</w:t>
      </w:r>
      <w:r w:rsidR="0087639D">
        <w:rPr>
          <w:color w:val="00052F"/>
          <w:sz w:val="28"/>
        </w:rPr>
        <w:t xml:space="preserve"> (</w:t>
      </w:r>
      <w:r w:rsidR="0087639D" w:rsidRPr="0087639D">
        <w:rPr>
          <w:color w:val="00052F"/>
          <w:sz w:val="28"/>
        </w:rPr>
        <w:t>Patel</w:t>
      </w:r>
      <w:r w:rsidR="0087639D">
        <w:rPr>
          <w:color w:val="00052F"/>
          <w:sz w:val="28"/>
        </w:rPr>
        <w:t xml:space="preserve"> et al., </w:t>
      </w:r>
      <w:r w:rsidR="0087639D" w:rsidRPr="0087639D">
        <w:rPr>
          <w:color w:val="00052F"/>
          <w:sz w:val="28"/>
        </w:rPr>
        <w:t>2021)</w:t>
      </w:r>
      <w:r w:rsidRPr="00F44CD0">
        <w:rPr>
          <w:color w:val="00052F"/>
          <w:sz w:val="28"/>
        </w:rPr>
        <w:t xml:space="preserve">. </w:t>
      </w:r>
      <w:r w:rsidR="00300BD1" w:rsidRPr="00F44CD0">
        <w:rPr>
          <w:color w:val="00052F"/>
          <w:sz w:val="28"/>
        </w:rPr>
        <w:t xml:space="preserve">For instance, they may save costs on the front desk staff or invest in an office with fewer examination rooms. </w:t>
      </w:r>
      <w:r w:rsidRPr="00F44CD0">
        <w:rPr>
          <w:color w:val="00052F"/>
          <w:sz w:val="28"/>
        </w:rPr>
        <w:t>In this regard, patients, healthcare practitioners, insurance companies, and even businesses benefit from telemedicine because it lowers healthcare expenses and saves money</w:t>
      </w:r>
      <w:r w:rsidR="00577C37">
        <w:rPr>
          <w:color w:val="00052F"/>
          <w:sz w:val="28"/>
        </w:rPr>
        <w:t xml:space="preserve"> </w:t>
      </w:r>
      <w:r w:rsidR="003E4CD6">
        <w:rPr>
          <w:color w:val="00052F"/>
          <w:sz w:val="28"/>
        </w:rPr>
        <w:t>(</w:t>
      </w:r>
      <w:r w:rsidR="003E4CD6" w:rsidRPr="003E4CD6">
        <w:rPr>
          <w:color w:val="00052F"/>
          <w:sz w:val="28"/>
        </w:rPr>
        <w:t>Drake</w:t>
      </w:r>
      <w:r w:rsidR="003E4CD6">
        <w:rPr>
          <w:color w:val="00052F"/>
          <w:sz w:val="28"/>
        </w:rPr>
        <w:t xml:space="preserve"> et al., </w:t>
      </w:r>
      <w:r w:rsidR="003E4CD6" w:rsidRPr="003E4CD6">
        <w:rPr>
          <w:color w:val="00052F"/>
          <w:sz w:val="28"/>
        </w:rPr>
        <w:t>2021).</w:t>
      </w:r>
    </w:p>
    <w:p w:rsidR="006F50A8" w:rsidRDefault="00466C12">
      <w:pPr>
        <w:pStyle w:val="Heading1"/>
        <w:kinsoku w:val="0"/>
        <w:overflowPunct w:val="0"/>
        <w:ind w:left="388"/>
        <w:rPr>
          <w:color w:val="00A7E0"/>
        </w:rPr>
      </w:pPr>
      <w:r>
        <w:rPr>
          <w:rFonts w:ascii="Times New Roman" w:hAnsi="Times New Roman" w:cs="Vrinda"/>
          <w:b w:val="0"/>
          <w:bCs w:val="0"/>
          <w:noProof/>
          <w:sz w:val="24"/>
          <w:szCs w:val="24"/>
        </w:rPr>
        <mc:AlternateContent>
          <mc:Choice Requires="wps">
            <w:drawing>
              <wp:anchor distT="0" distB="0" distL="114300" distR="114300" simplePos="0" relativeHeight="251662336" behindDoc="0" locked="0" layoutInCell="1" allowOverlap="1">
                <wp:simplePos x="0" y="0"/>
                <wp:positionH relativeFrom="column">
                  <wp:posOffset>5420360</wp:posOffset>
                </wp:positionH>
                <wp:positionV relativeFrom="paragraph">
                  <wp:posOffset>36195</wp:posOffset>
                </wp:positionV>
                <wp:extent cx="4143375" cy="2000250"/>
                <wp:effectExtent l="0" t="0" r="9525" b="0"/>
                <wp:wrapNone/>
                <wp:docPr id="34" name="Text Box 34"/>
                <wp:cNvGraphicFramePr/>
                <a:graphic xmlns:a="http://schemas.openxmlformats.org/drawingml/2006/main">
                  <a:graphicData uri="http://schemas.microsoft.com/office/word/2010/wordprocessingShape">
                    <wps:wsp>
                      <wps:cNvSpPr txBox="1"/>
                      <wps:spPr>
                        <a:xfrm>
                          <a:off x="0" y="0"/>
                          <a:ext cx="4143375" cy="2000250"/>
                        </a:xfrm>
                        <a:prstGeom prst="rect">
                          <a:avLst/>
                        </a:prstGeom>
                        <a:solidFill>
                          <a:schemeClr val="lt1"/>
                        </a:solidFill>
                        <a:ln w="6350">
                          <a:noFill/>
                        </a:ln>
                      </wps:spPr>
                      <wps:txbx>
                        <w:txbxContent>
                          <w:p w:rsidR="00466C12" w:rsidRDefault="00466C12">
                            <w:r w:rsidRPr="00466C12">
                              <w:rPr>
                                <w:noProof/>
                              </w:rPr>
                              <w:drawing>
                                <wp:inline distT="0" distB="0" distL="0" distR="0" wp14:anchorId="503F33DD" wp14:editId="4C42325C">
                                  <wp:extent cx="4077970" cy="19240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b="9687"/>
                                          <a:stretch/>
                                        </pic:blipFill>
                                        <pic:spPr bwMode="auto">
                                          <a:xfrm>
                                            <a:off x="0" y="0"/>
                                            <a:ext cx="4077970" cy="192405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30" type="#_x0000_t202" style="position:absolute;left:0;text-align:left;margin-left:426.8pt;margin-top:2.85pt;width:326.25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" fillcolor="white [3201]" stroked="f" strokeweight=".5pt">
                <v:textbox>
                  <w:txbxContent>
                    <w:p w:rsidR="00466C12" w:rsidRDefault="00466C12">
                      <w:r w:rsidRPr="00466C12">
                        <w:rPr>
                          <w:noProof/>
                        </w:rPr>
                        <w:drawing>
                          <wp:inline distT="0" distB="0" distL="0" distR="0" wp14:anchorId="503F33DD" wp14:editId="4C42325C">
                            <wp:extent cx="4077970" cy="19240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b="9687"/>
                                    <a:stretch/>
                                  </pic:blipFill>
                                  <pic:spPr bwMode="auto">
                                    <a:xfrm>
                                      <a:off x="0" y="0"/>
                                      <a:ext cx="4077970" cy="192405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92BFF">
        <w:rPr>
          <w:rFonts w:ascii="Times New Roman" w:hAnsi="Times New Roman" w:cs="Vrinda"/>
          <w:b w:val="0"/>
          <w:bCs w:val="0"/>
          <w:noProof/>
          <w:sz w:val="24"/>
          <w:szCs w:val="24"/>
        </w:rPr>
        <mc:AlternateContent>
          <mc:Choice Requires="wps">
            <w:drawing>
              <wp:anchor distT="0" distB="0" distL="114300" distR="114300" simplePos="0" relativeHeight="251660288" behindDoc="0" locked="0" layoutInCell="1" allowOverlap="1">
                <wp:simplePos x="0" y="0"/>
                <wp:positionH relativeFrom="column">
                  <wp:posOffset>327769</wp:posOffset>
                </wp:positionH>
                <wp:positionV relativeFrom="paragraph">
                  <wp:posOffset>99914</wp:posOffset>
                </wp:positionV>
                <wp:extent cx="4288221" cy="2443655"/>
                <wp:effectExtent l="0" t="0" r="17145" b="13970"/>
                <wp:wrapNone/>
                <wp:docPr id="30" name="Text Box 30"/>
                <wp:cNvGraphicFramePr/>
                <a:graphic xmlns:a="http://schemas.openxmlformats.org/drawingml/2006/main">
                  <a:graphicData uri="http://schemas.microsoft.com/office/word/2010/wordprocessingShape">
                    <wps:wsp>
                      <wps:cNvSpPr txBox="1"/>
                      <wps:spPr>
                        <a:xfrm>
                          <a:off x="0" y="0"/>
                          <a:ext cx="4288221" cy="2443655"/>
                        </a:xfrm>
                        <a:prstGeom prst="rect">
                          <a:avLst/>
                        </a:prstGeom>
                        <a:solidFill>
                          <a:schemeClr val="lt1"/>
                        </a:solidFill>
                        <a:ln w="6350">
                          <a:solidFill>
                            <a:prstClr val="black"/>
                          </a:solidFill>
                        </a:ln>
                      </wps:spPr>
                      <wps:txbx>
                        <w:txbxContent>
                          <w:p w:rsidR="00A92BFF" w:rsidRDefault="00A92BFF">
                            <w:r w:rsidRPr="00A92BFF">
                              <w:rPr>
                                <w:noProof/>
                              </w:rPr>
                              <w:drawing>
                                <wp:inline distT="0" distB="0" distL="0" distR="0">
                                  <wp:extent cx="4098925" cy="2304603"/>
                                  <wp:effectExtent l="0" t="0" r="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98925" cy="230460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0" o:spid="_x0000_s1031" type="#_x0000_t202" style="position:absolute;left:0;text-align:left;margin-left:25.8pt;margin-top:7.85pt;width:337.65pt;height:192.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" fillcolor="white [3201]" strokeweight=".5pt">
                <v:textbox>
                  <w:txbxContent>
                    <w:p w:rsidR="00A92BFF" w:rsidRDefault="00A92BFF">
                      <w:r w:rsidRPr="00A92BFF">
                        <w:rPr>
                          <w:noProof/>
                        </w:rPr>
                        <w:drawing>
                          <wp:inline distT="0" distB="0" distL="0" distR="0">
                            <wp:extent cx="4098925" cy="2304603"/>
                            <wp:effectExtent l="0" t="0" r="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98925" cy="2304603"/>
                                    </a:xfrm>
                                    <a:prstGeom prst="rect">
                                      <a:avLst/>
                                    </a:prstGeom>
                                    <a:noFill/>
                                    <a:ln>
                                      <a:noFill/>
                                    </a:ln>
                                  </pic:spPr>
                                </pic:pic>
                              </a:graphicData>
                            </a:graphic>
                          </wp:inline>
                        </w:drawing>
                      </w:r>
                    </w:p>
                  </w:txbxContent>
                </v:textbox>
              </v:shape>
            </w:pict>
          </mc:Fallback>
        </mc:AlternateContent>
      </w:r>
      <w:r w:rsidR="006F50A8">
        <w:rPr>
          <w:rFonts w:ascii="Times New Roman" w:hAnsi="Times New Roman" w:cs="Vrinda"/>
          <w:b w:val="0"/>
          <w:bCs w:val="0"/>
          <w:sz w:val="24"/>
          <w:szCs w:val="24"/>
        </w:rPr>
        <w:br w:type="column"/>
      </w:r>
      <w:r w:rsidR="00CF2D83">
        <w:rPr>
          <w:color w:val="00A7E0"/>
        </w:rPr>
        <w:t>Quality of Healthcare</w:t>
      </w:r>
    </w:p>
    <w:p w:rsidR="006F50A8" w:rsidRPr="00F44CD0" w:rsidRDefault="00ED1D68" w:rsidP="00AC33FC">
      <w:pPr>
        <w:pStyle w:val="BodyText"/>
        <w:kinsoku w:val="0"/>
        <w:overflowPunct w:val="0"/>
        <w:spacing w:line="283" w:lineRule="auto"/>
        <w:ind w:left="388" w:right="-7"/>
        <w:rPr>
          <w:color w:val="00052F"/>
          <w:sz w:val="28"/>
        </w:rPr>
      </w:pPr>
      <w:r w:rsidRPr="00F44CD0">
        <w:rPr>
          <w:color w:val="00052F"/>
          <w:sz w:val="28"/>
        </w:rPr>
        <w:t>Telemedicine provides patients with high-quality treatment where and when they require it, resulting in patient-centered care. Real-time emergency consultations can be utilized to swiftly address medical issues. An early identification and care of the patient nearly always yields better outcomes and reduced expenses</w:t>
      </w:r>
      <w:r w:rsidR="0087639D">
        <w:rPr>
          <w:color w:val="00052F"/>
          <w:sz w:val="28"/>
        </w:rPr>
        <w:t xml:space="preserve"> (</w:t>
      </w:r>
      <w:proofErr w:type="spellStart"/>
      <w:r w:rsidR="0087639D" w:rsidRPr="0087639D">
        <w:rPr>
          <w:color w:val="00052F"/>
          <w:sz w:val="28"/>
        </w:rPr>
        <w:t>Klonoff</w:t>
      </w:r>
      <w:proofErr w:type="spellEnd"/>
      <w:r w:rsidR="0087639D" w:rsidRPr="0087639D">
        <w:rPr>
          <w:color w:val="00052F"/>
          <w:sz w:val="28"/>
        </w:rPr>
        <w:t>,</w:t>
      </w:r>
      <w:r w:rsidR="0087639D">
        <w:rPr>
          <w:color w:val="00052F"/>
          <w:sz w:val="28"/>
        </w:rPr>
        <w:t xml:space="preserve"> </w:t>
      </w:r>
      <w:r w:rsidR="0087639D" w:rsidRPr="0087639D">
        <w:rPr>
          <w:color w:val="00052F"/>
          <w:sz w:val="28"/>
        </w:rPr>
        <w:t>2016)</w:t>
      </w:r>
      <w:r w:rsidRPr="00F44CD0">
        <w:rPr>
          <w:color w:val="00052F"/>
          <w:sz w:val="28"/>
        </w:rPr>
        <w:t xml:space="preserve">. Therefore, by assisting patients in keeping check-up visits and care regimens, telemedicine improves patient involvement. </w:t>
      </w:r>
      <w:r w:rsidR="00AC33FC" w:rsidRPr="00F44CD0">
        <w:rPr>
          <w:color w:val="00052F"/>
          <w:sz w:val="28"/>
        </w:rPr>
        <w:t>Patients can also use virtual consultations to communicate with their doctors, report signs and symptoms or health complications, and keep their appointments. Improving patient outcomes and much more have been demonstrated to be benefits of telehealth.</w:t>
      </w:r>
    </w:p>
    <w:p w:rsidR="006F50A8" w:rsidRDefault="0061587B">
      <w:pPr>
        <w:pStyle w:val="BodyText"/>
        <w:kinsoku w:val="0"/>
        <w:overflowPunct w:val="0"/>
        <w:spacing w:line="20" w:lineRule="exact"/>
        <w:ind w:left="384" w:right="-72"/>
        <w:rPr>
          <w:sz w:val="2"/>
          <w:szCs w:val="2"/>
        </w:rPr>
      </w:pPr>
      <w:r>
        <w:rPr>
          <w:noProof/>
          <w:sz w:val="2"/>
          <w:szCs w:val="2"/>
        </w:rPr>
        <mc:AlternateContent>
          <mc:Choice Requires="wpg">
            <w:drawing>
              <wp:inline distT="0" distB="0" distL="0" distR="0">
                <wp:extent cx="4566920" cy="12700"/>
                <wp:effectExtent l="10795" t="8890" r="13335" b="0"/>
                <wp:docPr id="1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6920" cy="12700"/>
                          <a:chOff x="0" y="0"/>
                          <a:chExt cx="7192" cy="20"/>
                        </a:xfrm>
                      </wpg:grpSpPr>
                      <wps:wsp>
                        <wps:cNvPr id="19" name="Freeform 6"/>
                        <wps:cNvSpPr>
                          <a:spLocks/>
                        </wps:cNvSpPr>
                        <wps:spPr bwMode="auto">
                          <a:xfrm>
                            <a:off x="0" y="3"/>
                            <a:ext cx="7192" cy="20"/>
                          </a:xfrm>
                          <a:custGeom>
                            <a:avLst/>
                            <a:gdLst>
                              <a:gd name="T0" fmla="*/ 0 w 7192"/>
                              <a:gd name="T1" fmla="*/ 0 h 20"/>
                              <a:gd name="T2" fmla="*/ 7191 w 7192"/>
                              <a:gd name="T3" fmla="*/ 0 h 20"/>
                            </a:gdLst>
                            <a:ahLst/>
                            <a:cxnLst>
                              <a:cxn ang="0">
                                <a:pos x="T0" y="T1"/>
                              </a:cxn>
                              <a:cxn ang="0">
                                <a:pos x="T2" y="T3"/>
                              </a:cxn>
                            </a:cxnLst>
                            <a:rect l="0" t="0" r="r" b="b"/>
                            <a:pathLst>
                              <a:path w="7192" h="20">
                                <a:moveTo>
                                  <a:pt x="0" y="0"/>
                                </a:moveTo>
                                <a:lnTo>
                                  <a:pt x="7191" y="0"/>
                                </a:lnTo>
                              </a:path>
                            </a:pathLst>
                          </a:custGeom>
                          <a:noFill/>
                          <a:ln w="4362">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74DD59B" id="Group 5" o:spid="_x0000_s1026" style="width:359.6pt;height:1pt;mso-position-horizontal-relative:char;mso-position-vertical-relative:line" coordsize="71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">
                <v:shape id="Freeform 6" o:spid="_x0000_s1027" style="position:absolute;top:3;width:7192;height:20;visibility:visible;mso-wrap-style:square;v-text-anchor:top" coordsize="71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" path="m,l7191,e" filled="f" strokecolor="#bebebe" strokeweight=".1212mm">
                  <v:path arrowok="t" o:connecttype="custom" o:connectlocs="0,0;7191,0" o:connectangles="0,0"/>
                </v:shape>
                <w10:anchorlock/>
              </v:group>
            </w:pict>
          </mc:Fallback>
        </mc:AlternateContent>
      </w:r>
    </w:p>
    <w:p w:rsidR="006F50A8" w:rsidRDefault="002F4EF8">
      <w:pPr>
        <w:pStyle w:val="BodyText"/>
        <w:kinsoku w:val="0"/>
        <w:overflowPunct w:val="0"/>
        <w:spacing w:before="296"/>
        <w:ind w:left="388"/>
        <w:rPr>
          <w:b/>
          <w:bCs/>
          <w:color w:val="00052F"/>
          <w:sz w:val="29"/>
          <w:szCs w:val="29"/>
        </w:rPr>
      </w:pPr>
      <w:r>
        <w:rPr>
          <w:b/>
          <w:bCs/>
          <w:noProof/>
          <w:color w:val="00052F"/>
          <w:sz w:val="29"/>
          <w:szCs w:val="29"/>
        </w:rPr>
        <mc:AlternateContent>
          <mc:Choice Requires="wps">
            <w:drawing>
              <wp:anchor distT="0" distB="0" distL="114300" distR="114300" simplePos="0" relativeHeight="251661312" behindDoc="0" locked="0" layoutInCell="1" allowOverlap="1">
                <wp:simplePos x="0" y="0"/>
                <wp:positionH relativeFrom="column">
                  <wp:posOffset>367380</wp:posOffset>
                </wp:positionH>
                <wp:positionV relativeFrom="paragraph">
                  <wp:posOffset>119467</wp:posOffset>
                </wp:positionV>
                <wp:extent cx="4288221" cy="2695903"/>
                <wp:effectExtent l="0" t="0" r="0" b="9525"/>
                <wp:wrapNone/>
                <wp:docPr id="32" name="Text Box 32"/>
                <wp:cNvGraphicFramePr/>
                <a:graphic xmlns:a="http://schemas.openxmlformats.org/drawingml/2006/main">
                  <a:graphicData uri="http://schemas.microsoft.com/office/word/2010/wordprocessingShape">
                    <wps:wsp>
                      <wps:cNvSpPr txBox="1"/>
                      <wps:spPr>
                        <a:xfrm>
                          <a:off x="0" y="0"/>
                          <a:ext cx="4288221" cy="2695903"/>
                        </a:xfrm>
                        <a:prstGeom prst="rect">
                          <a:avLst/>
                        </a:prstGeom>
                        <a:solidFill>
                          <a:schemeClr val="lt1"/>
                        </a:solidFill>
                        <a:ln w="6350">
                          <a:noFill/>
                        </a:ln>
                      </wps:spPr>
                      <wps:txbx>
                        <w:txbxContent>
                          <w:p w:rsidR="002F4EF8" w:rsidRDefault="002F4EF8">
                            <w:r w:rsidRPr="002F4EF8">
                              <w:rPr>
                                <w:noProof/>
                              </w:rPr>
                              <w:drawing>
                                <wp:inline distT="0" distB="0" distL="0" distR="0" wp14:anchorId="6C42161D" wp14:editId="64F244D2">
                                  <wp:extent cx="4051738" cy="3038558"/>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62579" cy="304668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32" type="#_x0000_t202" style="position:absolute;left:0;text-align:left;margin-left:28.95pt;margin-top:9.4pt;width:337.65pt;height:212.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" fillcolor="white [3201]" stroked="f" strokeweight=".5pt">
                <v:textbox>
                  <w:txbxContent>
                    <w:p w:rsidR="002F4EF8" w:rsidRDefault="002F4EF8">
                      <w:r w:rsidRPr="002F4EF8">
                        <w:rPr>
                          <w:noProof/>
                        </w:rPr>
                        <w:drawing>
                          <wp:inline distT="0" distB="0" distL="0" distR="0" wp14:anchorId="6C42161D" wp14:editId="64F244D2">
                            <wp:extent cx="4051738" cy="3038558"/>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62579" cy="3046688"/>
                                    </a:xfrm>
                                    <a:prstGeom prst="rect">
                                      <a:avLst/>
                                    </a:prstGeom>
                                  </pic:spPr>
                                </pic:pic>
                              </a:graphicData>
                            </a:graphic>
                          </wp:inline>
                        </w:drawing>
                      </w:r>
                    </w:p>
                  </w:txbxContent>
                </v:textbox>
              </v:shape>
            </w:pict>
          </mc:Fallback>
        </mc:AlternateContent>
      </w:r>
    </w:p>
    <w:p w:rsidR="006F50A8" w:rsidRDefault="006F50A8">
      <w:pPr>
        <w:pStyle w:val="Heading1"/>
        <w:kinsoku w:val="0"/>
        <w:overflowPunct w:val="0"/>
        <w:spacing w:line="254" w:lineRule="auto"/>
        <w:ind w:left="381" w:right="1793"/>
        <w:rPr>
          <w:color w:val="00A7E0"/>
          <w:spacing w:val="-3"/>
        </w:rPr>
      </w:pPr>
      <w:r>
        <w:rPr>
          <w:rFonts w:ascii="Times New Roman" w:hAnsi="Times New Roman" w:cs="Vrinda"/>
          <w:b w:val="0"/>
          <w:bCs w:val="0"/>
          <w:sz w:val="24"/>
          <w:szCs w:val="24"/>
        </w:rPr>
        <w:br w:type="column"/>
      </w:r>
      <w:r w:rsidR="00913207">
        <w:rPr>
          <w:color w:val="00A7E0"/>
        </w:rPr>
        <w:t xml:space="preserve">Healthcare Information </w:t>
      </w:r>
    </w:p>
    <w:p w:rsidR="006F50A8" w:rsidRPr="00577C37" w:rsidRDefault="00ED1D68" w:rsidP="00577C37">
      <w:pPr>
        <w:pStyle w:val="BodyText"/>
        <w:kinsoku w:val="0"/>
        <w:overflowPunct w:val="0"/>
        <w:spacing w:before="168" w:line="283" w:lineRule="auto"/>
        <w:ind w:left="381" w:right="482"/>
        <w:rPr>
          <w:color w:val="00052F"/>
          <w:sz w:val="28"/>
        </w:rPr>
      </w:pPr>
      <w:r w:rsidRPr="00F44CD0">
        <w:rPr>
          <w:color w:val="00052F"/>
          <w:sz w:val="28"/>
        </w:rPr>
        <w:t>Healthcare informatics is directly involved with particular healthcare problems. Practitioners may utilize data on specific chronic health problems such as diabetes to improve operations, spot at-risk patients, increase efficiency, and promote research, all in the quest for better outcomes by correctly collecting, evaluating, and utilizing such numbers</w:t>
      </w:r>
      <w:r w:rsidR="00577C37">
        <w:rPr>
          <w:color w:val="00052F"/>
          <w:sz w:val="28"/>
        </w:rPr>
        <w:t xml:space="preserve"> (</w:t>
      </w:r>
      <w:r w:rsidR="00577C37" w:rsidRPr="00577C37">
        <w:rPr>
          <w:color w:val="00052F"/>
          <w:sz w:val="28"/>
        </w:rPr>
        <w:t>Abbasi-Feinberg</w:t>
      </w:r>
      <w:r w:rsidR="00577C37">
        <w:rPr>
          <w:color w:val="00052F"/>
          <w:sz w:val="28"/>
        </w:rPr>
        <w:t>,</w:t>
      </w:r>
      <w:r w:rsidR="00577C37" w:rsidRPr="00577C37">
        <w:rPr>
          <w:color w:val="00052F"/>
          <w:sz w:val="28"/>
        </w:rPr>
        <w:t xml:space="preserve"> 2020)</w:t>
      </w:r>
      <w:r w:rsidRPr="00F44CD0">
        <w:rPr>
          <w:color w:val="00052F"/>
          <w:sz w:val="28"/>
        </w:rPr>
        <w:t>. Besides, it is a factor in a healthcare problem since patients can use informatics to offer vital data to the health professionals and share that knowledge with relatives, acquaintances, and other patients. Healthcare professionals can utilize information technology to streamline treatment and exchange information with other practitioners. for example, electronic health records.</w:t>
      </w:r>
    </w:p>
    <w:p w:rsidR="006F50A8" w:rsidRDefault="00913207">
      <w:pPr>
        <w:pStyle w:val="Heading1"/>
        <w:kinsoku w:val="0"/>
        <w:overflowPunct w:val="0"/>
        <w:spacing w:before="322"/>
        <w:ind w:left="381"/>
        <w:rPr>
          <w:color w:val="00A7E0"/>
        </w:rPr>
      </w:pPr>
      <w:r>
        <w:rPr>
          <w:color w:val="00A7E0"/>
        </w:rPr>
        <w:t>Potential Solutions</w:t>
      </w:r>
    </w:p>
    <w:p w:rsidR="006F50A8" w:rsidRPr="00223B12" w:rsidRDefault="00D9646C" w:rsidP="007A614F">
      <w:pPr>
        <w:pStyle w:val="BodyText"/>
        <w:kinsoku w:val="0"/>
        <w:overflowPunct w:val="0"/>
        <w:spacing w:before="201" w:line="283" w:lineRule="auto"/>
        <w:ind w:left="381" w:right="482"/>
        <w:rPr>
          <w:color w:val="00052F"/>
          <w:sz w:val="32"/>
        </w:rPr>
        <w:sectPr w:rsidR="006F50A8" w:rsidRPr="00223B12">
          <w:type w:val="continuous"/>
          <w:pgSz w:w="31660" w:h="23750" w:orient="landscape"/>
          <w:pgMar w:top="0" w:right="0" w:bottom="0" w:left="0" w:header="720" w:footer="720" w:gutter="0"/>
          <w:cols w:num="4" w:space="720" w:equalWidth="0">
            <w:col w:w="8059" w:space="40"/>
            <w:col w:w="7620" w:space="39"/>
            <w:col w:w="7571" w:space="40"/>
            <w:col w:w="8291"/>
          </w:cols>
          <w:noEndnote/>
        </w:sectPr>
      </w:pPr>
      <w:r>
        <w:rPr>
          <w:noProof/>
          <w:color w:val="00052F"/>
          <w:sz w:val="28"/>
        </w:rPr>
        <mc:AlternateContent>
          <mc:Choice Requires="wps">
            <w:drawing>
              <wp:anchor distT="0" distB="0" distL="114300" distR="114300" simplePos="0" relativeHeight="251668480" behindDoc="0" locked="0" layoutInCell="1" allowOverlap="1">
                <wp:simplePos x="0" y="0"/>
                <wp:positionH relativeFrom="column">
                  <wp:posOffset>-81915</wp:posOffset>
                </wp:positionH>
                <wp:positionV relativeFrom="paragraph">
                  <wp:posOffset>2438845</wp:posOffset>
                </wp:positionV>
                <wp:extent cx="3886200" cy="895350"/>
                <wp:effectExtent l="0" t="0" r="0" b="0"/>
                <wp:wrapNone/>
                <wp:docPr id="3" name="Text Box 3"/>
                <wp:cNvGraphicFramePr/>
                <a:graphic xmlns:a="http://schemas.openxmlformats.org/drawingml/2006/main">
                  <a:graphicData uri="http://schemas.microsoft.com/office/word/2010/wordprocessingShape">
                    <wps:wsp>
                      <wps:cNvSpPr txBox="1"/>
                      <wps:spPr>
                        <a:xfrm>
                          <a:off x="0" y="0"/>
                          <a:ext cx="3886200" cy="895350"/>
                        </a:xfrm>
                        <a:prstGeom prst="rect">
                          <a:avLst/>
                        </a:prstGeom>
                        <a:noFill/>
                        <a:ln w="6350">
                          <a:noFill/>
                        </a:ln>
                      </wps:spPr>
                      <wps:txbx>
                        <w:txbxContent>
                          <w:p w:rsidR="005850AF" w:rsidRPr="005850AF" w:rsidRDefault="005850AF" w:rsidP="005850AF">
                            <w:pPr>
                              <w:kinsoku w:val="0"/>
                              <w:overflowPunct w:val="0"/>
                              <w:spacing w:before="223"/>
                              <w:ind w:left="373"/>
                              <w:outlineLvl w:val="0"/>
                              <w:rPr>
                                <w:b/>
                                <w:bCs/>
                                <w:color w:val="00A7E0"/>
                                <w:sz w:val="47"/>
                                <w:szCs w:val="47"/>
                              </w:rPr>
                            </w:pPr>
                            <w:r w:rsidRPr="005850AF">
                              <w:rPr>
                                <w:rFonts w:ascii="Times New Roman" w:hAnsi="Times New Roman" w:cs="Vrinda"/>
                                <w:sz w:val="24"/>
                                <w:szCs w:val="24"/>
                              </w:rPr>
                              <w:br w:type="column"/>
                            </w:r>
                            <w:r w:rsidRPr="005850AF">
                              <w:rPr>
                                <w:b/>
                                <w:bCs/>
                                <w:color w:val="00A7E0"/>
                                <w:sz w:val="47"/>
                                <w:szCs w:val="47"/>
                              </w:rPr>
                              <w:t xml:space="preserve">References </w:t>
                            </w:r>
                          </w:p>
                          <w:p w:rsidR="005850AF" w:rsidRDefault="005850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33" type="#_x0000_t202" style="position:absolute;left:0;text-align:left;margin-left:-6.45pt;margin-top:192.05pt;width:306pt;height:7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" filled="f" stroked="f" strokeweight=".5pt">
                <v:textbox>
                  <w:txbxContent>
                    <w:p w:rsidR="005850AF" w:rsidRPr="005850AF" w:rsidRDefault="005850AF" w:rsidP="005850AF">
                      <w:pPr>
                        <w:kinsoku w:val="0"/>
                        <w:overflowPunct w:val="0"/>
                        <w:spacing w:before="223"/>
                        <w:ind w:left="373"/>
                        <w:outlineLvl w:val="0"/>
                        <w:rPr>
                          <w:b/>
                          <w:bCs/>
                          <w:color w:val="00A7E0"/>
                          <w:sz w:val="47"/>
                          <w:szCs w:val="47"/>
                        </w:rPr>
                      </w:pPr>
                      <w:r w:rsidRPr="005850AF">
                        <w:rPr>
                          <w:rFonts w:ascii="Times New Roman" w:hAnsi="Times New Roman" w:cs="Vrinda"/>
                          <w:sz w:val="24"/>
                          <w:szCs w:val="24"/>
                        </w:rPr>
                        <w:br w:type="column"/>
                      </w:r>
                      <w:r w:rsidRPr="005850AF">
                        <w:rPr>
                          <w:b/>
                          <w:bCs/>
                          <w:color w:val="00A7E0"/>
                          <w:sz w:val="47"/>
                          <w:szCs w:val="47"/>
                        </w:rPr>
                        <w:t xml:space="preserve">References </w:t>
                      </w:r>
                    </w:p>
                    <w:p w:rsidR="005850AF" w:rsidRDefault="005850AF"/>
                  </w:txbxContent>
                </v:textbox>
              </v:shape>
            </w:pict>
          </mc:Fallback>
        </mc:AlternateContent>
      </w:r>
      <w:r w:rsidR="00B906FF">
        <w:rPr>
          <w:noProof/>
          <w:color w:val="00052F"/>
          <w:sz w:val="25"/>
          <w:szCs w:val="25"/>
        </w:rPr>
        <mc:AlternateContent>
          <mc:Choice Requires="wps">
            <w:drawing>
              <wp:anchor distT="0" distB="0" distL="114300" distR="114300" simplePos="0" relativeHeight="251665408" behindDoc="0" locked="0" layoutInCell="1" allowOverlap="1">
                <wp:simplePos x="0" y="0"/>
                <wp:positionH relativeFrom="margin">
                  <wp:posOffset>15017750</wp:posOffset>
                </wp:positionH>
                <wp:positionV relativeFrom="paragraph">
                  <wp:posOffset>2999550</wp:posOffset>
                </wp:positionV>
                <wp:extent cx="5081270" cy="4940135"/>
                <wp:effectExtent l="0" t="0" r="5080" b="0"/>
                <wp:wrapNone/>
                <wp:docPr id="39" name="Text Box 39"/>
                <wp:cNvGraphicFramePr/>
                <a:graphic xmlns:a="http://schemas.openxmlformats.org/drawingml/2006/main">
                  <a:graphicData uri="http://schemas.microsoft.com/office/word/2010/wordprocessingShape">
                    <wps:wsp>
                      <wps:cNvSpPr txBox="1"/>
                      <wps:spPr>
                        <a:xfrm>
                          <a:off x="0" y="0"/>
                          <a:ext cx="5081270" cy="4940135"/>
                        </a:xfrm>
                        <a:prstGeom prst="rect">
                          <a:avLst/>
                        </a:prstGeom>
                        <a:solidFill>
                          <a:schemeClr val="lt1"/>
                        </a:solidFill>
                        <a:ln w="6350">
                          <a:noFill/>
                        </a:ln>
                      </wps:spPr>
                      <wps:txbx>
                        <w:txbxContent>
                          <w:p w:rsidR="00EB0D31" w:rsidRDefault="00EB0D31" w:rsidP="00EB0D31">
                            <w:pPr>
                              <w:contextualSpacing/>
                            </w:pPr>
                          </w:p>
                          <w:p w:rsidR="00EB0D31" w:rsidRDefault="00EB0D31" w:rsidP="00D9646C">
                            <w:pPr>
                              <w:ind w:left="720" w:hanging="720"/>
                              <w:contextualSpacing/>
                              <w:rPr>
                                <w:color w:val="222222"/>
                                <w:sz w:val="20"/>
                                <w:szCs w:val="20"/>
                                <w:shd w:val="clear" w:color="auto" w:fill="FFFFFF"/>
                              </w:rPr>
                            </w:pPr>
                            <w:bookmarkStart w:id="0" w:name="_Hlk82637076"/>
                            <w:r>
                              <w:rPr>
                                <w:color w:val="222222"/>
                                <w:sz w:val="20"/>
                                <w:szCs w:val="20"/>
                                <w:shd w:val="clear" w:color="auto" w:fill="FFFFFF"/>
                              </w:rPr>
                              <w:t>Abbasi-Feinberg, F. (2020)</w:t>
                            </w:r>
                            <w:bookmarkEnd w:id="0"/>
                            <w:r>
                              <w:rPr>
                                <w:color w:val="222222"/>
                                <w:sz w:val="20"/>
                                <w:szCs w:val="20"/>
                                <w:shd w:val="clear" w:color="auto" w:fill="FFFFFF"/>
                              </w:rPr>
                              <w:t xml:space="preserve">. Telemedicine coding and reimbursement-current and </w:t>
                            </w:r>
                            <w:r w:rsidR="00D9646C">
                              <w:rPr>
                                <w:color w:val="222222"/>
                                <w:sz w:val="20"/>
                                <w:szCs w:val="20"/>
                                <w:shd w:val="clear" w:color="auto" w:fill="FFFFFF"/>
                              </w:rPr>
                              <w:t xml:space="preserve">          </w:t>
                            </w:r>
                            <w:r>
                              <w:rPr>
                                <w:color w:val="222222"/>
                                <w:sz w:val="20"/>
                                <w:szCs w:val="20"/>
                                <w:shd w:val="clear" w:color="auto" w:fill="FFFFFF"/>
                              </w:rPr>
                              <w:t>future trends. </w:t>
                            </w:r>
                            <w:r>
                              <w:rPr>
                                <w:i/>
                                <w:iCs/>
                                <w:color w:val="222222"/>
                                <w:sz w:val="20"/>
                                <w:szCs w:val="20"/>
                                <w:shd w:val="clear" w:color="auto" w:fill="FFFFFF"/>
                              </w:rPr>
                              <w:t>Sleep Medicine Clinics</w:t>
                            </w:r>
                            <w:r>
                              <w:rPr>
                                <w:color w:val="222222"/>
                                <w:sz w:val="20"/>
                                <w:szCs w:val="20"/>
                                <w:shd w:val="clear" w:color="auto" w:fill="FFFFFF"/>
                              </w:rPr>
                              <w:t>, </w:t>
                            </w:r>
                            <w:r>
                              <w:rPr>
                                <w:i/>
                                <w:iCs/>
                                <w:color w:val="222222"/>
                                <w:sz w:val="20"/>
                                <w:szCs w:val="20"/>
                                <w:shd w:val="clear" w:color="auto" w:fill="FFFFFF"/>
                              </w:rPr>
                              <w:t>15</w:t>
                            </w:r>
                            <w:r>
                              <w:rPr>
                                <w:color w:val="222222"/>
                                <w:sz w:val="20"/>
                                <w:szCs w:val="20"/>
                                <w:shd w:val="clear" w:color="auto" w:fill="FFFFFF"/>
                              </w:rPr>
                              <w:t>(3), 417-429.</w:t>
                            </w:r>
                          </w:p>
                          <w:p w:rsidR="00EB0D31" w:rsidRDefault="00EB0D31" w:rsidP="00164DB3">
                            <w:pPr>
                              <w:ind w:left="720" w:hanging="720"/>
                              <w:contextualSpacing/>
                              <w:rPr>
                                <w:color w:val="222222"/>
                                <w:sz w:val="20"/>
                                <w:szCs w:val="20"/>
                                <w:shd w:val="clear" w:color="auto" w:fill="FFFFFF"/>
                              </w:rPr>
                            </w:pPr>
                            <w:bookmarkStart w:id="1" w:name="_Hlk82636792"/>
                            <w:r>
                              <w:rPr>
                                <w:color w:val="222222"/>
                                <w:sz w:val="20"/>
                                <w:szCs w:val="20"/>
                                <w:shd w:val="clear" w:color="auto" w:fill="FFFFFF"/>
                              </w:rPr>
                              <w:t>Barnett, M. L., Ray, K. N., Souza, J., &amp; Mehrotra, A. (2018)</w:t>
                            </w:r>
                            <w:bookmarkEnd w:id="1"/>
                            <w:r>
                              <w:rPr>
                                <w:color w:val="222222"/>
                                <w:sz w:val="20"/>
                                <w:szCs w:val="20"/>
                                <w:shd w:val="clear" w:color="auto" w:fill="FFFFFF"/>
                              </w:rPr>
                              <w:t>. Trends in telemedicine use in a large commercially insured population, 2005-2017. </w:t>
                            </w:r>
                            <w:r>
                              <w:rPr>
                                <w:i/>
                                <w:iCs/>
                                <w:color w:val="222222"/>
                                <w:sz w:val="20"/>
                                <w:szCs w:val="20"/>
                                <w:shd w:val="clear" w:color="auto" w:fill="FFFFFF"/>
                              </w:rPr>
                              <w:t>Jama</w:t>
                            </w:r>
                            <w:r>
                              <w:rPr>
                                <w:color w:val="222222"/>
                                <w:sz w:val="20"/>
                                <w:szCs w:val="20"/>
                                <w:shd w:val="clear" w:color="auto" w:fill="FFFFFF"/>
                              </w:rPr>
                              <w:t>, </w:t>
                            </w:r>
                            <w:r>
                              <w:rPr>
                                <w:i/>
                                <w:iCs/>
                                <w:color w:val="222222"/>
                                <w:sz w:val="20"/>
                                <w:szCs w:val="20"/>
                                <w:shd w:val="clear" w:color="auto" w:fill="FFFFFF"/>
                              </w:rPr>
                              <w:t>320</w:t>
                            </w:r>
                            <w:r>
                              <w:rPr>
                                <w:color w:val="222222"/>
                                <w:sz w:val="20"/>
                                <w:szCs w:val="20"/>
                                <w:shd w:val="clear" w:color="auto" w:fill="FFFFFF"/>
                              </w:rPr>
                              <w:t>(20), 2147-2149.</w:t>
                            </w:r>
                          </w:p>
                          <w:p w:rsidR="00EB0D31" w:rsidRDefault="00EB0D31" w:rsidP="00164DB3">
                            <w:pPr>
                              <w:ind w:left="720" w:hanging="720"/>
                              <w:contextualSpacing/>
                              <w:rPr>
                                <w:color w:val="222222"/>
                                <w:sz w:val="20"/>
                                <w:szCs w:val="20"/>
                                <w:shd w:val="clear" w:color="auto" w:fill="FFFFFF"/>
                              </w:rPr>
                            </w:pPr>
                            <w:r>
                              <w:rPr>
                                <w:color w:val="222222"/>
                                <w:sz w:val="20"/>
                                <w:szCs w:val="20"/>
                                <w:shd w:val="clear" w:color="auto" w:fill="FFFFFF"/>
                              </w:rPr>
                              <w:t xml:space="preserve">Cantor, J. H., McBain, R. K., </w:t>
                            </w:r>
                            <w:proofErr w:type="spellStart"/>
                            <w:r>
                              <w:rPr>
                                <w:color w:val="222222"/>
                                <w:sz w:val="20"/>
                                <w:szCs w:val="20"/>
                                <w:shd w:val="clear" w:color="auto" w:fill="FFFFFF"/>
                              </w:rPr>
                              <w:t>Pera</w:t>
                            </w:r>
                            <w:proofErr w:type="spellEnd"/>
                            <w:r>
                              <w:rPr>
                                <w:color w:val="222222"/>
                                <w:sz w:val="20"/>
                                <w:szCs w:val="20"/>
                                <w:shd w:val="clear" w:color="auto" w:fill="FFFFFF"/>
                              </w:rPr>
                              <w:t xml:space="preserve">, M. F., </w:t>
                            </w:r>
                            <w:proofErr w:type="spellStart"/>
                            <w:r>
                              <w:rPr>
                                <w:color w:val="222222"/>
                                <w:sz w:val="20"/>
                                <w:szCs w:val="20"/>
                                <w:shd w:val="clear" w:color="auto" w:fill="FFFFFF"/>
                              </w:rPr>
                              <w:t>Bravata</w:t>
                            </w:r>
                            <w:proofErr w:type="spellEnd"/>
                            <w:r>
                              <w:rPr>
                                <w:color w:val="222222"/>
                                <w:sz w:val="20"/>
                                <w:szCs w:val="20"/>
                                <w:shd w:val="clear" w:color="auto" w:fill="FFFFFF"/>
                              </w:rPr>
                              <w:t>, D. M., &amp; Whaley, C. M. (2021). Who is (and is not) receiving telemedicine care during the covid-19 pandemic. </w:t>
                            </w:r>
                            <w:r>
                              <w:rPr>
                                <w:i/>
                                <w:iCs/>
                                <w:color w:val="222222"/>
                                <w:sz w:val="20"/>
                                <w:szCs w:val="20"/>
                                <w:shd w:val="clear" w:color="auto" w:fill="FFFFFF"/>
                              </w:rPr>
                              <w:t>American journal of preventive medicine</w:t>
                            </w:r>
                            <w:r>
                              <w:rPr>
                                <w:color w:val="222222"/>
                                <w:sz w:val="20"/>
                                <w:szCs w:val="20"/>
                                <w:shd w:val="clear" w:color="auto" w:fill="FFFFFF"/>
                              </w:rPr>
                              <w:t>.</w:t>
                            </w:r>
                          </w:p>
                          <w:p w:rsidR="00EB0D31" w:rsidRDefault="00EB0D31" w:rsidP="00164DB3">
                            <w:pPr>
                              <w:ind w:left="720" w:hanging="720"/>
                              <w:contextualSpacing/>
                              <w:rPr>
                                <w:color w:val="222222"/>
                                <w:sz w:val="20"/>
                                <w:szCs w:val="20"/>
                                <w:shd w:val="clear" w:color="auto" w:fill="FFFFFF"/>
                              </w:rPr>
                            </w:pPr>
                            <w:bookmarkStart w:id="2" w:name="_Hlk82637163"/>
                            <w:proofErr w:type="spellStart"/>
                            <w:r>
                              <w:rPr>
                                <w:color w:val="222222"/>
                                <w:sz w:val="20"/>
                                <w:szCs w:val="20"/>
                                <w:shd w:val="clear" w:color="auto" w:fill="FFFFFF"/>
                              </w:rPr>
                              <w:t>Creedon</w:t>
                            </w:r>
                            <w:proofErr w:type="spellEnd"/>
                            <w:r>
                              <w:rPr>
                                <w:color w:val="222222"/>
                                <w:sz w:val="20"/>
                                <w:szCs w:val="20"/>
                                <w:shd w:val="clear" w:color="auto" w:fill="FFFFFF"/>
                              </w:rPr>
                              <w:t>, T. B., Schrader, K. E., O'Brien, P. L., Lin, J. R., Carroll, C. D., &amp; Mulvaney-Day, N. (2020)</w:t>
                            </w:r>
                            <w:bookmarkEnd w:id="2"/>
                            <w:r>
                              <w:rPr>
                                <w:color w:val="222222"/>
                                <w:sz w:val="20"/>
                                <w:szCs w:val="20"/>
                                <w:shd w:val="clear" w:color="auto" w:fill="FFFFFF"/>
                              </w:rPr>
                              <w:t>. Rural-nonrural differences in telemedicine use for mental and substance use disorders among Medicaid beneficiaries. </w:t>
                            </w:r>
                            <w:r>
                              <w:rPr>
                                <w:i/>
                                <w:iCs/>
                                <w:color w:val="222222"/>
                                <w:sz w:val="20"/>
                                <w:szCs w:val="20"/>
                                <w:shd w:val="clear" w:color="auto" w:fill="FFFFFF"/>
                              </w:rPr>
                              <w:t>Psychiatric services</w:t>
                            </w:r>
                            <w:r>
                              <w:rPr>
                                <w:color w:val="222222"/>
                                <w:sz w:val="20"/>
                                <w:szCs w:val="20"/>
                                <w:shd w:val="clear" w:color="auto" w:fill="FFFFFF"/>
                              </w:rPr>
                              <w:t>, </w:t>
                            </w:r>
                            <w:r>
                              <w:rPr>
                                <w:i/>
                                <w:iCs/>
                                <w:color w:val="222222"/>
                                <w:sz w:val="20"/>
                                <w:szCs w:val="20"/>
                                <w:shd w:val="clear" w:color="auto" w:fill="FFFFFF"/>
                              </w:rPr>
                              <w:t>71</w:t>
                            </w:r>
                            <w:r>
                              <w:rPr>
                                <w:color w:val="222222"/>
                                <w:sz w:val="20"/>
                                <w:szCs w:val="20"/>
                                <w:shd w:val="clear" w:color="auto" w:fill="FFFFFF"/>
                              </w:rPr>
                              <w:t>(8), 756-764.</w:t>
                            </w:r>
                          </w:p>
                          <w:p w:rsidR="00EB0D31" w:rsidRDefault="00EB0D31" w:rsidP="00164DB3">
                            <w:pPr>
                              <w:ind w:left="720" w:hanging="720"/>
                              <w:contextualSpacing/>
                              <w:rPr>
                                <w:color w:val="222222"/>
                                <w:sz w:val="20"/>
                                <w:szCs w:val="20"/>
                                <w:shd w:val="clear" w:color="auto" w:fill="FFFFFF"/>
                              </w:rPr>
                            </w:pPr>
                            <w:bookmarkStart w:id="3" w:name="_Hlk82637117"/>
                            <w:r>
                              <w:rPr>
                                <w:color w:val="222222"/>
                                <w:sz w:val="20"/>
                                <w:szCs w:val="20"/>
                                <w:shd w:val="clear" w:color="auto" w:fill="FFFFFF"/>
                              </w:rPr>
                              <w:t xml:space="preserve">Drake, C., Lian, T., Cameron, B., </w:t>
                            </w:r>
                            <w:proofErr w:type="spellStart"/>
                            <w:r>
                              <w:rPr>
                                <w:color w:val="222222"/>
                                <w:sz w:val="20"/>
                                <w:szCs w:val="20"/>
                                <w:shd w:val="clear" w:color="auto" w:fill="FFFFFF"/>
                              </w:rPr>
                              <w:t>Medynskaya</w:t>
                            </w:r>
                            <w:proofErr w:type="spellEnd"/>
                            <w:r>
                              <w:rPr>
                                <w:color w:val="222222"/>
                                <w:sz w:val="20"/>
                                <w:szCs w:val="20"/>
                                <w:shd w:val="clear" w:color="auto" w:fill="FFFFFF"/>
                              </w:rPr>
                              <w:t xml:space="preserve">, K., Bosworth, H. B., &amp; Shah, K. (2021). </w:t>
                            </w:r>
                            <w:bookmarkEnd w:id="3"/>
                            <w:r>
                              <w:rPr>
                                <w:color w:val="222222"/>
                                <w:sz w:val="20"/>
                                <w:szCs w:val="20"/>
                                <w:shd w:val="clear" w:color="auto" w:fill="FFFFFF"/>
                              </w:rPr>
                              <w:t>Understanding Telemedicine's “New Normal”: Variations in Telemedicine Use by Specialty Line and Patient Demographics. </w:t>
                            </w:r>
                            <w:r>
                              <w:rPr>
                                <w:i/>
                                <w:iCs/>
                                <w:color w:val="222222"/>
                                <w:sz w:val="20"/>
                                <w:szCs w:val="20"/>
                                <w:shd w:val="clear" w:color="auto" w:fill="FFFFFF"/>
                              </w:rPr>
                              <w:t>Telemedicine and e-Health</w:t>
                            </w:r>
                            <w:r>
                              <w:rPr>
                                <w:color w:val="222222"/>
                                <w:sz w:val="20"/>
                                <w:szCs w:val="20"/>
                                <w:shd w:val="clear" w:color="auto" w:fill="FFFFFF"/>
                              </w:rPr>
                              <w:t>.</w:t>
                            </w:r>
                          </w:p>
                          <w:p w:rsidR="00EB0D31" w:rsidRDefault="00EB0D31" w:rsidP="00164DB3">
                            <w:pPr>
                              <w:ind w:left="720" w:hanging="720"/>
                              <w:contextualSpacing/>
                              <w:rPr>
                                <w:color w:val="222222"/>
                                <w:sz w:val="20"/>
                                <w:szCs w:val="20"/>
                                <w:shd w:val="clear" w:color="auto" w:fill="FFFFFF"/>
                              </w:rPr>
                            </w:pPr>
                            <w:proofErr w:type="spellStart"/>
                            <w:r>
                              <w:rPr>
                                <w:color w:val="222222"/>
                                <w:sz w:val="20"/>
                                <w:szCs w:val="20"/>
                                <w:shd w:val="clear" w:color="auto" w:fill="FFFFFF"/>
                              </w:rPr>
                              <w:t>Garattini</w:t>
                            </w:r>
                            <w:proofErr w:type="spellEnd"/>
                            <w:r>
                              <w:rPr>
                                <w:color w:val="222222"/>
                                <w:sz w:val="20"/>
                                <w:szCs w:val="20"/>
                                <w:shd w:val="clear" w:color="auto" w:fill="FFFFFF"/>
                              </w:rPr>
                              <w:t xml:space="preserve">, L., </w:t>
                            </w:r>
                            <w:proofErr w:type="spellStart"/>
                            <w:r>
                              <w:rPr>
                                <w:color w:val="222222"/>
                                <w:sz w:val="20"/>
                                <w:szCs w:val="20"/>
                                <w:shd w:val="clear" w:color="auto" w:fill="FFFFFF"/>
                              </w:rPr>
                              <w:t>Badinella</w:t>
                            </w:r>
                            <w:proofErr w:type="spellEnd"/>
                            <w:r>
                              <w:rPr>
                                <w:color w:val="222222"/>
                                <w:sz w:val="20"/>
                                <w:szCs w:val="20"/>
                                <w:shd w:val="clear" w:color="auto" w:fill="FFFFFF"/>
                              </w:rPr>
                              <w:t xml:space="preserve"> Martini, M., &amp; Zanetti, M. (2021). More room for telemedicine after COVID-19: lessons for primary </w:t>
                            </w:r>
                            <w:proofErr w:type="gramStart"/>
                            <w:r>
                              <w:rPr>
                                <w:color w:val="222222"/>
                                <w:sz w:val="20"/>
                                <w:szCs w:val="20"/>
                                <w:shd w:val="clear" w:color="auto" w:fill="FFFFFF"/>
                              </w:rPr>
                              <w:t>care?.</w:t>
                            </w:r>
                            <w:proofErr w:type="gramEnd"/>
                          </w:p>
                          <w:p w:rsidR="00EB0D31" w:rsidRDefault="00EB0D31" w:rsidP="00164DB3">
                            <w:pPr>
                              <w:ind w:left="720" w:hanging="720"/>
                              <w:contextualSpacing/>
                              <w:rPr>
                                <w:color w:val="222222"/>
                                <w:sz w:val="20"/>
                                <w:szCs w:val="20"/>
                                <w:shd w:val="clear" w:color="auto" w:fill="FFFFFF"/>
                              </w:rPr>
                            </w:pPr>
                            <w:proofErr w:type="spellStart"/>
                            <w:r>
                              <w:rPr>
                                <w:color w:val="222222"/>
                                <w:sz w:val="20"/>
                                <w:szCs w:val="20"/>
                                <w:shd w:val="clear" w:color="auto" w:fill="FFFFFF"/>
                              </w:rPr>
                              <w:t>Klonoff</w:t>
                            </w:r>
                            <w:proofErr w:type="spellEnd"/>
                            <w:r>
                              <w:rPr>
                                <w:color w:val="222222"/>
                                <w:sz w:val="20"/>
                                <w:szCs w:val="20"/>
                                <w:shd w:val="clear" w:color="auto" w:fill="FFFFFF"/>
                              </w:rPr>
                              <w:t>, D. C. (2016). Telemedicine for diabetes: current and future trends. </w:t>
                            </w:r>
                            <w:r>
                              <w:rPr>
                                <w:i/>
                                <w:iCs/>
                                <w:color w:val="222222"/>
                                <w:sz w:val="20"/>
                                <w:szCs w:val="20"/>
                                <w:shd w:val="clear" w:color="auto" w:fill="FFFFFF"/>
                              </w:rPr>
                              <w:t>Journal of diabetes science and technology</w:t>
                            </w:r>
                            <w:r>
                              <w:rPr>
                                <w:color w:val="222222"/>
                                <w:sz w:val="20"/>
                                <w:szCs w:val="20"/>
                                <w:shd w:val="clear" w:color="auto" w:fill="FFFFFF"/>
                              </w:rPr>
                              <w:t>, </w:t>
                            </w:r>
                            <w:r>
                              <w:rPr>
                                <w:i/>
                                <w:iCs/>
                                <w:color w:val="222222"/>
                                <w:sz w:val="20"/>
                                <w:szCs w:val="20"/>
                                <w:shd w:val="clear" w:color="auto" w:fill="FFFFFF"/>
                              </w:rPr>
                              <w:t>10</w:t>
                            </w:r>
                            <w:r>
                              <w:rPr>
                                <w:color w:val="222222"/>
                                <w:sz w:val="20"/>
                                <w:szCs w:val="20"/>
                                <w:shd w:val="clear" w:color="auto" w:fill="FFFFFF"/>
                              </w:rPr>
                              <w:t>(1), 3-5.</w:t>
                            </w:r>
                          </w:p>
                          <w:p w:rsidR="00EB0D31" w:rsidRDefault="00EB0D31" w:rsidP="00164DB3">
                            <w:pPr>
                              <w:ind w:left="720" w:hanging="720"/>
                              <w:contextualSpacing/>
                              <w:rPr>
                                <w:color w:val="222222"/>
                                <w:sz w:val="20"/>
                                <w:szCs w:val="20"/>
                                <w:shd w:val="clear" w:color="auto" w:fill="FFFFFF"/>
                              </w:rPr>
                            </w:pPr>
                            <w:bookmarkStart w:id="4" w:name="_Hlk82788554"/>
                            <w:proofErr w:type="spellStart"/>
                            <w:r>
                              <w:rPr>
                                <w:color w:val="222222"/>
                                <w:sz w:val="20"/>
                                <w:szCs w:val="20"/>
                                <w:shd w:val="clear" w:color="auto" w:fill="FFFFFF"/>
                              </w:rPr>
                              <w:t>Leite</w:t>
                            </w:r>
                            <w:proofErr w:type="spellEnd"/>
                            <w:r>
                              <w:rPr>
                                <w:color w:val="222222"/>
                                <w:sz w:val="20"/>
                                <w:szCs w:val="20"/>
                                <w:shd w:val="clear" w:color="auto" w:fill="FFFFFF"/>
                              </w:rPr>
                              <w:t>, H., Hodgkinson, I. R., &amp; Gruber, T. (2020)</w:t>
                            </w:r>
                            <w:bookmarkEnd w:id="4"/>
                            <w:r>
                              <w:rPr>
                                <w:color w:val="222222"/>
                                <w:sz w:val="20"/>
                                <w:szCs w:val="20"/>
                                <w:shd w:val="clear" w:color="auto" w:fill="FFFFFF"/>
                              </w:rPr>
                              <w:t xml:space="preserve">. New </w:t>
                            </w:r>
                            <w:proofErr w:type="spellStart"/>
                            <w:proofErr w:type="gramStart"/>
                            <w:r>
                              <w:rPr>
                                <w:color w:val="222222"/>
                                <w:sz w:val="20"/>
                                <w:szCs w:val="20"/>
                                <w:shd w:val="clear" w:color="auto" w:fill="FFFFFF"/>
                              </w:rPr>
                              <w:t>development:‘</w:t>
                            </w:r>
                            <w:proofErr w:type="gramEnd"/>
                            <w:r>
                              <w:rPr>
                                <w:color w:val="222222"/>
                                <w:sz w:val="20"/>
                                <w:szCs w:val="20"/>
                                <w:shd w:val="clear" w:color="auto" w:fill="FFFFFF"/>
                              </w:rPr>
                              <w:t>Healing</w:t>
                            </w:r>
                            <w:proofErr w:type="spellEnd"/>
                            <w:r>
                              <w:rPr>
                                <w:color w:val="222222"/>
                                <w:sz w:val="20"/>
                                <w:szCs w:val="20"/>
                                <w:shd w:val="clear" w:color="auto" w:fill="FFFFFF"/>
                              </w:rPr>
                              <w:t xml:space="preserve"> at a distance’—telemedicine and COVID-19. </w:t>
                            </w:r>
                            <w:r>
                              <w:rPr>
                                <w:i/>
                                <w:iCs/>
                                <w:color w:val="222222"/>
                                <w:sz w:val="20"/>
                                <w:szCs w:val="20"/>
                                <w:shd w:val="clear" w:color="auto" w:fill="FFFFFF"/>
                              </w:rPr>
                              <w:t>Public Money &amp; Management</w:t>
                            </w:r>
                            <w:r>
                              <w:rPr>
                                <w:color w:val="222222"/>
                                <w:sz w:val="20"/>
                                <w:szCs w:val="20"/>
                                <w:shd w:val="clear" w:color="auto" w:fill="FFFFFF"/>
                              </w:rPr>
                              <w:t>, </w:t>
                            </w:r>
                            <w:r>
                              <w:rPr>
                                <w:i/>
                                <w:iCs/>
                                <w:color w:val="222222"/>
                                <w:sz w:val="20"/>
                                <w:szCs w:val="20"/>
                                <w:shd w:val="clear" w:color="auto" w:fill="FFFFFF"/>
                              </w:rPr>
                              <w:t>40</w:t>
                            </w:r>
                            <w:r>
                              <w:rPr>
                                <w:color w:val="222222"/>
                                <w:sz w:val="20"/>
                                <w:szCs w:val="20"/>
                                <w:shd w:val="clear" w:color="auto" w:fill="FFFFFF"/>
                              </w:rPr>
                              <w:t>(6), 483-485.</w:t>
                            </w:r>
                          </w:p>
                          <w:p w:rsidR="00EB0D31" w:rsidRDefault="00EB0D31" w:rsidP="00164DB3">
                            <w:pPr>
                              <w:ind w:left="720" w:hanging="720"/>
                              <w:contextualSpacing/>
                              <w:rPr>
                                <w:color w:val="222222"/>
                                <w:sz w:val="20"/>
                                <w:szCs w:val="20"/>
                                <w:shd w:val="clear" w:color="auto" w:fill="FFFFFF"/>
                              </w:rPr>
                            </w:pPr>
                            <w:bookmarkStart w:id="5" w:name="_Hlk82636839"/>
                            <w:proofErr w:type="spellStart"/>
                            <w:r>
                              <w:rPr>
                                <w:color w:val="222222"/>
                                <w:sz w:val="20"/>
                                <w:szCs w:val="20"/>
                                <w:shd w:val="clear" w:color="auto" w:fill="FFFFFF"/>
                              </w:rPr>
                              <w:t>Pacis</w:t>
                            </w:r>
                            <w:proofErr w:type="spellEnd"/>
                            <w:r>
                              <w:rPr>
                                <w:color w:val="222222"/>
                                <w:sz w:val="20"/>
                                <w:szCs w:val="20"/>
                                <w:shd w:val="clear" w:color="auto" w:fill="FFFFFF"/>
                              </w:rPr>
                              <w:t xml:space="preserve">, D. M. M., </w:t>
                            </w:r>
                            <w:proofErr w:type="spellStart"/>
                            <w:r>
                              <w:rPr>
                                <w:color w:val="222222"/>
                                <w:sz w:val="20"/>
                                <w:szCs w:val="20"/>
                                <w:shd w:val="clear" w:color="auto" w:fill="FFFFFF"/>
                              </w:rPr>
                              <w:t>Subido</w:t>
                            </w:r>
                            <w:proofErr w:type="spellEnd"/>
                            <w:r>
                              <w:rPr>
                                <w:color w:val="222222"/>
                                <w:sz w:val="20"/>
                                <w:szCs w:val="20"/>
                                <w:shd w:val="clear" w:color="auto" w:fill="FFFFFF"/>
                              </w:rPr>
                              <w:t xml:space="preserve"> Jr, E. D., &amp; </w:t>
                            </w:r>
                            <w:proofErr w:type="spellStart"/>
                            <w:r>
                              <w:rPr>
                                <w:color w:val="222222"/>
                                <w:sz w:val="20"/>
                                <w:szCs w:val="20"/>
                                <w:shd w:val="clear" w:color="auto" w:fill="FFFFFF"/>
                              </w:rPr>
                              <w:t>Bugtai</w:t>
                            </w:r>
                            <w:proofErr w:type="spellEnd"/>
                            <w:r>
                              <w:rPr>
                                <w:color w:val="222222"/>
                                <w:sz w:val="20"/>
                                <w:szCs w:val="20"/>
                                <w:shd w:val="clear" w:color="auto" w:fill="FFFFFF"/>
                              </w:rPr>
                              <w:t>, N. T. (2018</w:t>
                            </w:r>
                            <w:bookmarkEnd w:id="5"/>
                            <w:r>
                              <w:rPr>
                                <w:color w:val="222222"/>
                                <w:sz w:val="20"/>
                                <w:szCs w:val="20"/>
                                <w:shd w:val="clear" w:color="auto" w:fill="FFFFFF"/>
                              </w:rPr>
                              <w:t>, February). Trends in telemedicine utilizing artificial intelligence. In </w:t>
                            </w:r>
                            <w:r>
                              <w:rPr>
                                <w:i/>
                                <w:iCs/>
                                <w:color w:val="222222"/>
                                <w:sz w:val="20"/>
                                <w:szCs w:val="20"/>
                                <w:shd w:val="clear" w:color="auto" w:fill="FFFFFF"/>
                              </w:rPr>
                              <w:t>AIP conference proceedings</w:t>
                            </w:r>
                            <w:r>
                              <w:rPr>
                                <w:color w:val="222222"/>
                                <w:sz w:val="20"/>
                                <w:szCs w:val="20"/>
                                <w:shd w:val="clear" w:color="auto" w:fill="FFFFFF"/>
                              </w:rPr>
                              <w:t> (Vol. 1933, No. 1, p. 040009). AIP Publishing LLC.</w:t>
                            </w:r>
                          </w:p>
                          <w:p w:rsidR="00EB0D31" w:rsidRDefault="00EB0D31" w:rsidP="00164DB3">
                            <w:pPr>
                              <w:ind w:left="720" w:hanging="720"/>
                              <w:contextualSpacing/>
                              <w:rPr>
                                <w:color w:val="222222"/>
                                <w:sz w:val="20"/>
                                <w:szCs w:val="20"/>
                                <w:shd w:val="clear" w:color="auto" w:fill="FFFFFF"/>
                              </w:rPr>
                            </w:pPr>
                            <w:r>
                              <w:rPr>
                                <w:color w:val="222222"/>
                                <w:sz w:val="20"/>
                                <w:szCs w:val="20"/>
                                <w:shd w:val="clear" w:color="auto" w:fill="FFFFFF"/>
                              </w:rPr>
                              <w:t xml:space="preserve">Patel, S. Y., Mehrotra, A., </w:t>
                            </w:r>
                            <w:proofErr w:type="spellStart"/>
                            <w:r>
                              <w:rPr>
                                <w:color w:val="222222"/>
                                <w:sz w:val="20"/>
                                <w:szCs w:val="20"/>
                                <w:shd w:val="clear" w:color="auto" w:fill="FFFFFF"/>
                              </w:rPr>
                              <w:t>Huskamp</w:t>
                            </w:r>
                            <w:proofErr w:type="spellEnd"/>
                            <w:r>
                              <w:rPr>
                                <w:color w:val="222222"/>
                                <w:sz w:val="20"/>
                                <w:szCs w:val="20"/>
                                <w:shd w:val="clear" w:color="auto" w:fill="FFFFFF"/>
                              </w:rPr>
                              <w:t xml:space="preserve">, H. A., </w:t>
                            </w:r>
                            <w:proofErr w:type="spellStart"/>
                            <w:r>
                              <w:rPr>
                                <w:color w:val="222222"/>
                                <w:sz w:val="20"/>
                                <w:szCs w:val="20"/>
                                <w:shd w:val="clear" w:color="auto" w:fill="FFFFFF"/>
                              </w:rPr>
                              <w:t>Uscher</w:t>
                            </w:r>
                            <w:proofErr w:type="spellEnd"/>
                            <w:r>
                              <w:rPr>
                                <w:color w:val="222222"/>
                                <w:sz w:val="20"/>
                                <w:szCs w:val="20"/>
                                <w:shd w:val="clear" w:color="auto" w:fill="FFFFFF"/>
                              </w:rPr>
                              <w:t>-Pines, L., Ganguli, I., &amp; Barnett, M. L. (2021). Trends in outpatient care delivery and telemedicine during the COVID-19 pandemic in the US. </w:t>
                            </w:r>
                            <w:r>
                              <w:rPr>
                                <w:i/>
                                <w:iCs/>
                                <w:color w:val="222222"/>
                                <w:sz w:val="20"/>
                                <w:szCs w:val="20"/>
                                <w:shd w:val="clear" w:color="auto" w:fill="FFFFFF"/>
                              </w:rPr>
                              <w:t>JAMA Internal Medicine</w:t>
                            </w:r>
                            <w:r>
                              <w:rPr>
                                <w:color w:val="222222"/>
                                <w:sz w:val="20"/>
                                <w:szCs w:val="20"/>
                                <w:shd w:val="clear" w:color="auto" w:fill="FFFFFF"/>
                              </w:rPr>
                              <w:t>, </w:t>
                            </w:r>
                            <w:r>
                              <w:rPr>
                                <w:i/>
                                <w:iCs/>
                                <w:color w:val="222222"/>
                                <w:sz w:val="20"/>
                                <w:szCs w:val="20"/>
                                <w:shd w:val="clear" w:color="auto" w:fill="FFFFFF"/>
                              </w:rPr>
                              <w:t>181</w:t>
                            </w:r>
                            <w:r>
                              <w:rPr>
                                <w:color w:val="222222"/>
                                <w:sz w:val="20"/>
                                <w:szCs w:val="20"/>
                                <w:shd w:val="clear" w:color="auto" w:fill="FFFFFF"/>
                              </w:rPr>
                              <w:t>(3), 388-391.</w:t>
                            </w:r>
                          </w:p>
                          <w:p w:rsidR="00EB0D31" w:rsidRDefault="00EB0D31" w:rsidP="00164DB3">
                            <w:pPr>
                              <w:ind w:left="720" w:hanging="720"/>
                              <w:contextualSpacing/>
                              <w:rPr>
                                <w:color w:val="222222"/>
                                <w:sz w:val="20"/>
                                <w:szCs w:val="20"/>
                                <w:shd w:val="clear" w:color="auto" w:fill="FFFFFF"/>
                              </w:rPr>
                            </w:pPr>
                            <w:proofErr w:type="spellStart"/>
                            <w:r>
                              <w:rPr>
                                <w:color w:val="222222"/>
                                <w:sz w:val="20"/>
                                <w:szCs w:val="20"/>
                                <w:shd w:val="clear" w:color="auto" w:fill="FFFFFF"/>
                              </w:rPr>
                              <w:t>Wahezi</w:t>
                            </w:r>
                            <w:proofErr w:type="spellEnd"/>
                            <w:r>
                              <w:rPr>
                                <w:color w:val="222222"/>
                                <w:sz w:val="20"/>
                                <w:szCs w:val="20"/>
                                <w:shd w:val="clear" w:color="auto" w:fill="FFFFFF"/>
                              </w:rPr>
                              <w:t xml:space="preserve">, S. E., Kohan, L. R., </w:t>
                            </w:r>
                            <w:proofErr w:type="spellStart"/>
                            <w:r>
                              <w:rPr>
                                <w:color w:val="222222"/>
                                <w:sz w:val="20"/>
                                <w:szCs w:val="20"/>
                                <w:shd w:val="clear" w:color="auto" w:fill="FFFFFF"/>
                              </w:rPr>
                              <w:t>Spektor</w:t>
                            </w:r>
                            <w:proofErr w:type="spellEnd"/>
                            <w:r>
                              <w:rPr>
                                <w:color w:val="222222"/>
                                <w:sz w:val="20"/>
                                <w:szCs w:val="20"/>
                                <w:shd w:val="clear" w:color="auto" w:fill="FFFFFF"/>
                              </w:rPr>
                              <w:t xml:space="preserve">, B., </w:t>
                            </w:r>
                            <w:proofErr w:type="spellStart"/>
                            <w:r>
                              <w:rPr>
                                <w:color w:val="222222"/>
                                <w:sz w:val="20"/>
                                <w:szCs w:val="20"/>
                                <w:shd w:val="clear" w:color="auto" w:fill="FFFFFF"/>
                              </w:rPr>
                              <w:t>Brancolini</w:t>
                            </w:r>
                            <w:proofErr w:type="spellEnd"/>
                            <w:r>
                              <w:rPr>
                                <w:color w:val="222222"/>
                                <w:sz w:val="20"/>
                                <w:szCs w:val="20"/>
                                <w:shd w:val="clear" w:color="auto" w:fill="FFFFFF"/>
                              </w:rPr>
                              <w:t xml:space="preserve">, S., Emerick, T., </w:t>
                            </w:r>
                            <w:proofErr w:type="spellStart"/>
                            <w:r>
                              <w:rPr>
                                <w:color w:val="222222"/>
                                <w:sz w:val="20"/>
                                <w:szCs w:val="20"/>
                                <w:shd w:val="clear" w:color="auto" w:fill="FFFFFF"/>
                              </w:rPr>
                              <w:t>Fronterhouse</w:t>
                            </w:r>
                            <w:proofErr w:type="spellEnd"/>
                            <w:r>
                              <w:rPr>
                                <w:color w:val="222222"/>
                                <w:sz w:val="20"/>
                                <w:szCs w:val="20"/>
                                <w:shd w:val="clear" w:color="auto" w:fill="FFFFFF"/>
                              </w:rPr>
                              <w:t>, J. M., ... &amp; Kaye, A. D. (2020). Telemedicine and Current Clinical Practice Trends in a COVID-19 Pandemic. </w:t>
                            </w:r>
                            <w:r>
                              <w:rPr>
                                <w:i/>
                                <w:iCs/>
                                <w:color w:val="222222"/>
                                <w:sz w:val="20"/>
                                <w:szCs w:val="20"/>
                                <w:shd w:val="clear" w:color="auto" w:fill="FFFFFF"/>
                              </w:rPr>
                              <w:t xml:space="preserve">Best Practice &amp; Research Clinical </w:t>
                            </w:r>
                            <w:proofErr w:type="spellStart"/>
                            <w:r>
                              <w:rPr>
                                <w:i/>
                                <w:iCs/>
                                <w:color w:val="222222"/>
                                <w:sz w:val="20"/>
                                <w:szCs w:val="20"/>
                                <w:shd w:val="clear" w:color="auto" w:fill="FFFFFF"/>
                              </w:rPr>
                              <w:t>Anaesthesiology</w:t>
                            </w:r>
                            <w:proofErr w:type="spellEnd"/>
                            <w:r>
                              <w:rPr>
                                <w:color w:val="222222"/>
                                <w:sz w:val="20"/>
                                <w:szCs w:val="20"/>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 o:spid="_x0000_s1034" type="#_x0000_t202" style="position:absolute;left:0;text-align:left;margin-left:1182.5pt;margin-top:236.2pt;width:400.1pt;height:389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" fillcolor="white [3201]" stroked="f" strokeweight=".5pt">
                <v:textbox>
                  <w:txbxContent>
                    <w:p w:rsidR="00EB0D31" w:rsidRDefault="00EB0D31" w:rsidP="00EB0D31">
                      <w:pPr>
                        <w:contextualSpacing/>
                      </w:pPr>
                    </w:p>
                    <w:p w:rsidR="00EB0D31" w:rsidRDefault="00EB0D31" w:rsidP="00D9646C">
                      <w:pPr>
                        <w:ind w:left="720" w:hanging="720"/>
                        <w:contextualSpacing/>
                        <w:rPr>
                          <w:color w:val="222222"/>
                          <w:sz w:val="20"/>
                          <w:szCs w:val="20"/>
                          <w:shd w:val="clear" w:color="auto" w:fill="FFFFFF"/>
                        </w:rPr>
                      </w:pPr>
                      <w:bookmarkStart w:id="6" w:name="_Hlk82637076"/>
                      <w:r>
                        <w:rPr>
                          <w:color w:val="222222"/>
                          <w:sz w:val="20"/>
                          <w:szCs w:val="20"/>
                          <w:shd w:val="clear" w:color="auto" w:fill="FFFFFF"/>
                        </w:rPr>
                        <w:t>Abbasi-Feinberg, F. (2020)</w:t>
                      </w:r>
                      <w:bookmarkEnd w:id="6"/>
                      <w:r>
                        <w:rPr>
                          <w:color w:val="222222"/>
                          <w:sz w:val="20"/>
                          <w:szCs w:val="20"/>
                          <w:shd w:val="clear" w:color="auto" w:fill="FFFFFF"/>
                        </w:rPr>
                        <w:t xml:space="preserve">. Telemedicine coding and reimbursement-current and </w:t>
                      </w:r>
                      <w:r w:rsidR="00D9646C">
                        <w:rPr>
                          <w:color w:val="222222"/>
                          <w:sz w:val="20"/>
                          <w:szCs w:val="20"/>
                          <w:shd w:val="clear" w:color="auto" w:fill="FFFFFF"/>
                        </w:rPr>
                        <w:t xml:space="preserve">          </w:t>
                      </w:r>
                      <w:r>
                        <w:rPr>
                          <w:color w:val="222222"/>
                          <w:sz w:val="20"/>
                          <w:szCs w:val="20"/>
                          <w:shd w:val="clear" w:color="auto" w:fill="FFFFFF"/>
                        </w:rPr>
                        <w:t>future trends. </w:t>
                      </w:r>
                      <w:r>
                        <w:rPr>
                          <w:i/>
                          <w:iCs/>
                          <w:color w:val="222222"/>
                          <w:sz w:val="20"/>
                          <w:szCs w:val="20"/>
                          <w:shd w:val="clear" w:color="auto" w:fill="FFFFFF"/>
                        </w:rPr>
                        <w:t>Sleep Medicine Clinics</w:t>
                      </w:r>
                      <w:r>
                        <w:rPr>
                          <w:color w:val="222222"/>
                          <w:sz w:val="20"/>
                          <w:szCs w:val="20"/>
                          <w:shd w:val="clear" w:color="auto" w:fill="FFFFFF"/>
                        </w:rPr>
                        <w:t>, </w:t>
                      </w:r>
                      <w:r>
                        <w:rPr>
                          <w:i/>
                          <w:iCs/>
                          <w:color w:val="222222"/>
                          <w:sz w:val="20"/>
                          <w:szCs w:val="20"/>
                          <w:shd w:val="clear" w:color="auto" w:fill="FFFFFF"/>
                        </w:rPr>
                        <w:t>15</w:t>
                      </w:r>
                      <w:r>
                        <w:rPr>
                          <w:color w:val="222222"/>
                          <w:sz w:val="20"/>
                          <w:szCs w:val="20"/>
                          <w:shd w:val="clear" w:color="auto" w:fill="FFFFFF"/>
                        </w:rPr>
                        <w:t>(3), 417-429.</w:t>
                      </w:r>
                    </w:p>
                    <w:p w:rsidR="00EB0D31" w:rsidRDefault="00EB0D31" w:rsidP="00164DB3">
                      <w:pPr>
                        <w:ind w:left="720" w:hanging="720"/>
                        <w:contextualSpacing/>
                        <w:rPr>
                          <w:color w:val="222222"/>
                          <w:sz w:val="20"/>
                          <w:szCs w:val="20"/>
                          <w:shd w:val="clear" w:color="auto" w:fill="FFFFFF"/>
                        </w:rPr>
                      </w:pPr>
                      <w:bookmarkStart w:id="7" w:name="_Hlk82636792"/>
                      <w:r>
                        <w:rPr>
                          <w:color w:val="222222"/>
                          <w:sz w:val="20"/>
                          <w:szCs w:val="20"/>
                          <w:shd w:val="clear" w:color="auto" w:fill="FFFFFF"/>
                        </w:rPr>
                        <w:t>Barnett, M. L., Ray, K. N., Souza, J., &amp; Mehrotra, A. (2018)</w:t>
                      </w:r>
                      <w:bookmarkEnd w:id="7"/>
                      <w:r>
                        <w:rPr>
                          <w:color w:val="222222"/>
                          <w:sz w:val="20"/>
                          <w:szCs w:val="20"/>
                          <w:shd w:val="clear" w:color="auto" w:fill="FFFFFF"/>
                        </w:rPr>
                        <w:t>. Trends in telemedicine use in a large commercially insured population, 2005-2017. </w:t>
                      </w:r>
                      <w:r>
                        <w:rPr>
                          <w:i/>
                          <w:iCs/>
                          <w:color w:val="222222"/>
                          <w:sz w:val="20"/>
                          <w:szCs w:val="20"/>
                          <w:shd w:val="clear" w:color="auto" w:fill="FFFFFF"/>
                        </w:rPr>
                        <w:t>Jama</w:t>
                      </w:r>
                      <w:r>
                        <w:rPr>
                          <w:color w:val="222222"/>
                          <w:sz w:val="20"/>
                          <w:szCs w:val="20"/>
                          <w:shd w:val="clear" w:color="auto" w:fill="FFFFFF"/>
                        </w:rPr>
                        <w:t>, </w:t>
                      </w:r>
                      <w:r>
                        <w:rPr>
                          <w:i/>
                          <w:iCs/>
                          <w:color w:val="222222"/>
                          <w:sz w:val="20"/>
                          <w:szCs w:val="20"/>
                          <w:shd w:val="clear" w:color="auto" w:fill="FFFFFF"/>
                        </w:rPr>
                        <w:t>320</w:t>
                      </w:r>
                      <w:r>
                        <w:rPr>
                          <w:color w:val="222222"/>
                          <w:sz w:val="20"/>
                          <w:szCs w:val="20"/>
                          <w:shd w:val="clear" w:color="auto" w:fill="FFFFFF"/>
                        </w:rPr>
                        <w:t>(20), 2147-2149.</w:t>
                      </w:r>
                    </w:p>
                    <w:p w:rsidR="00EB0D31" w:rsidRDefault="00EB0D31" w:rsidP="00164DB3">
                      <w:pPr>
                        <w:ind w:left="720" w:hanging="720"/>
                        <w:contextualSpacing/>
                        <w:rPr>
                          <w:color w:val="222222"/>
                          <w:sz w:val="20"/>
                          <w:szCs w:val="20"/>
                          <w:shd w:val="clear" w:color="auto" w:fill="FFFFFF"/>
                        </w:rPr>
                      </w:pPr>
                      <w:r>
                        <w:rPr>
                          <w:color w:val="222222"/>
                          <w:sz w:val="20"/>
                          <w:szCs w:val="20"/>
                          <w:shd w:val="clear" w:color="auto" w:fill="FFFFFF"/>
                        </w:rPr>
                        <w:t xml:space="preserve">Cantor, J. H., McBain, R. K., </w:t>
                      </w:r>
                      <w:proofErr w:type="spellStart"/>
                      <w:r>
                        <w:rPr>
                          <w:color w:val="222222"/>
                          <w:sz w:val="20"/>
                          <w:szCs w:val="20"/>
                          <w:shd w:val="clear" w:color="auto" w:fill="FFFFFF"/>
                        </w:rPr>
                        <w:t>Pera</w:t>
                      </w:r>
                      <w:proofErr w:type="spellEnd"/>
                      <w:r>
                        <w:rPr>
                          <w:color w:val="222222"/>
                          <w:sz w:val="20"/>
                          <w:szCs w:val="20"/>
                          <w:shd w:val="clear" w:color="auto" w:fill="FFFFFF"/>
                        </w:rPr>
                        <w:t xml:space="preserve">, M. F., </w:t>
                      </w:r>
                      <w:proofErr w:type="spellStart"/>
                      <w:r>
                        <w:rPr>
                          <w:color w:val="222222"/>
                          <w:sz w:val="20"/>
                          <w:szCs w:val="20"/>
                          <w:shd w:val="clear" w:color="auto" w:fill="FFFFFF"/>
                        </w:rPr>
                        <w:t>Bravata</w:t>
                      </w:r>
                      <w:proofErr w:type="spellEnd"/>
                      <w:r>
                        <w:rPr>
                          <w:color w:val="222222"/>
                          <w:sz w:val="20"/>
                          <w:szCs w:val="20"/>
                          <w:shd w:val="clear" w:color="auto" w:fill="FFFFFF"/>
                        </w:rPr>
                        <w:t>, D. M., &amp; Whaley, C. M. (2021). Who is (and is not) receiving telemedicine care during the covid-19 pandemic. </w:t>
                      </w:r>
                      <w:r>
                        <w:rPr>
                          <w:i/>
                          <w:iCs/>
                          <w:color w:val="222222"/>
                          <w:sz w:val="20"/>
                          <w:szCs w:val="20"/>
                          <w:shd w:val="clear" w:color="auto" w:fill="FFFFFF"/>
                        </w:rPr>
                        <w:t>American journal of preventive medicine</w:t>
                      </w:r>
                      <w:r>
                        <w:rPr>
                          <w:color w:val="222222"/>
                          <w:sz w:val="20"/>
                          <w:szCs w:val="20"/>
                          <w:shd w:val="clear" w:color="auto" w:fill="FFFFFF"/>
                        </w:rPr>
                        <w:t>.</w:t>
                      </w:r>
                    </w:p>
                    <w:p w:rsidR="00EB0D31" w:rsidRDefault="00EB0D31" w:rsidP="00164DB3">
                      <w:pPr>
                        <w:ind w:left="720" w:hanging="720"/>
                        <w:contextualSpacing/>
                        <w:rPr>
                          <w:color w:val="222222"/>
                          <w:sz w:val="20"/>
                          <w:szCs w:val="20"/>
                          <w:shd w:val="clear" w:color="auto" w:fill="FFFFFF"/>
                        </w:rPr>
                      </w:pPr>
                      <w:bookmarkStart w:id="8" w:name="_Hlk82637163"/>
                      <w:proofErr w:type="spellStart"/>
                      <w:r>
                        <w:rPr>
                          <w:color w:val="222222"/>
                          <w:sz w:val="20"/>
                          <w:szCs w:val="20"/>
                          <w:shd w:val="clear" w:color="auto" w:fill="FFFFFF"/>
                        </w:rPr>
                        <w:t>Creedon</w:t>
                      </w:r>
                      <w:proofErr w:type="spellEnd"/>
                      <w:r>
                        <w:rPr>
                          <w:color w:val="222222"/>
                          <w:sz w:val="20"/>
                          <w:szCs w:val="20"/>
                          <w:shd w:val="clear" w:color="auto" w:fill="FFFFFF"/>
                        </w:rPr>
                        <w:t>, T. B., Schrader, K. E., O'Brien, P. L., Lin, J. R., Carroll, C. D., &amp; Mulvaney-Day, N. (2020)</w:t>
                      </w:r>
                      <w:bookmarkEnd w:id="8"/>
                      <w:r>
                        <w:rPr>
                          <w:color w:val="222222"/>
                          <w:sz w:val="20"/>
                          <w:szCs w:val="20"/>
                          <w:shd w:val="clear" w:color="auto" w:fill="FFFFFF"/>
                        </w:rPr>
                        <w:t>. Rural-nonrural differences in telemedicine use for mental and substance use disorders among Medicaid beneficiaries. </w:t>
                      </w:r>
                      <w:r>
                        <w:rPr>
                          <w:i/>
                          <w:iCs/>
                          <w:color w:val="222222"/>
                          <w:sz w:val="20"/>
                          <w:szCs w:val="20"/>
                          <w:shd w:val="clear" w:color="auto" w:fill="FFFFFF"/>
                        </w:rPr>
                        <w:t>Psychiatric services</w:t>
                      </w:r>
                      <w:r>
                        <w:rPr>
                          <w:color w:val="222222"/>
                          <w:sz w:val="20"/>
                          <w:szCs w:val="20"/>
                          <w:shd w:val="clear" w:color="auto" w:fill="FFFFFF"/>
                        </w:rPr>
                        <w:t>, </w:t>
                      </w:r>
                      <w:r>
                        <w:rPr>
                          <w:i/>
                          <w:iCs/>
                          <w:color w:val="222222"/>
                          <w:sz w:val="20"/>
                          <w:szCs w:val="20"/>
                          <w:shd w:val="clear" w:color="auto" w:fill="FFFFFF"/>
                        </w:rPr>
                        <w:t>71</w:t>
                      </w:r>
                      <w:r>
                        <w:rPr>
                          <w:color w:val="222222"/>
                          <w:sz w:val="20"/>
                          <w:szCs w:val="20"/>
                          <w:shd w:val="clear" w:color="auto" w:fill="FFFFFF"/>
                        </w:rPr>
                        <w:t>(8), 756-764.</w:t>
                      </w:r>
                    </w:p>
                    <w:p w:rsidR="00EB0D31" w:rsidRDefault="00EB0D31" w:rsidP="00164DB3">
                      <w:pPr>
                        <w:ind w:left="720" w:hanging="720"/>
                        <w:contextualSpacing/>
                        <w:rPr>
                          <w:color w:val="222222"/>
                          <w:sz w:val="20"/>
                          <w:szCs w:val="20"/>
                          <w:shd w:val="clear" w:color="auto" w:fill="FFFFFF"/>
                        </w:rPr>
                      </w:pPr>
                      <w:bookmarkStart w:id="9" w:name="_Hlk82637117"/>
                      <w:r>
                        <w:rPr>
                          <w:color w:val="222222"/>
                          <w:sz w:val="20"/>
                          <w:szCs w:val="20"/>
                          <w:shd w:val="clear" w:color="auto" w:fill="FFFFFF"/>
                        </w:rPr>
                        <w:t xml:space="preserve">Drake, C., Lian, T., Cameron, B., </w:t>
                      </w:r>
                      <w:proofErr w:type="spellStart"/>
                      <w:r>
                        <w:rPr>
                          <w:color w:val="222222"/>
                          <w:sz w:val="20"/>
                          <w:szCs w:val="20"/>
                          <w:shd w:val="clear" w:color="auto" w:fill="FFFFFF"/>
                        </w:rPr>
                        <w:t>Medynskaya</w:t>
                      </w:r>
                      <w:proofErr w:type="spellEnd"/>
                      <w:r>
                        <w:rPr>
                          <w:color w:val="222222"/>
                          <w:sz w:val="20"/>
                          <w:szCs w:val="20"/>
                          <w:shd w:val="clear" w:color="auto" w:fill="FFFFFF"/>
                        </w:rPr>
                        <w:t xml:space="preserve">, K., Bosworth, H. B., &amp; Shah, K. (2021). </w:t>
                      </w:r>
                      <w:bookmarkEnd w:id="9"/>
                      <w:r>
                        <w:rPr>
                          <w:color w:val="222222"/>
                          <w:sz w:val="20"/>
                          <w:szCs w:val="20"/>
                          <w:shd w:val="clear" w:color="auto" w:fill="FFFFFF"/>
                        </w:rPr>
                        <w:t>Understanding Telemedicine's “New Normal”: Variations in Telemedicine Use by Specialty Line and Patient Demographics. </w:t>
                      </w:r>
                      <w:r>
                        <w:rPr>
                          <w:i/>
                          <w:iCs/>
                          <w:color w:val="222222"/>
                          <w:sz w:val="20"/>
                          <w:szCs w:val="20"/>
                          <w:shd w:val="clear" w:color="auto" w:fill="FFFFFF"/>
                        </w:rPr>
                        <w:t>Telemedicine and e-Health</w:t>
                      </w:r>
                      <w:r>
                        <w:rPr>
                          <w:color w:val="222222"/>
                          <w:sz w:val="20"/>
                          <w:szCs w:val="20"/>
                          <w:shd w:val="clear" w:color="auto" w:fill="FFFFFF"/>
                        </w:rPr>
                        <w:t>.</w:t>
                      </w:r>
                    </w:p>
                    <w:p w:rsidR="00EB0D31" w:rsidRDefault="00EB0D31" w:rsidP="00164DB3">
                      <w:pPr>
                        <w:ind w:left="720" w:hanging="720"/>
                        <w:contextualSpacing/>
                        <w:rPr>
                          <w:color w:val="222222"/>
                          <w:sz w:val="20"/>
                          <w:szCs w:val="20"/>
                          <w:shd w:val="clear" w:color="auto" w:fill="FFFFFF"/>
                        </w:rPr>
                      </w:pPr>
                      <w:proofErr w:type="spellStart"/>
                      <w:r>
                        <w:rPr>
                          <w:color w:val="222222"/>
                          <w:sz w:val="20"/>
                          <w:szCs w:val="20"/>
                          <w:shd w:val="clear" w:color="auto" w:fill="FFFFFF"/>
                        </w:rPr>
                        <w:t>Garattini</w:t>
                      </w:r>
                      <w:proofErr w:type="spellEnd"/>
                      <w:r>
                        <w:rPr>
                          <w:color w:val="222222"/>
                          <w:sz w:val="20"/>
                          <w:szCs w:val="20"/>
                          <w:shd w:val="clear" w:color="auto" w:fill="FFFFFF"/>
                        </w:rPr>
                        <w:t xml:space="preserve">, L., </w:t>
                      </w:r>
                      <w:proofErr w:type="spellStart"/>
                      <w:r>
                        <w:rPr>
                          <w:color w:val="222222"/>
                          <w:sz w:val="20"/>
                          <w:szCs w:val="20"/>
                          <w:shd w:val="clear" w:color="auto" w:fill="FFFFFF"/>
                        </w:rPr>
                        <w:t>Badinella</w:t>
                      </w:r>
                      <w:proofErr w:type="spellEnd"/>
                      <w:r>
                        <w:rPr>
                          <w:color w:val="222222"/>
                          <w:sz w:val="20"/>
                          <w:szCs w:val="20"/>
                          <w:shd w:val="clear" w:color="auto" w:fill="FFFFFF"/>
                        </w:rPr>
                        <w:t xml:space="preserve"> Martini, M., &amp; Zanetti, M. (2021). More room for telemedicine after COVID-19: lessons for primary </w:t>
                      </w:r>
                      <w:proofErr w:type="gramStart"/>
                      <w:r>
                        <w:rPr>
                          <w:color w:val="222222"/>
                          <w:sz w:val="20"/>
                          <w:szCs w:val="20"/>
                          <w:shd w:val="clear" w:color="auto" w:fill="FFFFFF"/>
                        </w:rPr>
                        <w:t>care?.</w:t>
                      </w:r>
                      <w:proofErr w:type="gramEnd"/>
                    </w:p>
                    <w:p w:rsidR="00EB0D31" w:rsidRDefault="00EB0D31" w:rsidP="00164DB3">
                      <w:pPr>
                        <w:ind w:left="720" w:hanging="720"/>
                        <w:contextualSpacing/>
                        <w:rPr>
                          <w:color w:val="222222"/>
                          <w:sz w:val="20"/>
                          <w:szCs w:val="20"/>
                          <w:shd w:val="clear" w:color="auto" w:fill="FFFFFF"/>
                        </w:rPr>
                      </w:pPr>
                      <w:proofErr w:type="spellStart"/>
                      <w:r>
                        <w:rPr>
                          <w:color w:val="222222"/>
                          <w:sz w:val="20"/>
                          <w:szCs w:val="20"/>
                          <w:shd w:val="clear" w:color="auto" w:fill="FFFFFF"/>
                        </w:rPr>
                        <w:t>Klonoff</w:t>
                      </w:r>
                      <w:proofErr w:type="spellEnd"/>
                      <w:r>
                        <w:rPr>
                          <w:color w:val="222222"/>
                          <w:sz w:val="20"/>
                          <w:szCs w:val="20"/>
                          <w:shd w:val="clear" w:color="auto" w:fill="FFFFFF"/>
                        </w:rPr>
                        <w:t>, D. C. (2016). Telemedicine for diabetes: current and future trends. </w:t>
                      </w:r>
                      <w:r>
                        <w:rPr>
                          <w:i/>
                          <w:iCs/>
                          <w:color w:val="222222"/>
                          <w:sz w:val="20"/>
                          <w:szCs w:val="20"/>
                          <w:shd w:val="clear" w:color="auto" w:fill="FFFFFF"/>
                        </w:rPr>
                        <w:t>Journal of diabetes science and technology</w:t>
                      </w:r>
                      <w:r>
                        <w:rPr>
                          <w:color w:val="222222"/>
                          <w:sz w:val="20"/>
                          <w:szCs w:val="20"/>
                          <w:shd w:val="clear" w:color="auto" w:fill="FFFFFF"/>
                        </w:rPr>
                        <w:t>, </w:t>
                      </w:r>
                      <w:r>
                        <w:rPr>
                          <w:i/>
                          <w:iCs/>
                          <w:color w:val="222222"/>
                          <w:sz w:val="20"/>
                          <w:szCs w:val="20"/>
                          <w:shd w:val="clear" w:color="auto" w:fill="FFFFFF"/>
                        </w:rPr>
                        <w:t>10</w:t>
                      </w:r>
                      <w:r>
                        <w:rPr>
                          <w:color w:val="222222"/>
                          <w:sz w:val="20"/>
                          <w:szCs w:val="20"/>
                          <w:shd w:val="clear" w:color="auto" w:fill="FFFFFF"/>
                        </w:rPr>
                        <w:t>(1), 3-5.</w:t>
                      </w:r>
                    </w:p>
                    <w:p w:rsidR="00EB0D31" w:rsidRDefault="00EB0D31" w:rsidP="00164DB3">
                      <w:pPr>
                        <w:ind w:left="720" w:hanging="720"/>
                        <w:contextualSpacing/>
                        <w:rPr>
                          <w:color w:val="222222"/>
                          <w:sz w:val="20"/>
                          <w:szCs w:val="20"/>
                          <w:shd w:val="clear" w:color="auto" w:fill="FFFFFF"/>
                        </w:rPr>
                      </w:pPr>
                      <w:bookmarkStart w:id="10" w:name="_Hlk82788554"/>
                      <w:proofErr w:type="spellStart"/>
                      <w:r>
                        <w:rPr>
                          <w:color w:val="222222"/>
                          <w:sz w:val="20"/>
                          <w:szCs w:val="20"/>
                          <w:shd w:val="clear" w:color="auto" w:fill="FFFFFF"/>
                        </w:rPr>
                        <w:t>Leite</w:t>
                      </w:r>
                      <w:proofErr w:type="spellEnd"/>
                      <w:r>
                        <w:rPr>
                          <w:color w:val="222222"/>
                          <w:sz w:val="20"/>
                          <w:szCs w:val="20"/>
                          <w:shd w:val="clear" w:color="auto" w:fill="FFFFFF"/>
                        </w:rPr>
                        <w:t>, H., Hodgkinson, I. R., &amp; Gruber, T. (2020)</w:t>
                      </w:r>
                      <w:bookmarkEnd w:id="10"/>
                      <w:r>
                        <w:rPr>
                          <w:color w:val="222222"/>
                          <w:sz w:val="20"/>
                          <w:szCs w:val="20"/>
                          <w:shd w:val="clear" w:color="auto" w:fill="FFFFFF"/>
                        </w:rPr>
                        <w:t xml:space="preserve">. New </w:t>
                      </w:r>
                      <w:proofErr w:type="spellStart"/>
                      <w:proofErr w:type="gramStart"/>
                      <w:r>
                        <w:rPr>
                          <w:color w:val="222222"/>
                          <w:sz w:val="20"/>
                          <w:szCs w:val="20"/>
                          <w:shd w:val="clear" w:color="auto" w:fill="FFFFFF"/>
                        </w:rPr>
                        <w:t>development:‘</w:t>
                      </w:r>
                      <w:proofErr w:type="gramEnd"/>
                      <w:r>
                        <w:rPr>
                          <w:color w:val="222222"/>
                          <w:sz w:val="20"/>
                          <w:szCs w:val="20"/>
                          <w:shd w:val="clear" w:color="auto" w:fill="FFFFFF"/>
                        </w:rPr>
                        <w:t>Healing</w:t>
                      </w:r>
                      <w:proofErr w:type="spellEnd"/>
                      <w:r>
                        <w:rPr>
                          <w:color w:val="222222"/>
                          <w:sz w:val="20"/>
                          <w:szCs w:val="20"/>
                          <w:shd w:val="clear" w:color="auto" w:fill="FFFFFF"/>
                        </w:rPr>
                        <w:t xml:space="preserve"> at a distance’—telemedicine and COVID-19. </w:t>
                      </w:r>
                      <w:r>
                        <w:rPr>
                          <w:i/>
                          <w:iCs/>
                          <w:color w:val="222222"/>
                          <w:sz w:val="20"/>
                          <w:szCs w:val="20"/>
                          <w:shd w:val="clear" w:color="auto" w:fill="FFFFFF"/>
                        </w:rPr>
                        <w:t>Public Money &amp; Management</w:t>
                      </w:r>
                      <w:r>
                        <w:rPr>
                          <w:color w:val="222222"/>
                          <w:sz w:val="20"/>
                          <w:szCs w:val="20"/>
                          <w:shd w:val="clear" w:color="auto" w:fill="FFFFFF"/>
                        </w:rPr>
                        <w:t>, </w:t>
                      </w:r>
                      <w:r>
                        <w:rPr>
                          <w:i/>
                          <w:iCs/>
                          <w:color w:val="222222"/>
                          <w:sz w:val="20"/>
                          <w:szCs w:val="20"/>
                          <w:shd w:val="clear" w:color="auto" w:fill="FFFFFF"/>
                        </w:rPr>
                        <w:t>40</w:t>
                      </w:r>
                      <w:r>
                        <w:rPr>
                          <w:color w:val="222222"/>
                          <w:sz w:val="20"/>
                          <w:szCs w:val="20"/>
                          <w:shd w:val="clear" w:color="auto" w:fill="FFFFFF"/>
                        </w:rPr>
                        <w:t>(6), 483-485.</w:t>
                      </w:r>
                    </w:p>
                    <w:p w:rsidR="00EB0D31" w:rsidRDefault="00EB0D31" w:rsidP="00164DB3">
                      <w:pPr>
                        <w:ind w:left="720" w:hanging="720"/>
                        <w:contextualSpacing/>
                        <w:rPr>
                          <w:color w:val="222222"/>
                          <w:sz w:val="20"/>
                          <w:szCs w:val="20"/>
                          <w:shd w:val="clear" w:color="auto" w:fill="FFFFFF"/>
                        </w:rPr>
                      </w:pPr>
                      <w:bookmarkStart w:id="11" w:name="_Hlk82636839"/>
                      <w:proofErr w:type="spellStart"/>
                      <w:r>
                        <w:rPr>
                          <w:color w:val="222222"/>
                          <w:sz w:val="20"/>
                          <w:szCs w:val="20"/>
                          <w:shd w:val="clear" w:color="auto" w:fill="FFFFFF"/>
                        </w:rPr>
                        <w:t>Pacis</w:t>
                      </w:r>
                      <w:proofErr w:type="spellEnd"/>
                      <w:r>
                        <w:rPr>
                          <w:color w:val="222222"/>
                          <w:sz w:val="20"/>
                          <w:szCs w:val="20"/>
                          <w:shd w:val="clear" w:color="auto" w:fill="FFFFFF"/>
                        </w:rPr>
                        <w:t xml:space="preserve">, D. M. M., </w:t>
                      </w:r>
                      <w:proofErr w:type="spellStart"/>
                      <w:r>
                        <w:rPr>
                          <w:color w:val="222222"/>
                          <w:sz w:val="20"/>
                          <w:szCs w:val="20"/>
                          <w:shd w:val="clear" w:color="auto" w:fill="FFFFFF"/>
                        </w:rPr>
                        <w:t>Subido</w:t>
                      </w:r>
                      <w:proofErr w:type="spellEnd"/>
                      <w:r>
                        <w:rPr>
                          <w:color w:val="222222"/>
                          <w:sz w:val="20"/>
                          <w:szCs w:val="20"/>
                          <w:shd w:val="clear" w:color="auto" w:fill="FFFFFF"/>
                        </w:rPr>
                        <w:t xml:space="preserve"> Jr, E. D., &amp; </w:t>
                      </w:r>
                      <w:proofErr w:type="spellStart"/>
                      <w:r>
                        <w:rPr>
                          <w:color w:val="222222"/>
                          <w:sz w:val="20"/>
                          <w:szCs w:val="20"/>
                          <w:shd w:val="clear" w:color="auto" w:fill="FFFFFF"/>
                        </w:rPr>
                        <w:t>Bugtai</w:t>
                      </w:r>
                      <w:proofErr w:type="spellEnd"/>
                      <w:r>
                        <w:rPr>
                          <w:color w:val="222222"/>
                          <w:sz w:val="20"/>
                          <w:szCs w:val="20"/>
                          <w:shd w:val="clear" w:color="auto" w:fill="FFFFFF"/>
                        </w:rPr>
                        <w:t>, N. T. (2018</w:t>
                      </w:r>
                      <w:bookmarkEnd w:id="11"/>
                      <w:r>
                        <w:rPr>
                          <w:color w:val="222222"/>
                          <w:sz w:val="20"/>
                          <w:szCs w:val="20"/>
                          <w:shd w:val="clear" w:color="auto" w:fill="FFFFFF"/>
                        </w:rPr>
                        <w:t>, February). Trends in telemedicine utilizing artificial intelligence. In </w:t>
                      </w:r>
                      <w:r>
                        <w:rPr>
                          <w:i/>
                          <w:iCs/>
                          <w:color w:val="222222"/>
                          <w:sz w:val="20"/>
                          <w:szCs w:val="20"/>
                          <w:shd w:val="clear" w:color="auto" w:fill="FFFFFF"/>
                        </w:rPr>
                        <w:t>AIP conference proceedings</w:t>
                      </w:r>
                      <w:r>
                        <w:rPr>
                          <w:color w:val="222222"/>
                          <w:sz w:val="20"/>
                          <w:szCs w:val="20"/>
                          <w:shd w:val="clear" w:color="auto" w:fill="FFFFFF"/>
                        </w:rPr>
                        <w:t> (Vol. 1933, No. 1, p. 040009). AIP Publishing LLC.</w:t>
                      </w:r>
                    </w:p>
                    <w:p w:rsidR="00EB0D31" w:rsidRDefault="00EB0D31" w:rsidP="00164DB3">
                      <w:pPr>
                        <w:ind w:left="720" w:hanging="720"/>
                        <w:contextualSpacing/>
                        <w:rPr>
                          <w:color w:val="222222"/>
                          <w:sz w:val="20"/>
                          <w:szCs w:val="20"/>
                          <w:shd w:val="clear" w:color="auto" w:fill="FFFFFF"/>
                        </w:rPr>
                      </w:pPr>
                      <w:r>
                        <w:rPr>
                          <w:color w:val="222222"/>
                          <w:sz w:val="20"/>
                          <w:szCs w:val="20"/>
                          <w:shd w:val="clear" w:color="auto" w:fill="FFFFFF"/>
                        </w:rPr>
                        <w:t xml:space="preserve">Patel, S. Y., Mehrotra, A., </w:t>
                      </w:r>
                      <w:proofErr w:type="spellStart"/>
                      <w:r>
                        <w:rPr>
                          <w:color w:val="222222"/>
                          <w:sz w:val="20"/>
                          <w:szCs w:val="20"/>
                          <w:shd w:val="clear" w:color="auto" w:fill="FFFFFF"/>
                        </w:rPr>
                        <w:t>Huskamp</w:t>
                      </w:r>
                      <w:proofErr w:type="spellEnd"/>
                      <w:r>
                        <w:rPr>
                          <w:color w:val="222222"/>
                          <w:sz w:val="20"/>
                          <w:szCs w:val="20"/>
                          <w:shd w:val="clear" w:color="auto" w:fill="FFFFFF"/>
                        </w:rPr>
                        <w:t xml:space="preserve">, H. A., </w:t>
                      </w:r>
                      <w:proofErr w:type="spellStart"/>
                      <w:r>
                        <w:rPr>
                          <w:color w:val="222222"/>
                          <w:sz w:val="20"/>
                          <w:szCs w:val="20"/>
                          <w:shd w:val="clear" w:color="auto" w:fill="FFFFFF"/>
                        </w:rPr>
                        <w:t>Uscher</w:t>
                      </w:r>
                      <w:proofErr w:type="spellEnd"/>
                      <w:r>
                        <w:rPr>
                          <w:color w:val="222222"/>
                          <w:sz w:val="20"/>
                          <w:szCs w:val="20"/>
                          <w:shd w:val="clear" w:color="auto" w:fill="FFFFFF"/>
                        </w:rPr>
                        <w:t>-Pines, L., Ganguli, I., &amp; Barnett, M. L. (2021). Trends in outpatient care delivery and telemedicine during the COVID-19 pandemic in the US. </w:t>
                      </w:r>
                      <w:r>
                        <w:rPr>
                          <w:i/>
                          <w:iCs/>
                          <w:color w:val="222222"/>
                          <w:sz w:val="20"/>
                          <w:szCs w:val="20"/>
                          <w:shd w:val="clear" w:color="auto" w:fill="FFFFFF"/>
                        </w:rPr>
                        <w:t>JAMA Internal Medicine</w:t>
                      </w:r>
                      <w:r>
                        <w:rPr>
                          <w:color w:val="222222"/>
                          <w:sz w:val="20"/>
                          <w:szCs w:val="20"/>
                          <w:shd w:val="clear" w:color="auto" w:fill="FFFFFF"/>
                        </w:rPr>
                        <w:t>, </w:t>
                      </w:r>
                      <w:r>
                        <w:rPr>
                          <w:i/>
                          <w:iCs/>
                          <w:color w:val="222222"/>
                          <w:sz w:val="20"/>
                          <w:szCs w:val="20"/>
                          <w:shd w:val="clear" w:color="auto" w:fill="FFFFFF"/>
                        </w:rPr>
                        <w:t>181</w:t>
                      </w:r>
                      <w:r>
                        <w:rPr>
                          <w:color w:val="222222"/>
                          <w:sz w:val="20"/>
                          <w:szCs w:val="20"/>
                          <w:shd w:val="clear" w:color="auto" w:fill="FFFFFF"/>
                        </w:rPr>
                        <w:t>(3), 388-391.</w:t>
                      </w:r>
                    </w:p>
                    <w:p w:rsidR="00EB0D31" w:rsidRDefault="00EB0D31" w:rsidP="00164DB3">
                      <w:pPr>
                        <w:ind w:left="720" w:hanging="720"/>
                        <w:contextualSpacing/>
                        <w:rPr>
                          <w:color w:val="222222"/>
                          <w:sz w:val="20"/>
                          <w:szCs w:val="20"/>
                          <w:shd w:val="clear" w:color="auto" w:fill="FFFFFF"/>
                        </w:rPr>
                      </w:pPr>
                      <w:proofErr w:type="spellStart"/>
                      <w:r>
                        <w:rPr>
                          <w:color w:val="222222"/>
                          <w:sz w:val="20"/>
                          <w:szCs w:val="20"/>
                          <w:shd w:val="clear" w:color="auto" w:fill="FFFFFF"/>
                        </w:rPr>
                        <w:t>Wahezi</w:t>
                      </w:r>
                      <w:proofErr w:type="spellEnd"/>
                      <w:r>
                        <w:rPr>
                          <w:color w:val="222222"/>
                          <w:sz w:val="20"/>
                          <w:szCs w:val="20"/>
                          <w:shd w:val="clear" w:color="auto" w:fill="FFFFFF"/>
                        </w:rPr>
                        <w:t xml:space="preserve">, S. E., Kohan, L. R., </w:t>
                      </w:r>
                      <w:proofErr w:type="spellStart"/>
                      <w:r>
                        <w:rPr>
                          <w:color w:val="222222"/>
                          <w:sz w:val="20"/>
                          <w:szCs w:val="20"/>
                          <w:shd w:val="clear" w:color="auto" w:fill="FFFFFF"/>
                        </w:rPr>
                        <w:t>Spektor</w:t>
                      </w:r>
                      <w:proofErr w:type="spellEnd"/>
                      <w:r>
                        <w:rPr>
                          <w:color w:val="222222"/>
                          <w:sz w:val="20"/>
                          <w:szCs w:val="20"/>
                          <w:shd w:val="clear" w:color="auto" w:fill="FFFFFF"/>
                        </w:rPr>
                        <w:t xml:space="preserve">, B., </w:t>
                      </w:r>
                      <w:proofErr w:type="spellStart"/>
                      <w:r>
                        <w:rPr>
                          <w:color w:val="222222"/>
                          <w:sz w:val="20"/>
                          <w:szCs w:val="20"/>
                          <w:shd w:val="clear" w:color="auto" w:fill="FFFFFF"/>
                        </w:rPr>
                        <w:t>Brancolini</w:t>
                      </w:r>
                      <w:proofErr w:type="spellEnd"/>
                      <w:r>
                        <w:rPr>
                          <w:color w:val="222222"/>
                          <w:sz w:val="20"/>
                          <w:szCs w:val="20"/>
                          <w:shd w:val="clear" w:color="auto" w:fill="FFFFFF"/>
                        </w:rPr>
                        <w:t xml:space="preserve">, S., Emerick, T., </w:t>
                      </w:r>
                      <w:proofErr w:type="spellStart"/>
                      <w:r>
                        <w:rPr>
                          <w:color w:val="222222"/>
                          <w:sz w:val="20"/>
                          <w:szCs w:val="20"/>
                          <w:shd w:val="clear" w:color="auto" w:fill="FFFFFF"/>
                        </w:rPr>
                        <w:t>Fronterhouse</w:t>
                      </w:r>
                      <w:proofErr w:type="spellEnd"/>
                      <w:r>
                        <w:rPr>
                          <w:color w:val="222222"/>
                          <w:sz w:val="20"/>
                          <w:szCs w:val="20"/>
                          <w:shd w:val="clear" w:color="auto" w:fill="FFFFFF"/>
                        </w:rPr>
                        <w:t>, J. M., ... &amp; Kaye, A. D. (2020). Telemedicine and Current Clinical Practice Trends in a COVID-19 Pandemic. </w:t>
                      </w:r>
                      <w:r>
                        <w:rPr>
                          <w:i/>
                          <w:iCs/>
                          <w:color w:val="222222"/>
                          <w:sz w:val="20"/>
                          <w:szCs w:val="20"/>
                          <w:shd w:val="clear" w:color="auto" w:fill="FFFFFF"/>
                        </w:rPr>
                        <w:t xml:space="preserve">Best Practice &amp; Research Clinical </w:t>
                      </w:r>
                      <w:proofErr w:type="spellStart"/>
                      <w:r>
                        <w:rPr>
                          <w:i/>
                          <w:iCs/>
                          <w:color w:val="222222"/>
                          <w:sz w:val="20"/>
                          <w:szCs w:val="20"/>
                          <w:shd w:val="clear" w:color="auto" w:fill="FFFFFF"/>
                        </w:rPr>
                        <w:t>Anaesthesiology</w:t>
                      </w:r>
                      <w:proofErr w:type="spellEnd"/>
                      <w:r>
                        <w:rPr>
                          <w:color w:val="222222"/>
                          <w:sz w:val="20"/>
                          <w:szCs w:val="20"/>
                          <w:shd w:val="clear" w:color="auto" w:fill="FFFFFF"/>
                        </w:rPr>
                        <w:t>.</w:t>
                      </w:r>
                    </w:p>
                  </w:txbxContent>
                </v:textbox>
                <w10:wrap anchorx="margin"/>
              </v:shape>
            </w:pict>
          </mc:Fallback>
        </mc:AlternateContent>
      </w:r>
      <w:r w:rsidR="00ED1D68" w:rsidRPr="00F44CD0">
        <w:rPr>
          <w:color w:val="00052F"/>
          <w:sz w:val="28"/>
        </w:rPr>
        <w:t xml:space="preserve">Current research is being done to validate this trend that demonstrates that telehealth adoption is not just a component that can get incorporated into existing health care delivery to show and generate additional value to healthcare outcomes. At the system level, recent research shows that it needs to be included in innovations. </w:t>
      </w:r>
      <w:bookmarkStart w:id="12" w:name="_GoBack"/>
      <w:bookmarkEnd w:id="12"/>
      <w:r w:rsidR="005F538E" w:rsidRPr="00F44CD0">
        <w:rPr>
          <w:color w:val="00052F"/>
          <w:sz w:val="28"/>
        </w:rPr>
        <w:t>Examining the current treatment flow for specific subpopulations, updating the overall care approach, including telemedicine, and altering conventional features are all part of the integration process. Using telemedicine would provide potential solutions to manage chronic illness.</w:t>
      </w:r>
    </w:p>
    <w:p w:rsidR="006F50A8" w:rsidRPr="007A614F" w:rsidRDefault="006F50A8" w:rsidP="007A614F">
      <w:pPr>
        <w:pStyle w:val="BodyText"/>
        <w:tabs>
          <w:tab w:val="left" w:pos="8534"/>
          <w:tab w:val="left" w:pos="15814"/>
        </w:tabs>
        <w:kinsoku w:val="0"/>
        <w:overflowPunct w:val="0"/>
        <w:spacing w:before="6"/>
        <w:rPr>
          <w:color w:val="00052F"/>
        </w:rPr>
      </w:pPr>
    </w:p>
    <w:p w:rsidR="006F50A8" w:rsidRDefault="006F50A8" w:rsidP="009217C9">
      <w:pPr>
        <w:pStyle w:val="BodyText"/>
        <w:kinsoku w:val="0"/>
        <w:overflowPunct w:val="0"/>
        <w:spacing w:line="237" w:lineRule="exact"/>
        <w:rPr>
          <w:i/>
          <w:iCs/>
          <w:color w:val="00052F"/>
          <w:sz w:val="25"/>
          <w:szCs w:val="25"/>
        </w:rPr>
      </w:pPr>
      <w:r>
        <w:rPr>
          <w:rFonts w:ascii="Times New Roman" w:hAnsi="Times New Roman" w:cs="Vrinda"/>
          <w:sz w:val="24"/>
          <w:szCs w:val="24"/>
        </w:rPr>
        <w:br w:type="column"/>
      </w:r>
    </w:p>
    <w:p w:rsidR="006F50A8" w:rsidRDefault="006F50A8" w:rsidP="00282304">
      <w:pPr>
        <w:pStyle w:val="Heading1"/>
        <w:kinsoku w:val="0"/>
        <w:overflowPunct w:val="0"/>
        <w:spacing w:before="223"/>
        <w:ind w:left="0"/>
        <w:rPr>
          <w:color w:val="00A7E0"/>
        </w:rPr>
      </w:pPr>
      <w:bookmarkStart w:id="13" w:name="_Hlk82788232"/>
      <w:r>
        <w:rPr>
          <w:rFonts w:ascii="Times New Roman" w:hAnsi="Times New Roman" w:cs="Vrinda"/>
          <w:b w:val="0"/>
          <w:bCs w:val="0"/>
          <w:sz w:val="24"/>
          <w:szCs w:val="24"/>
        </w:rPr>
        <w:br w:type="column"/>
      </w:r>
      <w:r>
        <w:rPr>
          <w:color w:val="00A7E0"/>
        </w:rPr>
        <w:t xml:space="preserve"> </w:t>
      </w:r>
    </w:p>
    <w:bookmarkEnd w:id="13"/>
    <w:p w:rsidR="006F50A8" w:rsidRPr="00393F2E" w:rsidRDefault="006F50A8" w:rsidP="00744F76">
      <w:pPr>
        <w:pStyle w:val="BodyText"/>
        <w:kinsoku w:val="0"/>
        <w:overflowPunct w:val="0"/>
        <w:spacing w:before="60"/>
        <w:rPr>
          <w:color w:val="00052F"/>
          <w:sz w:val="25"/>
          <w:szCs w:val="25"/>
        </w:rPr>
      </w:pPr>
    </w:p>
    <w:p w:rsidR="006F50A8" w:rsidRDefault="006F50A8">
      <w:pPr>
        <w:pStyle w:val="BodyText"/>
        <w:kinsoku w:val="0"/>
        <w:overflowPunct w:val="0"/>
        <w:spacing w:before="189" w:line="256" w:lineRule="auto"/>
        <w:ind w:left="373" w:right="9"/>
        <w:rPr>
          <w:color w:val="00052F"/>
          <w:sz w:val="25"/>
          <w:szCs w:val="25"/>
        </w:rPr>
        <w:sectPr w:rsidR="006F50A8">
          <w:type w:val="continuous"/>
          <w:pgSz w:w="31660" w:h="23750" w:orient="landscape"/>
          <w:pgMar w:top="0" w:right="0" w:bottom="0" w:left="0" w:header="720" w:footer="720" w:gutter="0"/>
          <w:cols w:num="3" w:space="720" w:equalWidth="0">
            <w:col w:w="8035" w:space="40"/>
            <w:col w:w="15263" w:space="39"/>
            <w:col w:w="8283"/>
          </w:cols>
          <w:noEndnote/>
        </w:sectPr>
      </w:pPr>
    </w:p>
    <w:p w:rsidR="006F50A8" w:rsidRDefault="00D95457" w:rsidP="00744F76">
      <w:pPr>
        <w:pStyle w:val="BodyText"/>
        <w:kinsoku w:val="0"/>
        <w:overflowPunct w:val="0"/>
        <w:spacing w:before="189" w:line="256" w:lineRule="auto"/>
        <w:ind w:right="9"/>
      </w:pPr>
      <w:r>
        <w:rPr>
          <w:noProof/>
          <w:sz w:val="36"/>
          <w:szCs w:val="40"/>
        </w:rPr>
        <mc:AlternateContent>
          <mc:Choice Requires="wps">
            <w:drawing>
              <wp:anchor distT="0" distB="0" distL="114300" distR="114300" simplePos="0" relativeHeight="251667456" behindDoc="0" locked="0" layoutInCell="1" allowOverlap="1">
                <wp:simplePos x="0" y="0"/>
                <wp:positionH relativeFrom="column">
                  <wp:posOffset>10753726</wp:posOffset>
                </wp:positionH>
                <wp:positionV relativeFrom="paragraph">
                  <wp:posOffset>1283335</wp:posOffset>
                </wp:positionV>
                <wp:extent cx="3943350" cy="2028825"/>
                <wp:effectExtent l="0" t="0" r="19050" b="28575"/>
                <wp:wrapNone/>
                <wp:docPr id="41" name="Text Box 41"/>
                <wp:cNvGraphicFramePr/>
                <a:graphic xmlns:a="http://schemas.openxmlformats.org/drawingml/2006/main">
                  <a:graphicData uri="http://schemas.microsoft.com/office/word/2010/wordprocessingShape">
                    <wps:wsp>
                      <wps:cNvSpPr txBox="1"/>
                      <wps:spPr>
                        <a:xfrm>
                          <a:off x="0" y="0"/>
                          <a:ext cx="3943350" cy="2028825"/>
                        </a:xfrm>
                        <a:prstGeom prst="rect">
                          <a:avLst/>
                        </a:prstGeom>
                        <a:solidFill>
                          <a:schemeClr val="lt1"/>
                        </a:solidFill>
                        <a:ln w="6350">
                          <a:solidFill>
                            <a:prstClr val="black"/>
                          </a:solidFill>
                        </a:ln>
                      </wps:spPr>
                      <wps:txbx>
                        <w:txbxContent>
                          <w:p w:rsidR="00D95457" w:rsidRDefault="00D95457">
                            <w:r w:rsidRPr="00D95457">
                              <w:rPr>
                                <w:noProof/>
                              </w:rPr>
                              <w:drawing>
                                <wp:inline distT="0" distB="0" distL="0" distR="0" wp14:anchorId="3453E1F5" wp14:editId="54D72834">
                                  <wp:extent cx="3794125" cy="181927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 b="13964"/>
                                          <a:stretch/>
                                        </pic:blipFill>
                                        <pic:spPr bwMode="auto">
                                          <a:xfrm>
                                            <a:off x="0" y="0"/>
                                            <a:ext cx="3794125" cy="181927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 o:spid="_x0000_s1035" type="#_x0000_t202" style="position:absolute;margin-left:846.75pt;margin-top:101.05pt;width:310.5pt;height:15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" fillcolor="white [3201]" strokeweight=".5pt">
                <v:textbox>
                  <w:txbxContent>
                    <w:p w:rsidR="00D95457" w:rsidRDefault="00D95457">
                      <w:r w:rsidRPr="00D95457">
                        <w:rPr>
                          <w:noProof/>
                        </w:rPr>
                        <w:drawing>
                          <wp:inline distT="0" distB="0" distL="0" distR="0" wp14:anchorId="3453E1F5" wp14:editId="54D72834">
                            <wp:extent cx="3794125" cy="181927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 b="13964"/>
                                    <a:stretch/>
                                  </pic:blipFill>
                                  <pic:spPr bwMode="auto">
                                    <a:xfrm>
                                      <a:off x="0" y="0"/>
                                      <a:ext cx="3794125" cy="1819275"/>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3E4CD6">
        <w:rPr>
          <w:noProof/>
          <w:sz w:val="36"/>
          <w:szCs w:val="40"/>
        </w:rPr>
        <mc:AlternateContent>
          <mc:Choice Requires="wps">
            <w:drawing>
              <wp:anchor distT="0" distB="0" distL="114300" distR="114300" simplePos="0" relativeHeight="251666432" behindDoc="0" locked="0" layoutInCell="1" allowOverlap="1">
                <wp:simplePos x="0" y="0"/>
                <wp:positionH relativeFrom="column">
                  <wp:posOffset>6509982</wp:posOffset>
                </wp:positionH>
                <wp:positionV relativeFrom="paragraph">
                  <wp:posOffset>1674978</wp:posOffset>
                </wp:positionV>
                <wp:extent cx="2265528" cy="286603"/>
                <wp:effectExtent l="0" t="0" r="20955" b="18415"/>
                <wp:wrapNone/>
                <wp:docPr id="40" name="Text Box 40"/>
                <wp:cNvGraphicFramePr/>
                <a:graphic xmlns:a="http://schemas.openxmlformats.org/drawingml/2006/main">
                  <a:graphicData uri="http://schemas.microsoft.com/office/word/2010/wordprocessingShape">
                    <wps:wsp>
                      <wps:cNvSpPr txBox="1"/>
                      <wps:spPr>
                        <a:xfrm>
                          <a:off x="0" y="0"/>
                          <a:ext cx="2265528" cy="286603"/>
                        </a:xfrm>
                        <a:prstGeom prst="rect">
                          <a:avLst/>
                        </a:prstGeom>
                        <a:solidFill>
                          <a:schemeClr val="lt1"/>
                        </a:solidFill>
                        <a:ln w="6350">
                          <a:solidFill>
                            <a:prstClr val="black"/>
                          </a:solidFill>
                        </a:ln>
                      </wps:spPr>
                      <wps:txbx>
                        <w:txbxContent>
                          <w:p w:rsidR="003E4CD6" w:rsidRDefault="003E4CD6">
                            <w:r>
                              <w:t>(</w:t>
                            </w:r>
                            <w:proofErr w:type="spellStart"/>
                            <w:r w:rsidRPr="003E4CD6">
                              <w:t>Creedon</w:t>
                            </w:r>
                            <w:proofErr w:type="spellEnd"/>
                            <w:r w:rsidRPr="003E4CD6">
                              <w:t xml:space="preserve"> </w:t>
                            </w:r>
                            <w:r>
                              <w:t xml:space="preserve">et al., </w:t>
                            </w:r>
                            <w:r w:rsidRPr="003E4CD6">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0" o:spid="_x0000_s1036" type="#_x0000_t202" style="position:absolute;margin-left:512.6pt;margin-top:131.9pt;width:178.4pt;height:22.5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" fillcolor="white [3201]" strokeweight=".5pt">
                <v:textbox>
                  <w:txbxContent>
                    <w:p w:rsidR="003E4CD6" w:rsidRDefault="003E4CD6">
                      <w:r>
                        <w:t>(</w:t>
                      </w:r>
                      <w:proofErr w:type="spellStart"/>
                      <w:r w:rsidRPr="003E4CD6">
                        <w:t>Creedon</w:t>
                      </w:r>
                      <w:proofErr w:type="spellEnd"/>
                      <w:r w:rsidRPr="003E4CD6">
                        <w:t xml:space="preserve"> </w:t>
                      </w:r>
                      <w:r>
                        <w:t xml:space="preserve">et al., </w:t>
                      </w:r>
                      <w:r w:rsidRPr="003E4CD6">
                        <w:t>2020)</w:t>
                      </w:r>
                    </w:p>
                  </w:txbxContent>
                </v:textbox>
              </v:shape>
            </w:pict>
          </mc:Fallback>
        </mc:AlternateContent>
      </w:r>
      <w:r w:rsidR="008110ED">
        <w:rPr>
          <w:noProof/>
          <w:sz w:val="36"/>
          <w:szCs w:val="40"/>
        </w:rPr>
        <mc:AlternateContent>
          <mc:Choice Requires="wps">
            <w:drawing>
              <wp:anchor distT="0" distB="0" distL="114300" distR="114300" simplePos="0" relativeHeight="251664384" behindDoc="0" locked="0" layoutInCell="1" allowOverlap="1" wp14:anchorId="3D032CC6" wp14:editId="3DD97495">
                <wp:simplePos x="0" y="0"/>
                <wp:positionH relativeFrom="column">
                  <wp:posOffset>472966</wp:posOffset>
                </wp:positionH>
                <wp:positionV relativeFrom="paragraph">
                  <wp:posOffset>1031065</wp:posOffset>
                </wp:positionV>
                <wp:extent cx="4366960" cy="2333209"/>
                <wp:effectExtent l="0" t="0" r="14605" b="10160"/>
                <wp:wrapNone/>
                <wp:docPr id="36" name="Text Box 36"/>
                <wp:cNvGraphicFramePr/>
                <a:graphic xmlns:a="http://schemas.openxmlformats.org/drawingml/2006/main">
                  <a:graphicData uri="http://schemas.microsoft.com/office/word/2010/wordprocessingShape">
                    <wps:wsp>
                      <wps:cNvSpPr txBox="1"/>
                      <wps:spPr>
                        <a:xfrm>
                          <a:off x="0" y="0"/>
                          <a:ext cx="4366960" cy="2333209"/>
                        </a:xfrm>
                        <a:prstGeom prst="rect">
                          <a:avLst/>
                        </a:prstGeom>
                        <a:solidFill>
                          <a:sysClr val="window" lastClr="FFFFFF"/>
                        </a:solidFill>
                        <a:ln w="6350">
                          <a:solidFill>
                            <a:prstClr val="black"/>
                          </a:solidFill>
                        </a:ln>
                      </wps:spPr>
                      <wps:txbx>
                        <w:txbxContent>
                          <w:p w:rsidR="008110ED" w:rsidRDefault="008110ED" w:rsidP="008110ED"/>
                          <w:p w:rsidR="008110ED" w:rsidRDefault="008110ED" w:rsidP="008110ED"/>
                          <w:p w:rsidR="008110ED" w:rsidRDefault="00982C42" w:rsidP="008110ED">
                            <w:r w:rsidRPr="00982C42">
                              <w:rPr>
                                <w:noProof/>
                              </w:rPr>
                              <w:drawing>
                                <wp:inline distT="0" distB="0" distL="0" distR="0" wp14:anchorId="44617336" wp14:editId="1C01786A">
                                  <wp:extent cx="4177665" cy="169608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77665" cy="1696085"/>
                                          </a:xfrm>
                                          <a:prstGeom prst="rect">
                                            <a:avLst/>
                                          </a:prstGeom>
                                        </pic:spPr>
                                      </pic:pic>
                                    </a:graphicData>
                                  </a:graphic>
                                </wp:inline>
                              </w:drawing>
                            </w:r>
                          </w:p>
                          <w:p w:rsidR="008110ED" w:rsidRDefault="008110ED" w:rsidP="008110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032CC6" id="Text Box 36" o:spid="_x0000_s1037" type="#_x0000_t202" style="position:absolute;margin-left:37.25pt;margin-top:81.2pt;width:343.85pt;height:183.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" fillcolor="window" strokeweight=".5pt">
                <v:textbox>
                  <w:txbxContent>
                    <w:p w:rsidR="008110ED" w:rsidRDefault="008110ED" w:rsidP="008110ED"/>
                    <w:p w:rsidR="008110ED" w:rsidRDefault="008110ED" w:rsidP="008110ED"/>
                    <w:p w:rsidR="008110ED" w:rsidRDefault="00982C42" w:rsidP="008110ED">
                      <w:r w:rsidRPr="00982C42">
                        <w:rPr>
                          <w:noProof/>
                        </w:rPr>
                        <w:drawing>
                          <wp:inline distT="0" distB="0" distL="0" distR="0" wp14:anchorId="44617336" wp14:editId="1C01786A">
                            <wp:extent cx="4177665" cy="169608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77665" cy="1696085"/>
                                    </a:xfrm>
                                    <a:prstGeom prst="rect">
                                      <a:avLst/>
                                    </a:prstGeom>
                                  </pic:spPr>
                                </pic:pic>
                              </a:graphicData>
                            </a:graphic>
                          </wp:inline>
                        </w:drawing>
                      </w:r>
                    </w:p>
                    <w:p w:rsidR="008110ED" w:rsidRDefault="008110ED" w:rsidP="008110ED"/>
                  </w:txbxContent>
                </v:textbox>
              </v:shape>
            </w:pict>
          </mc:Fallback>
        </mc:AlternateContent>
      </w:r>
    </w:p>
    <w:sectPr w:rsidR="006F50A8">
      <w:type w:val="continuous"/>
      <w:pgSz w:w="31660" w:h="23750" w:orient="landscape"/>
      <w:pgMar w:top="0" w:right="0" w:bottom="0" w:left="0" w:header="720" w:footer="720" w:gutter="0"/>
      <w:cols w:space="720" w:equalWidth="0">
        <w:col w:w="3166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numFmt w:val="bullet"/>
      <w:lvlText w:val="•"/>
      <w:lvlJc w:val="left"/>
      <w:pPr>
        <w:ind w:left="848" w:hanging="413"/>
      </w:pPr>
      <w:rPr>
        <w:rFonts w:ascii="Arial" w:hAnsi="Arial"/>
        <w:b w:val="0"/>
        <w:color w:val="00052F"/>
        <w:w w:val="99"/>
        <w:sz w:val="33"/>
      </w:rPr>
    </w:lvl>
    <w:lvl w:ilvl="1">
      <w:numFmt w:val="bullet"/>
      <w:lvlText w:val="•"/>
      <w:lvlJc w:val="left"/>
      <w:pPr>
        <w:ind w:left="1517" w:hanging="413"/>
      </w:pPr>
    </w:lvl>
    <w:lvl w:ilvl="2">
      <w:numFmt w:val="bullet"/>
      <w:lvlText w:val="•"/>
      <w:lvlJc w:val="left"/>
      <w:pPr>
        <w:ind w:left="2195" w:hanging="413"/>
      </w:pPr>
    </w:lvl>
    <w:lvl w:ilvl="3">
      <w:numFmt w:val="bullet"/>
      <w:lvlText w:val="•"/>
      <w:lvlJc w:val="left"/>
      <w:pPr>
        <w:ind w:left="2873" w:hanging="413"/>
      </w:pPr>
    </w:lvl>
    <w:lvl w:ilvl="4">
      <w:numFmt w:val="bullet"/>
      <w:lvlText w:val="•"/>
      <w:lvlJc w:val="left"/>
      <w:pPr>
        <w:ind w:left="3551" w:hanging="413"/>
      </w:pPr>
    </w:lvl>
    <w:lvl w:ilvl="5">
      <w:numFmt w:val="bullet"/>
      <w:lvlText w:val="•"/>
      <w:lvlJc w:val="left"/>
      <w:pPr>
        <w:ind w:left="4229" w:hanging="413"/>
      </w:pPr>
    </w:lvl>
    <w:lvl w:ilvl="6">
      <w:numFmt w:val="bullet"/>
      <w:lvlText w:val="•"/>
      <w:lvlJc w:val="left"/>
      <w:pPr>
        <w:ind w:left="4907" w:hanging="413"/>
      </w:pPr>
    </w:lvl>
    <w:lvl w:ilvl="7">
      <w:numFmt w:val="bullet"/>
      <w:lvlText w:val="•"/>
      <w:lvlJc w:val="left"/>
      <w:pPr>
        <w:ind w:left="5585" w:hanging="413"/>
      </w:pPr>
    </w:lvl>
    <w:lvl w:ilvl="8">
      <w:numFmt w:val="bullet"/>
      <w:lvlText w:val="•"/>
      <w:lvlJc w:val="left"/>
      <w:pPr>
        <w:ind w:left="6263" w:hanging="413"/>
      </w:pPr>
    </w:lvl>
  </w:abstractNum>
  <w:abstractNum w:abstractNumId="1" w15:restartNumberingAfterBreak="0">
    <w:nsid w:val="00000403"/>
    <w:multiLevelType w:val="multilevel"/>
    <w:tmpl w:val="00000886"/>
    <w:lvl w:ilvl="0">
      <w:start w:val="1"/>
      <w:numFmt w:val="decimal"/>
      <w:lvlText w:val="%1."/>
      <w:lvlJc w:val="left"/>
      <w:pPr>
        <w:ind w:left="744" w:hanging="372"/>
      </w:pPr>
      <w:rPr>
        <w:rFonts w:ascii="Arial" w:hAnsi="Arial" w:cs="Arial"/>
        <w:b w:val="0"/>
        <w:bCs w:val="0"/>
        <w:color w:val="00052F"/>
        <w:w w:val="102"/>
        <w:sz w:val="25"/>
        <w:szCs w:val="25"/>
      </w:rPr>
    </w:lvl>
    <w:lvl w:ilvl="1">
      <w:numFmt w:val="bullet"/>
      <w:lvlText w:val="•"/>
      <w:lvlJc w:val="left"/>
      <w:pPr>
        <w:ind w:left="1494" w:hanging="372"/>
      </w:pPr>
    </w:lvl>
    <w:lvl w:ilvl="2">
      <w:numFmt w:val="bullet"/>
      <w:lvlText w:val="•"/>
      <w:lvlJc w:val="left"/>
      <w:pPr>
        <w:ind w:left="2248" w:hanging="372"/>
      </w:pPr>
    </w:lvl>
    <w:lvl w:ilvl="3">
      <w:numFmt w:val="bullet"/>
      <w:lvlText w:val="•"/>
      <w:lvlJc w:val="left"/>
      <w:pPr>
        <w:ind w:left="3002" w:hanging="372"/>
      </w:pPr>
    </w:lvl>
    <w:lvl w:ilvl="4">
      <w:numFmt w:val="bullet"/>
      <w:lvlText w:val="•"/>
      <w:lvlJc w:val="left"/>
      <w:pPr>
        <w:ind w:left="3757" w:hanging="372"/>
      </w:pPr>
    </w:lvl>
    <w:lvl w:ilvl="5">
      <w:numFmt w:val="bullet"/>
      <w:lvlText w:val="•"/>
      <w:lvlJc w:val="left"/>
      <w:pPr>
        <w:ind w:left="4511" w:hanging="372"/>
      </w:pPr>
    </w:lvl>
    <w:lvl w:ilvl="6">
      <w:numFmt w:val="bullet"/>
      <w:lvlText w:val="•"/>
      <w:lvlJc w:val="left"/>
      <w:pPr>
        <w:ind w:left="5265" w:hanging="372"/>
      </w:pPr>
    </w:lvl>
    <w:lvl w:ilvl="7">
      <w:numFmt w:val="bullet"/>
      <w:lvlText w:val="•"/>
      <w:lvlJc w:val="left"/>
      <w:pPr>
        <w:ind w:left="6019" w:hanging="372"/>
      </w:pPr>
    </w:lvl>
    <w:lvl w:ilvl="8">
      <w:numFmt w:val="bullet"/>
      <w:lvlText w:val="•"/>
      <w:lvlJc w:val="left"/>
      <w:pPr>
        <w:ind w:left="6774" w:hanging="372"/>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3BC"/>
    <w:rsid w:val="0004178D"/>
    <w:rsid w:val="000663ED"/>
    <w:rsid w:val="000703DA"/>
    <w:rsid w:val="00077033"/>
    <w:rsid w:val="000D12A1"/>
    <w:rsid w:val="00122796"/>
    <w:rsid w:val="00164DB3"/>
    <w:rsid w:val="00197F65"/>
    <w:rsid w:val="001F1E9E"/>
    <w:rsid w:val="00211B2B"/>
    <w:rsid w:val="00223B12"/>
    <w:rsid w:val="00282304"/>
    <w:rsid w:val="002C6BFD"/>
    <w:rsid w:val="002D51DA"/>
    <w:rsid w:val="002F4EF8"/>
    <w:rsid w:val="00300BD1"/>
    <w:rsid w:val="00361BA5"/>
    <w:rsid w:val="003759E3"/>
    <w:rsid w:val="00393F2E"/>
    <w:rsid w:val="003B58AA"/>
    <w:rsid w:val="003E4CD6"/>
    <w:rsid w:val="00466C12"/>
    <w:rsid w:val="0048191B"/>
    <w:rsid w:val="004A16DB"/>
    <w:rsid w:val="00575EBC"/>
    <w:rsid w:val="00577C37"/>
    <w:rsid w:val="005850AF"/>
    <w:rsid w:val="005B0F94"/>
    <w:rsid w:val="005B2B50"/>
    <w:rsid w:val="005F538E"/>
    <w:rsid w:val="0061587B"/>
    <w:rsid w:val="006A36F8"/>
    <w:rsid w:val="006F50A8"/>
    <w:rsid w:val="00744F76"/>
    <w:rsid w:val="00761F68"/>
    <w:rsid w:val="007A614F"/>
    <w:rsid w:val="007B63BA"/>
    <w:rsid w:val="007D54BC"/>
    <w:rsid w:val="007E5EE4"/>
    <w:rsid w:val="008110ED"/>
    <w:rsid w:val="008331BD"/>
    <w:rsid w:val="0087639D"/>
    <w:rsid w:val="00913207"/>
    <w:rsid w:val="009170FE"/>
    <w:rsid w:val="009217C9"/>
    <w:rsid w:val="009273E7"/>
    <w:rsid w:val="00982C42"/>
    <w:rsid w:val="00A34178"/>
    <w:rsid w:val="00A44483"/>
    <w:rsid w:val="00A77876"/>
    <w:rsid w:val="00A87364"/>
    <w:rsid w:val="00A92BFF"/>
    <w:rsid w:val="00AC33FC"/>
    <w:rsid w:val="00AD18E0"/>
    <w:rsid w:val="00B26957"/>
    <w:rsid w:val="00B906FF"/>
    <w:rsid w:val="00C673BC"/>
    <w:rsid w:val="00CD6B11"/>
    <w:rsid w:val="00CF2D83"/>
    <w:rsid w:val="00D8167F"/>
    <w:rsid w:val="00D95457"/>
    <w:rsid w:val="00D9646C"/>
    <w:rsid w:val="00E331E0"/>
    <w:rsid w:val="00E57FAE"/>
    <w:rsid w:val="00E67F3F"/>
    <w:rsid w:val="00EB0D31"/>
    <w:rsid w:val="00ED1D68"/>
    <w:rsid w:val="00F44CD0"/>
    <w:rsid w:val="00F51B94"/>
    <w:rsid w:val="00FE5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996185"/>
  <w14:defaultImageDpi w14:val="0"/>
  <w15:docId w15:val="{D1574778-B2EF-46E9-8AA7-39248B639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bn-BD"/>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paragraph" w:styleId="Heading1">
    <w:name w:val="heading 1"/>
    <w:basedOn w:val="Normal"/>
    <w:next w:val="Normal"/>
    <w:link w:val="Heading1Char"/>
    <w:uiPriority w:val="1"/>
    <w:qFormat/>
    <w:pPr>
      <w:spacing w:before="90"/>
      <w:ind w:left="373"/>
      <w:outlineLvl w:val="0"/>
    </w:pPr>
    <w:rPr>
      <w:b/>
      <w:bCs/>
      <w:sz w:val="47"/>
      <w:szCs w:val="4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Vrinda"/>
      <w:b/>
      <w:bCs/>
      <w:kern w:val="32"/>
      <w:sz w:val="40"/>
      <w:szCs w:val="40"/>
    </w:rPr>
  </w:style>
  <w:style w:type="paragraph" w:styleId="BodyText">
    <w:name w:val="Body Text"/>
    <w:basedOn w:val="Normal"/>
    <w:link w:val="BodyTextChar"/>
    <w:uiPriority w:val="1"/>
    <w:qFormat/>
    <w:rPr>
      <w:sz w:val="33"/>
      <w:szCs w:val="33"/>
    </w:rPr>
  </w:style>
  <w:style w:type="character" w:customStyle="1" w:styleId="BodyTextChar">
    <w:name w:val="Body Text Char"/>
    <w:basedOn w:val="DefaultParagraphFont"/>
    <w:link w:val="BodyText"/>
    <w:uiPriority w:val="99"/>
    <w:semiHidden/>
    <w:locked/>
    <w:rPr>
      <w:rFonts w:ascii="Arial" w:hAnsi="Arial" w:cs="Arial"/>
    </w:rPr>
  </w:style>
  <w:style w:type="paragraph" w:styleId="ListParagraph">
    <w:name w:val="List Paragraph"/>
    <w:basedOn w:val="Normal"/>
    <w:uiPriority w:val="1"/>
    <w:qFormat/>
    <w:pPr>
      <w:spacing w:before="69"/>
      <w:ind w:left="848" w:hanging="412"/>
    </w:pPr>
    <w:rPr>
      <w:sz w:val="24"/>
      <w:szCs w:val="24"/>
    </w:rPr>
  </w:style>
  <w:style w:type="paragraph" w:customStyle="1" w:styleId="TableParagraph">
    <w:name w:val="Table Paragraph"/>
    <w:basedOn w:val="Normal"/>
    <w:uiPriority w:val="1"/>
    <w:qFormat/>
    <w:rPr>
      <w:rFonts w:ascii="Times New Roman" w:hAnsi="Times New Roman" w:cs="Vrind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734</Words>
  <Characters>4186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PowerPoint Presentation</vt:lpstr>
    </vt:vector>
  </TitlesOfParts>
  <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subject/>
  <dc:creator>DesignTwo</dc:creator>
  <cp:keywords/>
  <dc:description/>
  <cp:lastModifiedBy>steve</cp:lastModifiedBy>
  <cp:revision>3</cp:revision>
  <dcterms:created xsi:type="dcterms:W3CDTF">2021-09-15T19:30:00Z</dcterms:created>
  <dcterms:modified xsi:type="dcterms:W3CDTF">2021-09-17T13:35:00Z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PowerPoint® 2010</vt:lpwstr>
  </property>
</Properties>
</file>