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Default="009E3DD5" w:rsidP="008377FB">
      <w:pPr>
        <w:pStyle w:val="Title"/>
      </w:pPr>
      <w:sdt>
        <w:sdtPr>
          <w:alias w:val="Title:"/>
          <w:tag w:val="Title:"/>
          <w:id w:val="726351117"/>
          <w:placeholder>
            <w:docPart w:val="DF32A909A5234F6686DCD60325E14EC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AE5B1B">
            <w:rPr>
              <w:lang w:val="en-GB"/>
            </w:rPr>
            <w:t xml:space="preserve">The Ascent of Money </w:t>
          </w:r>
          <w:r w:rsidR="00E60D69">
            <w:rPr>
              <w:lang w:val="en-GB"/>
            </w:rPr>
            <w:t>–Human Bondage (Episode 2)</w:t>
          </w:r>
        </w:sdtContent>
      </w:sdt>
    </w:p>
    <w:p w:rsidR="00B823AA" w:rsidRDefault="009E3DD5" w:rsidP="00B823AA">
      <w:pPr>
        <w:pStyle w:val="Title2"/>
      </w:pPr>
      <w:r>
        <w:t xml:space="preserve">Name </w:t>
      </w:r>
    </w:p>
    <w:p w:rsidR="00B335A1" w:rsidRDefault="009E3DD5" w:rsidP="00B823AA">
      <w:pPr>
        <w:pStyle w:val="Title2"/>
      </w:pPr>
      <w:r>
        <w:t>Institutional Affiliation</w:t>
      </w: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9837D1" w:rsidRDefault="009E3DD5" w:rsidP="00E60D69">
      <w:pPr>
        <w:pStyle w:val="Title2"/>
        <w:spacing w:before="100" w:beforeAutospacing="1" w:after="100" w:afterAutospacing="1"/>
        <w:contextualSpacing/>
      </w:pPr>
      <w:r>
        <w:lastRenderedPageBreak/>
        <w:t>The Ascent of Money - Human Bondage (Episode 2)</w:t>
      </w:r>
    </w:p>
    <w:p w:rsidR="00C148E2" w:rsidRDefault="009E3DD5" w:rsidP="00E60D69">
      <w:pPr>
        <w:pStyle w:val="Title2"/>
        <w:spacing w:before="100" w:beforeAutospacing="1" w:after="100" w:afterAutospacing="1"/>
        <w:contextualSpacing/>
        <w:rPr>
          <w:b/>
        </w:rPr>
      </w:pPr>
      <w:r w:rsidRPr="00C148E2">
        <w:rPr>
          <w:b/>
        </w:rPr>
        <w:t xml:space="preserve">Introduction </w:t>
      </w:r>
    </w:p>
    <w:p w:rsidR="00C148E2" w:rsidRPr="0084222C" w:rsidRDefault="009E3DD5" w:rsidP="0084222C">
      <w:pPr>
        <w:pStyle w:val="Title2"/>
        <w:tabs>
          <w:tab w:val="left" w:pos="2025"/>
        </w:tabs>
        <w:spacing w:before="100" w:beforeAutospacing="1" w:after="100" w:afterAutospacing="1"/>
        <w:ind w:left="284" w:firstLine="680"/>
        <w:contextualSpacing/>
        <w:jc w:val="left"/>
      </w:pPr>
      <w:r w:rsidRPr="00E07EE3">
        <w:t xml:space="preserve">Money markets are broad term describing a place where </w:t>
      </w:r>
      <w:r w:rsidR="00E07EE3" w:rsidRPr="00E07EE3">
        <w:t>countries,</w:t>
      </w:r>
      <w:r w:rsidRPr="00E07EE3">
        <w:t xml:space="preserve"> business corporations, and individuals trade their securities like </w:t>
      </w:r>
      <w:r w:rsidR="00E07EE3" w:rsidRPr="00E07EE3">
        <w:t>currencies, bonds, as well as equities</w:t>
      </w:r>
      <w:sdt>
        <w:sdtPr>
          <w:id w:val="739599546"/>
          <w:citation/>
        </w:sdtPr>
        <w:sdtEndPr/>
        <w:sdtContent>
          <w:r w:rsidR="00797833">
            <w:fldChar w:fldCharType="begin"/>
          </w:r>
          <w:r w:rsidR="00797833">
            <w:rPr>
              <w:lang w:val="en-GB"/>
            </w:rPr>
            <w:instrText xml:space="preserve"> CITATION Har13 \l 2057 </w:instrText>
          </w:r>
          <w:r w:rsidR="00797833">
            <w:fldChar w:fldCharType="separate"/>
          </w:r>
          <w:r w:rsidR="00797833">
            <w:rPr>
              <w:noProof/>
              <w:lang w:val="en-GB"/>
            </w:rPr>
            <w:t xml:space="preserve"> </w:t>
          </w:r>
          <w:r w:rsidR="00797833" w:rsidRPr="00797833">
            <w:rPr>
              <w:noProof/>
              <w:lang w:val="en-GB"/>
            </w:rPr>
            <w:t>(Hartlage, 2013)</w:t>
          </w:r>
          <w:r w:rsidR="00797833">
            <w:fldChar w:fldCharType="end"/>
          </w:r>
        </w:sdtContent>
      </w:sdt>
      <w:r w:rsidR="00347313">
        <w:t xml:space="preserve">. Apart from enhancing, transferring, creating, and investing trillions of dollars, money markets often play various roles in </w:t>
      </w:r>
      <w:r w:rsidR="00D614A5">
        <w:t>several</w:t>
      </w:r>
      <w:r w:rsidR="00347313">
        <w:t xml:space="preserve"> regions across the </w:t>
      </w:r>
      <w:r w:rsidR="007D21BF">
        <w:t>globe</w:t>
      </w:r>
      <w:sdt>
        <w:sdtPr>
          <w:id w:val="-1434115557"/>
          <w:citation/>
        </w:sdtPr>
        <w:sdtEndPr/>
        <w:sdtContent>
          <w:r w:rsidR="00B47705">
            <w:fldChar w:fldCharType="begin"/>
          </w:r>
          <w:r w:rsidR="00B47705">
            <w:rPr>
              <w:lang w:val="en-GB"/>
            </w:rPr>
            <w:instrText xml:space="preserve"> CITATION Har13 \l 2057 </w:instrText>
          </w:r>
          <w:r w:rsidR="00B47705">
            <w:fldChar w:fldCharType="separate"/>
          </w:r>
          <w:r w:rsidR="00B47705">
            <w:rPr>
              <w:noProof/>
              <w:lang w:val="en-GB"/>
            </w:rPr>
            <w:t xml:space="preserve"> </w:t>
          </w:r>
          <w:r w:rsidR="00B47705" w:rsidRPr="00B47705">
            <w:rPr>
              <w:noProof/>
              <w:lang w:val="en-GB"/>
            </w:rPr>
            <w:t>(Hartlage, 2013)</w:t>
          </w:r>
          <w:r w:rsidR="00B47705">
            <w:fldChar w:fldCharType="end"/>
          </w:r>
        </w:sdtContent>
      </w:sdt>
      <w:r w:rsidR="007D21BF">
        <w:t xml:space="preserve">. The purpose of this essay is to discuss how the money markets contributed to the inflation crisis in Argentina </w:t>
      </w:r>
      <w:r w:rsidR="00D614A5">
        <w:t xml:space="preserve">has </w:t>
      </w:r>
      <w:r w:rsidR="00530335">
        <w:t>presented in the video</w:t>
      </w:r>
      <w:r w:rsidR="00530335" w:rsidRPr="00530335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  <w:r w:rsidR="00530335">
        <w:rPr>
          <w:rFonts w:ascii="Times New Roman" w:hAnsi="Times New Roman" w:cs="Times New Roman"/>
          <w:i/>
          <w:color w:val="000000"/>
          <w:shd w:val="clear" w:color="auto" w:fill="FFFFFF"/>
        </w:rPr>
        <w:t>'The Ascent of Money – Human Bondage (Episode 2)</w:t>
      </w:r>
      <w:r w:rsidR="00530335">
        <w:rPr>
          <w:rFonts w:ascii="Times New Roman" w:hAnsi="Times New Roman" w:cs="Times New Roman"/>
          <w:color w:val="000000"/>
          <w:shd w:val="clear" w:color="auto" w:fill="FFFFFF"/>
        </w:rPr>
        <w:t xml:space="preserve">and provide how the crisis could have </w:t>
      </w:r>
      <w:r w:rsidR="0084222C">
        <w:rPr>
          <w:rFonts w:ascii="Times New Roman" w:hAnsi="Times New Roman" w:cs="Times New Roman"/>
          <w:color w:val="000000"/>
          <w:shd w:val="clear" w:color="auto" w:fill="FFFFFF"/>
        </w:rPr>
        <w:t xml:space="preserve">been prevented </w:t>
      </w:r>
    </w:p>
    <w:p w:rsidR="00321860" w:rsidRDefault="009E3DD5" w:rsidP="00E60D69">
      <w:pPr>
        <w:pStyle w:val="Title2"/>
        <w:spacing w:before="100" w:beforeAutospacing="1" w:after="100" w:afterAutospacing="1"/>
        <w:contextualSpacing/>
        <w:rPr>
          <w:b/>
        </w:rPr>
      </w:pPr>
      <w:r w:rsidRPr="00321860">
        <w:rPr>
          <w:b/>
        </w:rPr>
        <w:t>What caused the crisis?</w:t>
      </w:r>
    </w:p>
    <w:p w:rsidR="00387B88" w:rsidRPr="00387B88" w:rsidRDefault="009E3DD5" w:rsidP="008B410B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387B88">
        <w:t xml:space="preserve">The video </w:t>
      </w:r>
      <w:r>
        <w:t xml:space="preserve">discusses the history and impact of the bond market </w:t>
      </w:r>
      <w:r w:rsidR="00C27EC6">
        <w:t xml:space="preserve">in various countries across the </w:t>
      </w:r>
      <w:r w:rsidR="0098729B">
        <w:t>world. According</w:t>
      </w:r>
      <w:r w:rsidR="00C27EC6">
        <w:t xml:space="preserve"> to the video selling and buying of bonds has significantly aided</w:t>
      </w:r>
      <w:r w:rsidR="0098729B">
        <w:t xml:space="preserve"> the emergence of wars among the countries. Additionally, bond markets play a critical role in the occurrence of inflation and hyperinflation crisis</w:t>
      </w:r>
      <w:sdt>
        <w:sdtPr>
          <w:id w:val="1527442180"/>
          <w:citation/>
        </w:sdtPr>
        <w:sdtEndPr/>
        <w:sdtContent>
          <w:r w:rsidR="009E5673">
            <w:fldChar w:fldCharType="begin"/>
          </w:r>
          <w:r w:rsidR="009E5673">
            <w:rPr>
              <w:lang w:val="en-GB"/>
            </w:rPr>
            <w:instrText xml:space="preserve"> CITATION Fer13 \l 2057 </w:instrText>
          </w:r>
          <w:r w:rsidR="009E5673">
            <w:fldChar w:fldCharType="separate"/>
          </w:r>
          <w:r w:rsidR="009E5673">
            <w:rPr>
              <w:noProof/>
              <w:lang w:val="en-GB"/>
            </w:rPr>
            <w:t xml:space="preserve"> </w:t>
          </w:r>
          <w:r w:rsidR="009E5673" w:rsidRPr="009E5673">
            <w:rPr>
              <w:noProof/>
              <w:lang w:val="en-GB"/>
            </w:rPr>
            <w:t>(Ferguson, 2013)</w:t>
          </w:r>
          <w:r w:rsidR="009E5673">
            <w:fldChar w:fldCharType="end"/>
          </w:r>
        </w:sdtContent>
      </w:sdt>
      <w:r w:rsidR="00C27EC6">
        <w:t xml:space="preserve"> </w:t>
      </w:r>
    </w:p>
    <w:p w:rsidR="002012A6" w:rsidRDefault="009E3DD5" w:rsidP="003D4719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2012A6">
        <w:t xml:space="preserve">The crisis was mainly caused by </w:t>
      </w:r>
      <w:r w:rsidR="006D6268" w:rsidRPr="002012A6">
        <w:t>hyperinflation</w:t>
      </w:r>
      <w:r w:rsidR="006D6268">
        <w:t>. Due to inflation</w:t>
      </w:r>
      <w:r w:rsidR="00D370E2">
        <w:t xml:space="preserve">, the paper money created by the </w:t>
      </w:r>
      <w:r w:rsidR="008C1686">
        <w:t xml:space="preserve">bond lost its value. This was primarily because of the series of </w:t>
      </w:r>
      <w:r w:rsidR="0006798E">
        <w:t xml:space="preserve">civil </w:t>
      </w:r>
      <w:r w:rsidR="003C7D55">
        <w:t xml:space="preserve">wars such as the war </w:t>
      </w:r>
      <w:r w:rsidR="0006798E">
        <w:t xml:space="preserve">between Argentina and Britain as well as </w:t>
      </w:r>
      <w:r w:rsidR="003D4719">
        <w:t xml:space="preserve">between Military Junta and the Falklands. The financing of these wars </w:t>
      </w:r>
      <w:r w:rsidR="00580BF9">
        <w:t>was majorly done through the issuance of security bands to the public</w:t>
      </w:r>
      <w:r w:rsidR="001B0CAF">
        <w:t xml:space="preserve"> corporations and the general public</w:t>
      </w:r>
      <w:sdt>
        <w:sdtPr>
          <w:id w:val="-908066266"/>
          <w:citation/>
        </w:sdtPr>
        <w:sdtEndPr/>
        <w:sdtContent>
          <w:r w:rsidR="00B47705">
            <w:fldChar w:fldCharType="begin"/>
          </w:r>
          <w:r w:rsidR="00B47705">
            <w:rPr>
              <w:lang w:val="en-GB"/>
            </w:rPr>
            <w:instrText xml:space="preserve"> CITATION Fer13 \l 2057 </w:instrText>
          </w:r>
          <w:r w:rsidR="00B47705">
            <w:fldChar w:fldCharType="separate"/>
          </w:r>
          <w:r w:rsidR="00B47705">
            <w:rPr>
              <w:noProof/>
              <w:lang w:val="en-GB"/>
            </w:rPr>
            <w:t xml:space="preserve"> </w:t>
          </w:r>
          <w:r w:rsidR="00B47705" w:rsidRPr="00B47705">
            <w:rPr>
              <w:noProof/>
              <w:lang w:val="en-GB"/>
            </w:rPr>
            <w:t>(Ferguson, 2013)</w:t>
          </w:r>
          <w:r w:rsidR="00B47705">
            <w:fldChar w:fldCharType="end"/>
          </w:r>
        </w:sdtContent>
      </w:sdt>
      <w:r w:rsidR="001B0CAF">
        <w:t xml:space="preserve">. This resulted in large public debts in the public </w:t>
      </w:r>
      <w:r w:rsidR="005D29D1">
        <w:t>sector. As</w:t>
      </w:r>
      <w:r w:rsidR="0016673D">
        <w:t xml:space="preserve"> a </w:t>
      </w:r>
      <w:r w:rsidR="005D29D1">
        <w:t>consequence,</w:t>
      </w:r>
      <w:r w:rsidR="0016673D">
        <w:t xml:space="preserve"> there was </w:t>
      </w:r>
      <w:r w:rsidR="005D29D1">
        <w:t xml:space="preserve">the fiscal deficit increased immensely as well as a massive decline in revenue, aggregate </w:t>
      </w:r>
      <w:r w:rsidR="00FE02FB">
        <w:t>supply,</w:t>
      </w:r>
      <w:r w:rsidR="005D29D1">
        <w:t xml:space="preserve"> and productivity</w:t>
      </w:r>
      <w:sdt>
        <w:sdtPr>
          <w:id w:val="1783454175"/>
          <w:citation/>
        </w:sdtPr>
        <w:sdtEndPr/>
        <w:sdtContent>
          <w:r w:rsidR="002E15EF">
            <w:fldChar w:fldCharType="begin"/>
          </w:r>
          <w:r w:rsidR="002E15EF">
            <w:rPr>
              <w:lang w:val="en-GB"/>
            </w:rPr>
            <w:instrText xml:space="preserve"> CITATION Fer13 \l 2057 </w:instrText>
          </w:r>
          <w:r w:rsidR="002E15EF">
            <w:fldChar w:fldCharType="separate"/>
          </w:r>
          <w:r w:rsidR="002E15EF">
            <w:rPr>
              <w:noProof/>
              <w:lang w:val="en-GB"/>
            </w:rPr>
            <w:t xml:space="preserve"> </w:t>
          </w:r>
          <w:r w:rsidR="002E15EF" w:rsidRPr="002E15EF">
            <w:rPr>
              <w:noProof/>
              <w:lang w:val="en-GB"/>
            </w:rPr>
            <w:t>(Ferguson, 2013)</w:t>
          </w:r>
          <w:r w:rsidR="002E15EF">
            <w:fldChar w:fldCharType="end"/>
          </w:r>
        </w:sdtContent>
      </w:sdt>
      <w:r w:rsidR="005D29D1">
        <w:t>.</w:t>
      </w:r>
    </w:p>
    <w:p w:rsidR="00FE02FB" w:rsidRDefault="009E3DD5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  During the inflation crisis, </w:t>
      </w:r>
      <w:r w:rsidR="00B70DA9">
        <w:t xml:space="preserve">the government attempted to mitigate it by selling the new bond to both private and public corporate sectors, but </w:t>
      </w:r>
      <w:r w:rsidR="00616AB3">
        <w:t xml:space="preserve">no person or business organization was </w:t>
      </w:r>
      <w:r w:rsidR="00616AB3">
        <w:lastRenderedPageBreak/>
        <w:t xml:space="preserve">willing to purchase them because the bonds had already lost value due to </w:t>
      </w:r>
      <w:r w:rsidR="00593796">
        <w:t xml:space="preserve">inflation. As a result, the government through the Central Bank ordered all the commercial banks and other money lending </w:t>
      </w:r>
      <w:r w:rsidR="00620C8F">
        <w:t>institutions to</w:t>
      </w:r>
      <w:r w:rsidR="008D0A13">
        <w:t xml:space="preserve"> reduce the interest rates mainly to prevent the collapsing of the country’s exchange </w:t>
      </w:r>
      <w:r w:rsidR="00620C8F">
        <w:t>rates in</w:t>
      </w:r>
      <w:r w:rsidR="008D0A13">
        <w:t xml:space="preserve"> the international money </w:t>
      </w:r>
      <w:r w:rsidR="00620C8F">
        <w:t xml:space="preserve">market. </w:t>
      </w:r>
      <w:r w:rsidR="003A08EB">
        <w:t>Austral was</w:t>
      </w:r>
      <w:r w:rsidR="00620C8F">
        <w:t xml:space="preserve"> increasing </w:t>
      </w:r>
      <w:r w:rsidR="000A1B47">
        <w:t xml:space="preserve">getting devalued, and </w:t>
      </w:r>
      <w:r w:rsidR="003A08EB">
        <w:t xml:space="preserve">as a consequence, the World Bank froze all the lending </w:t>
      </w:r>
      <w:r w:rsidR="00937CB5">
        <w:t>to Argentina</w:t>
      </w:r>
      <w:sdt>
        <w:sdtPr>
          <w:id w:val="-1742948521"/>
          <w:citation/>
        </w:sdtPr>
        <w:sdtEndPr/>
        <w:sdtContent>
          <w:r w:rsidR="00B47705">
            <w:fldChar w:fldCharType="begin"/>
          </w:r>
          <w:r w:rsidR="00B47705">
            <w:rPr>
              <w:lang w:val="en-GB"/>
            </w:rPr>
            <w:instrText xml:space="preserve"> CITATION Fer13 \l 2057 </w:instrText>
          </w:r>
          <w:r w:rsidR="00B47705">
            <w:fldChar w:fldCharType="separate"/>
          </w:r>
          <w:r w:rsidR="00B47705">
            <w:rPr>
              <w:noProof/>
              <w:lang w:val="en-GB"/>
            </w:rPr>
            <w:t xml:space="preserve"> </w:t>
          </w:r>
          <w:r w:rsidR="00B47705" w:rsidRPr="00B47705">
            <w:rPr>
              <w:noProof/>
              <w:lang w:val="en-GB"/>
            </w:rPr>
            <w:t>(Ferguson, 2013)</w:t>
          </w:r>
          <w:r w:rsidR="00B47705">
            <w:fldChar w:fldCharType="end"/>
          </w:r>
        </w:sdtContent>
      </w:sdt>
      <w:r w:rsidR="00937CB5">
        <w:t>.</w:t>
      </w:r>
    </w:p>
    <w:p w:rsidR="008D6681" w:rsidRDefault="009E3DD5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Additionally, the Argentinian currency depreciated by over 100 percent against the United States dollar</w:t>
      </w:r>
      <w:r w:rsidR="00BA39AD">
        <w:t>. Prices of goods and services in the product market were heavily fluctuating and were increasing daily</w:t>
      </w:r>
      <w:sdt>
        <w:sdtPr>
          <w:id w:val="-315034923"/>
          <w:citation/>
        </w:sdtPr>
        <w:sdtEndPr/>
        <w:sdtContent>
          <w:r w:rsidR="00B47705">
            <w:fldChar w:fldCharType="begin"/>
          </w:r>
          <w:r w:rsidR="00B47705">
            <w:rPr>
              <w:lang w:val="en-GB"/>
            </w:rPr>
            <w:instrText xml:space="preserve"> CITATION Fer13 \l 2057 </w:instrText>
          </w:r>
          <w:r w:rsidR="00B47705">
            <w:fldChar w:fldCharType="separate"/>
          </w:r>
          <w:r w:rsidR="00B47705">
            <w:rPr>
              <w:noProof/>
              <w:lang w:val="en-GB"/>
            </w:rPr>
            <w:t xml:space="preserve"> </w:t>
          </w:r>
          <w:r w:rsidR="00B47705" w:rsidRPr="00B47705">
            <w:rPr>
              <w:noProof/>
              <w:lang w:val="en-GB"/>
            </w:rPr>
            <w:t>(Ferguson, 2013)</w:t>
          </w:r>
          <w:r w:rsidR="00B47705">
            <w:fldChar w:fldCharType="end"/>
          </w:r>
        </w:sdtContent>
      </w:sdt>
      <w:r w:rsidR="00296A68">
        <w:t>. The</w:t>
      </w:r>
      <w:r w:rsidR="007A2E1B">
        <w:t xml:space="preserve"> business owners would not be able to purchase an additional stock because they did have sufficient </w:t>
      </w:r>
      <w:r w:rsidR="00296A68">
        <w:t>money. As</w:t>
      </w:r>
      <w:r w:rsidR="0057344E">
        <w:t xml:space="preserve"> a result of small shops and as well as large-scale retail enterprises such as chain </w:t>
      </w:r>
      <w:r w:rsidR="00296A68">
        <w:t>stores,</w:t>
      </w:r>
      <w:r w:rsidR="0057344E">
        <w:t xml:space="preserve"> hypermarkets and supermarkets closed </w:t>
      </w:r>
      <w:r w:rsidR="00296A68">
        <w:t>down. Printing</w:t>
      </w:r>
      <w:r w:rsidR="00850513">
        <w:t xml:space="preserve"> and minting of new notes and coins with higher denominations did not help to mitigate the problem; by 1989</w:t>
      </w:r>
      <w:r w:rsidR="00296A68">
        <w:t>, the rate of inflation in Argentina was 100%</w:t>
      </w:r>
      <w:sdt>
        <w:sdtPr>
          <w:id w:val="290715921"/>
          <w:citation/>
        </w:sdtPr>
        <w:sdtEndPr/>
        <w:sdtContent>
          <w:r w:rsidR="00B20FF9">
            <w:fldChar w:fldCharType="begin"/>
          </w:r>
          <w:r w:rsidR="00B20FF9">
            <w:rPr>
              <w:lang w:val="en-GB"/>
            </w:rPr>
            <w:instrText xml:space="preserve"> CITATION Fer13 \l 2057 </w:instrText>
          </w:r>
          <w:r w:rsidR="00B20FF9">
            <w:fldChar w:fldCharType="separate"/>
          </w:r>
          <w:r w:rsidR="00B20FF9">
            <w:rPr>
              <w:noProof/>
              <w:lang w:val="en-GB"/>
            </w:rPr>
            <w:t xml:space="preserve"> </w:t>
          </w:r>
          <w:r w:rsidR="00B20FF9" w:rsidRPr="00B20FF9">
            <w:rPr>
              <w:noProof/>
              <w:lang w:val="en-GB"/>
            </w:rPr>
            <w:t>(Ferguson, 2013)</w:t>
          </w:r>
          <w:r w:rsidR="00B20FF9">
            <w:fldChar w:fldCharType="end"/>
          </w:r>
        </w:sdtContent>
      </w:sdt>
      <w:r w:rsidR="00296A68">
        <w:t>.</w:t>
      </w:r>
    </w:p>
    <w:p w:rsidR="00EE110A" w:rsidRDefault="009E3DD5" w:rsidP="00EE110A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EE110A">
        <w:rPr>
          <w:b/>
        </w:rPr>
        <w:t>How could this have been prevented?</w:t>
      </w:r>
    </w:p>
    <w:p w:rsidR="00EA7F7E" w:rsidRDefault="009E3DD5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2756C1">
        <w:t xml:space="preserve">The Argentinian government could have prevented the inflation crisis </w:t>
      </w:r>
      <w:r w:rsidR="00010B1A">
        <w:t xml:space="preserve">by ensuring that there is price stability and maintain it by managing fiscal and monetary policies instead of printing new </w:t>
      </w:r>
      <w:r w:rsidR="008055DB">
        <w:t>money</w:t>
      </w:r>
      <w:sdt>
        <w:sdtPr>
          <w:id w:val="1386446950"/>
          <w:citation/>
        </w:sdtPr>
        <w:sdtEndPr/>
        <w:sdtContent>
          <w:r w:rsidR="00C33B86">
            <w:fldChar w:fldCharType="begin"/>
          </w:r>
          <w:r w:rsidR="00C33B86">
            <w:rPr>
              <w:lang w:val="en-GB"/>
            </w:rPr>
            <w:instrText xml:space="preserve"> CITATION Fer13 \l 2057 </w:instrText>
          </w:r>
          <w:r w:rsidR="00C33B86">
            <w:fldChar w:fldCharType="separate"/>
          </w:r>
          <w:r w:rsidR="00C33B86">
            <w:rPr>
              <w:noProof/>
              <w:lang w:val="en-GB"/>
            </w:rPr>
            <w:t xml:space="preserve"> </w:t>
          </w:r>
          <w:r w:rsidR="00C33B86" w:rsidRPr="00C33B86">
            <w:rPr>
              <w:noProof/>
              <w:lang w:val="en-GB"/>
            </w:rPr>
            <w:t>(Ferguson, 2013)</w:t>
          </w:r>
          <w:r w:rsidR="00C33B86">
            <w:fldChar w:fldCharType="end"/>
          </w:r>
        </w:sdtContent>
      </w:sdt>
      <w:r w:rsidR="008055DB">
        <w:t xml:space="preserve">. The Central Bank of Argentina can control inflation to the substantive extent </w:t>
      </w:r>
      <w:r w:rsidR="00016920">
        <w:t xml:space="preserve">by using </w:t>
      </w:r>
      <w:r w:rsidR="00683BA1">
        <w:t xml:space="preserve">operations of monetary policies like open market </w:t>
      </w:r>
      <w:r w:rsidR="006265A2">
        <w:t>operations (</w:t>
      </w:r>
      <w:r w:rsidR="00683BA1">
        <w:t>OMO</w:t>
      </w:r>
      <w:r w:rsidR="006265A2">
        <w:t>) and</w:t>
      </w:r>
      <w:r w:rsidR="00016920">
        <w:t xml:space="preserve"> by setting the interest rates for commercial banks</w:t>
      </w:r>
      <w:sdt>
        <w:sdtPr>
          <w:id w:val="-1965958312"/>
          <w:citation/>
        </w:sdtPr>
        <w:sdtEndPr/>
        <w:sdtContent>
          <w:r w:rsidR="00C33B86">
            <w:fldChar w:fldCharType="begin"/>
          </w:r>
          <w:r w:rsidR="00C33B86">
            <w:rPr>
              <w:lang w:val="en-GB"/>
            </w:rPr>
            <w:instrText xml:space="preserve"> CITATION Har13 \l 2057 </w:instrText>
          </w:r>
          <w:r w:rsidR="00C33B86">
            <w:fldChar w:fldCharType="separate"/>
          </w:r>
          <w:r w:rsidR="00C33B86">
            <w:rPr>
              <w:noProof/>
              <w:lang w:val="en-GB"/>
            </w:rPr>
            <w:t xml:space="preserve"> </w:t>
          </w:r>
          <w:r w:rsidR="00C33B86" w:rsidRPr="00C33B86">
            <w:rPr>
              <w:noProof/>
              <w:lang w:val="en-GB"/>
            </w:rPr>
            <w:t>(Hartlage, 2013)</w:t>
          </w:r>
          <w:r w:rsidR="00C33B86">
            <w:fldChar w:fldCharType="end"/>
          </w:r>
        </w:sdtContent>
      </w:sdt>
      <w:r w:rsidR="008F3BD7">
        <w:t>. The gradual increase of money supply, as well as high interest rates, are common strategies the central banks employ in fighting inflation</w:t>
      </w:r>
      <w:r w:rsidR="006265A2">
        <w:t xml:space="preserve">, using reduction in production as well as unemployment to </w:t>
      </w:r>
      <w:r w:rsidR="002820C9">
        <w:t xml:space="preserve">mitigate price increment. Therefore,  the government of Argentina through its central bank </w:t>
      </w:r>
      <w:r w:rsidR="00233755">
        <w:lastRenderedPageBreak/>
        <w:t>have prevented the crisis by adjusting the interest rates that commercial banks and other money lending agencies</w:t>
      </w:r>
      <w:r w:rsidR="00F3681B">
        <w:t xml:space="preserve"> for long-term as well as short-term loans</w:t>
      </w:r>
      <w:r w:rsidR="00B829C4">
        <w:t xml:space="preserve">. Consequently, the movements of the Banks' rate are passed on to the long-term interest rates which influence the costs of borrowing for households and business </w:t>
      </w:r>
      <w:r w:rsidR="006A3E85">
        <w:t>corporations</w:t>
      </w:r>
      <w:r w:rsidR="00B829C4">
        <w:t xml:space="preserve"> </w:t>
      </w: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A7F7E" w:rsidRDefault="00EA7F7E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382802" w:rsidRDefault="0038280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382802" w:rsidRDefault="0038280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382802" w:rsidRDefault="0038280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382802" w:rsidRDefault="0038280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382802" w:rsidRDefault="0038280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382802" w:rsidRDefault="0038280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2D14B2" w:rsidRDefault="002D14B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2D14B2" w:rsidRDefault="002D14B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0261A1" w:rsidRDefault="000261A1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33B86" w:rsidRDefault="009E3DD5" w:rsidP="000261A1">
      <w:pPr>
        <w:pStyle w:val="Title2"/>
        <w:spacing w:before="100" w:beforeAutospacing="1" w:after="100" w:afterAutospacing="1"/>
        <w:ind w:left="284" w:firstLine="720"/>
        <w:contextualSpacing/>
      </w:pPr>
      <w:r>
        <w:lastRenderedPageBreak/>
        <w:t>References</w:t>
      </w: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</w:p>
    <w:p w:rsidR="00C33B86" w:rsidRDefault="009E3DD5" w:rsidP="00C03F15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>Ferguson, N., (2013). The Ascent of Money – Human Bondage (Episode 2). Retrieved 6 2, 2019, from https://www.youtube.com/watch?v=FDbPikepkiI&amp;feature=youtube</w:t>
      </w:r>
      <w:r w:rsidR="000261A1">
        <w:rPr>
          <w:noProof/>
        </w:rPr>
        <w:t>.</w:t>
      </w:r>
    </w:p>
    <w:p w:rsidR="00C33B86" w:rsidRDefault="009E3DD5" w:rsidP="00C03F15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>Hartlage, A., (2013). A Functional Examination OF The Financial Crisis Inq</w:t>
      </w:r>
      <w:r>
        <w:rPr>
          <w:noProof/>
        </w:rPr>
        <w:t xml:space="preserve">uiry Commission. </w:t>
      </w:r>
      <w:r>
        <w:rPr>
          <w:i/>
          <w:iCs/>
          <w:noProof/>
        </w:rPr>
        <w:t>Michigan Law Review, 111</w:t>
      </w:r>
      <w:r>
        <w:rPr>
          <w:noProof/>
        </w:rPr>
        <w:t>(6), 1183-1194. Retrieved 6 2, 2019, from https://search-proquest-com.ezproxy.libproxy.db.erau.edu/docview/1346555873?pq-origsite=summon</w:t>
      </w:r>
    </w:p>
    <w:p w:rsidR="00C33B86" w:rsidRDefault="00C33B86" w:rsidP="00C33B86">
      <w:pPr>
        <w:pStyle w:val="Bibliography"/>
        <w:rPr>
          <w:noProof/>
        </w:rPr>
      </w:pPr>
    </w:p>
    <w:p w:rsidR="002D14B2" w:rsidRDefault="009E3DD5" w:rsidP="00C33B86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fldChar w:fldCharType="end"/>
      </w:r>
    </w:p>
    <w:p w:rsidR="002D14B2" w:rsidRDefault="002D14B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2D14B2" w:rsidRDefault="002D14B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bookmarkEnd w:id="0"/>
    <w:p w:rsidR="002D14B2" w:rsidRPr="002012A6" w:rsidRDefault="002D14B2" w:rsidP="00616A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sectPr w:rsidR="002D14B2" w:rsidRPr="002012A6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DD5" w:rsidRDefault="009E3DD5">
      <w:pPr>
        <w:spacing w:line="240" w:lineRule="auto"/>
      </w:pPr>
      <w:r>
        <w:separator/>
      </w:r>
    </w:p>
  </w:endnote>
  <w:endnote w:type="continuationSeparator" w:id="0">
    <w:p w:rsidR="009E3DD5" w:rsidRDefault="009E3D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DD5" w:rsidRDefault="009E3DD5">
      <w:pPr>
        <w:spacing w:line="240" w:lineRule="auto"/>
      </w:pPr>
      <w:r>
        <w:separator/>
      </w:r>
    </w:p>
  </w:footnote>
  <w:footnote w:type="continuationSeparator" w:id="0">
    <w:p w:rsidR="009E3DD5" w:rsidRDefault="009E3D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9E3DD5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84BB20205C2841CFB9C936795B62803C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E60D69">
          <w:rPr>
            <w:rStyle w:val="Strong"/>
            <w:lang w:val="en-GB"/>
          </w:rPr>
          <w:t xml:space="preserve">ASCENT OF MONEY-HUMAN BONDAGE (EP 2)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8D0EA0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9E3DD5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92CEB780AD5545C49F47CB8DB9EEE3BB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E60D69">
          <w:rPr>
            <w:rStyle w:val="Strong"/>
          </w:rPr>
          <w:t>ASCENT OF MONEY-HUMAN BONDAGE (EP 2)</w:t>
        </w:r>
        <w:r w:rsidR="001622A0">
          <w:rPr>
            <w:rStyle w:val="Strong"/>
          </w:rPr>
          <w:t xml:space="preserve">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8D0EA0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FE"/>
    <w:rsid w:val="00010B1A"/>
    <w:rsid w:val="00016920"/>
    <w:rsid w:val="000261A1"/>
    <w:rsid w:val="00041E8B"/>
    <w:rsid w:val="00045660"/>
    <w:rsid w:val="00051044"/>
    <w:rsid w:val="0006798E"/>
    <w:rsid w:val="00070C53"/>
    <w:rsid w:val="000A1B47"/>
    <w:rsid w:val="000A252B"/>
    <w:rsid w:val="000C2AE5"/>
    <w:rsid w:val="000C5D8F"/>
    <w:rsid w:val="000C7797"/>
    <w:rsid w:val="000D3F41"/>
    <w:rsid w:val="000D4FB0"/>
    <w:rsid w:val="000E2689"/>
    <w:rsid w:val="000E7295"/>
    <w:rsid w:val="000E72FF"/>
    <w:rsid w:val="000F1C4F"/>
    <w:rsid w:val="000F331A"/>
    <w:rsid w:val="00104AD7"/>
    <w:rsid w:val="001053D1"/>
    <w:rsid w:val="001134E3"/>
    <w:rsid w:val="00153959"/>
    <w:rsid w:val="001622A0"/>
    <w:rsid w:val="0016673D"/>
    <w:rsid w:val="00194B32"/>
    <w:rsid w:val="0019634B"/>
    <w:rsid w:val="001A7C63"/>
    <w:rsid w:val="001A7EEA"/>
    <w:rsid w:val="001B0CAF"/>
    <w:rsid w:val="001C0D88"/>
    <w:rsid w:val="001D0516"/>
    <w:rsid w:val="001E414B"/>
    <w:rsid w:val="002012A6"/>
    <w:rsid w:val="00205E63"/>
    <w:rsid w:val="00233755"/>
    <w:rsid w:val="00244669"/>
    <w:rsid w:val="0027013D"/>
    <w:rsid w:val="002756C1"/>
    <w:rsid w:val="002820C9"/>
    <w:rsid w:val="00296A68"/>
    <w:rsid w:val="002A2CD7"/>
    <w:rsid w:val="002B590D"/>
    <w:rsid w:val="002B6066"/>
    <w:rsid w:val="002D14B2"/>
    <w:rsid w:val="002D3A62"/>
    <w:rsid w:val="002E15EF"/>
    <w:rsid w:val="0030156F"/>
    <w:rsid w:val="0030469D"/>
    <w:rsid w:val="0030583E"/>
    <w:rsid w:val="00307D68"/>
    <w:rsid w:val="00321860"/>
    <w:rsid w:val="0034111A"/>
    <w:rsid w:val="00347313"/>
    <w:rsid w:val="00347553"/>
    <w:rsid w:val="00355DCA"/>
    <w:rsid w:val="00362C6F"/>
    <w:rsid w:val="00370733"/>
    <w:rsid w:val="00380E6E"/>
    <w:rsid w:val="00382802"/>
    <w:rsid w:val="00387B88"/>
    <w:rsid w:val="00393D3F"/>
    <w:rsid w:val="0039780B"/>
    <w:rsid w:val="003A08EB"/>
    <w:rsid w:val="003B05BD"/>
    <w:rsid w:val="003B3510"/>
    <w:rsid w:val="003C7D55"/>
    <w:rsid w:val="003D1F82"/>
    <w:rsid w:val="003D4719"/>
    <w:rsid w:val="003F5628"/>
    <w:rsid w:val="003F5758"/>
    <w:rsid w:val="003F6EE0"/>
    <w:rsid w:val="00414AC6"/>
    <w:rsid w:val="004253C6"/>
    <w:rsid w:val="00451505"/>
    <w:rsid w:val="004647DD"/>
    <w:rsid w:val="00475201"/>
    <w:rsid w:val="004A51AB"/>
    <w:rsid w:val="004D51AE"/>
    <w:rsid w:val="004E00DE"/>
    <w:rsid w:val="00530335"/>
    <w:rsid w:val="00534CE7"/>
    <w:rsid w:val="00551A02"/>
    <w:rsid w:val="00552E03"/>
    <w:rsid w:val="005534FA"/>
    <w:rsid w:val="005635FF"/>
    <w:rsid w:val="0057344E"/>
    <w:rsid w:val="00580BF9"/>
    <w:rsid w:val="00593796"/>
    <w:rsid w:val="005B0765"/>
    <w:rsid w:val="005B1CDD"/>
    <w:rsid w:val="005B2301"/>
    <w:rsid w:val="005B74EE"/>
    <w:rsid w:val="005D29D1"/>
    <w:rsid w:val="005D3A03"/>
    <w:rsid w:val="005E092C"/>
    <w:rsid w:val="005E1444"/>
    <w:rsid w:val="005E62A4"/>
    <w:rsid w:val="005E7B8E"/>
    <w:rsid w:val="006010EF"/>
    <w:rsid w:val="00601A2C"/>
    <w:rsid w:val="00616437"/>
    <w:rsid w:val="00616AB3"/>
    <w:rsid w:val="00620C8F"/>
    <w:rsid w:val="00625EE5"/>
    <w:rsid w:val="006265A2"/>
    <w:rsid w:val="00627D22"/>
    <w:rsid w:val="006456FD"/>
    <w:rsid w:val="006755FB"/>
    <w:rsid w:val="00683BA1"/>
    <w:rsid w:val="0068795F"/>
    <w:rsid w:val="00691FCB"/>
    <w:rsid w:val="006A3E85"/>
    <w:rsid w:val="006A4643"/>
    <w:rsid w:val="006A523E"/>
    <w:rsid w:val="006A7BE3"/>
    <w:rsid w:val="006B1DC1"/>
    <w:rsid w:val="006B52A3"/>
    <w:rsid w:val="006C1ED1"/>
    <w:rsid w:val="006D6268"/>
    <w:rsid w:val="0070680C"/>
    <w:rsid w:val="00710BE2"/>
    <w:rsid w:val="00714AC0"/>
    <w:rsid w:val="00716F24"/>
    <w:rsid w:val="00746030"/>
    <w:rsid w:val="007863CF"/>
    <w:rsid w:val="00797833"/>
    <w:rsid w:val="007A19C0"/>
    <w:rsid w:val="007A2E1B"/>
    <w:rsid w:val="007D21BF"/>
    <w:rsid w:val="007E7330"/>
    <w:rsid w:val="008002C0"/>
    <w:rsid w:val="008055DB"/>
    <w:rsid w:val="00815568"/>
    <w:rsid w:val="008377FB"/>
    <w:rsid w:val="00840D30"/>
    <w:rsid w:val="0084222C"/>
    <w:rsid w:val="008477BE"/>
    <w:rsid w:val="00850513"/>
    <w:rsid w:val="008547C7"/>
    <w:rsid w:val="0087439C"/>
    <w:rsid w:val="008B015E"/>
    <w:rsid w:val="008B2328"/>
    <w:rsid w:val="008B410B"/>
    <w:rsid w:val="008C1686"/>
    <w:rsid w:val="008C5323"/>
    <w:rsid w:val="008D0A13"/>
    <w:rsid w:val="008D0EA0"/>
    <w:rsid w:val="008D6681"/>
    <w:rsid w:val="008F3BD7"/>
    <w:rsid w:val="00900CFB"/>
    <w:rsid w:val="0091212C"/>
    <w:rsid w:val="009332BC"/>
    <w:rsid w:val="00935445"/>
    <w:rsid w:val="00937CB5"/>
    <w:rsid w:val="00960B03"/>
    <w:rsid w:val="00965D34"/>
    <w:rsid w:val="009837D1"/>
    <w:rsid w:val="0098729B"/>
    <w:rsid w:val="009A6A3B"/>
    <w:rsid w:val="009B6207"/>
    <w:rsid w:val="009C119C"/>
    <w:rsid w:val="009D665D"/>
    <w:rsid w:val="009E3DD5"/>
    <w:rsid w:val="009E5673"/>
    <w:rsid w:val="009F7D1D"/>
    <w:rsid w:val="00A43443"/>
    <w:rsid w:val="00A6657D"/>
    <w:rsid w:val="00A66694"/>
    <w:rsid w:val="00AA7467"/>
    <w:rsid w:val="00AA7903"/>
    <w:rsid w:val="00AB1EA1"/>
    <w:rsid w:val="00AB2A32"/>
    <w:rsid w:val="00AC2E9D"/>
    <w:rsid w:val="00AC44AE"/>
    <w:rsid w:val="00AD141A"/>
    <w:rsid w:val="00AD148F"/>
    <w:rsid w:val="00AD4F25"/>
    <w:rsid w:val="00AE5B1B"/>
    <w:rsid w:val="00AF4409"/>
    <w:rsid w:val="00B20FF9"/>
    <w:rsid w:val="00B335A1"/>
    <w:rsid w:val="00B47705"/>
    <w:rsid w:val="00B64720"/>
    <w:rsid w:val="00B70DA9"/>
    <w:rsid w:val="00B76165"/>
    <w:rsid w:val="00B823AA"/>
    <w:rsid w:val="00B829C4"/>
    <w:rsid w:val="00B8739D"/>
    <w:rsid w:val="00B936BF"/>
    <w:rsid w:val="00B97404"/>
    <w:rsid w:val="00BA39AD"/>
    <w:rsid w:val="00BA45DB"/>
    <w:rsid w:val="00BA5B4D"/>
    <w:rsid w:val="00BB78CF"/>
    <w:rsid w:val="00BC1C0A"/>
    <w:rsid w:val="00BD406F"/>
    <w:rsid w:val="00BD75F1"/>
    <w:rsid w:val="00BF1E83"/>
    <w:rsid w:val="00BF4184"/>
    <w:rsid w:val="00C03F15"/>
    <w:rsid w:val="00C0601E"/>
    <w:rsid w:val="00C148E2"/>
    <w:rsid w:val="00C17FD2"/>
    <w:rsid w:val="00C27EC6"/>
    <w:rsid w:val="00C31D30"/>
    <w:rsid w:val="00C33B86"/>
    <w:rsid w:val="00C67D4A"/>
    <w:rsid w:val="00C714D8"/>
    <w:rsid w:val="00C81F21"/>
    <w:rsid w:val="00C85A10"/>
    <w:rsid w:val="00C93C12"/>
    <w:rsid w:val="00C95AD9"/>
    <w:rsid w:val="00C97619"/>
    <w:rsid w:val="00CA001C"/>
    <w:rsid w:val="00CA3C36"/>
    <w:rsid w:val="00CD0D06"/>
    <w:rsid w:val="00CD2521"/>
    <w:rsid w:val="00CD25B6"/>
    <w:rsid w:val="00CD43F0"/>
    <w:rsid w:val="00CD6E39"/>
    <w:rsid w:val="00CD7C3F"/>
    <w:rsid w:val="00CE19EF"/>
    <w:rsid w:val="00CF6E91"/>
    <w:rsid w:val="00D23FD4"/>
    <w:rsid w:val="00D33206"/>
    <w:rsid w:val="00D33C51"/>
    <w:rsid w:val="00D362A0"/>
    <w:rsid w:val="00D370E2"/>
    <w:rsid w:val="00D43981"/>
    <w:rsid w:val="00D46866"/>
    <w:rsid w:val="00D614A5"/>
    <w:rsid w:val="00D75920"/>
    <w:rsid w:val="00D85B68"/>
    <w:rsid w:val="00D96F6E"/>
    <w:rsid w:val="00DD63F2"/>
    <w:rsid w:val="00DF093A"/>
    <w:rsid w:val="00DF49FE"/>
    <w:rsid w:val="00E07EE3"/>
    <w:rsid w:val="00E11034"/>
    <w:rsid w:val="00E16099"/>
    <w:rsid w:val="00E231DD"/>
    <w:rsid w:val="00E3235C"/>
    <w:rsid w:val="00E3312E"/>
    <w:rsid w:val="00E338F5"/>
    <w:rsid w:val="00E3523E"/>
    <w:rsid w:val="00E36CE8"/>
    <w:rsid w:val="00E57FE5"/>
    <w:rsid w:val="00E6004D"/>
    <w:rsid w:val="00E60D69"/>
    <w:rsid w:val="00E773CD"/>
    <w:rsid w:val="00E81978"/>
    <w:rsid w:val="00E85988"/>
    <w:rsid w:val="00EA4269"/>
    <w:rsid w:val="00EA56B5"/>
    <w:rsid w:val="00EA7F7E"/>
    <w:rsid w:val="00EE110A"/>
    <w:rsid w:val="00EE1498"/>
    <w:rsid w:val="00EF441F"/>
    <w:rsid w:val="00EF4E86"/>
    <w:rsid w:val="00F01FD3"/>
    <w:rsid w:val="00F076C5"/>
    <w:rsid w:val="00F332AD"/>
    <w:rsid w:val="00F3681B"/>
    <w:rsid w:val="00F379B7"/>
    <w:rsid w:val="00F525FA"/>
    <w:rsid w:val="00F668CF"/>
    <w:rsid w:val="00F70DC6"/>
    <w:rsid w:val="00F80E2F"/>
    <w:rsid w:val="00FB0EAD"/>
    <w:rsid w:val="00FB4F83"/>
    <w:rsid w:val="00FC3700"/>
    <w:rsid w:val="00FE02FB"/>
    <w:rsid w:val="00FE3DB7"/>
    <w:rsid w:val="00FE7FC0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3CB9A7-3474-4987-846F-2E0C1188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semiHidden/>
    <w:unhideWhenUsed/>
    <w:rsid w:val="00F70DC6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32A909A5234F6686DCD60325E14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976FA-EA04-4034-BEDD-467F26F05EF1}"/>
      </w:docPartPr>
      <w:docPartBody>
        <w:p w:rsidR="00FE7FC0" w:rsidRDefault="0032043F">
          <w:pPr>
            <w:pStyle w:val="DF32A909A5234F6686DCD60325E14EC8"/>
          </w:pPr>
          <w:r>
            <w:t>[Title Here, up to 12 Words, on One to Two Lines]</w:t>
          </w:r>
        </w:p>
      </w:docPartBody>
    </w:docPart>
    <w:docPart>
      <w:docPartPr>
        <w:name w:val="84BB20205C2841CFB9C936795B628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42B32-3668-4D7C-9742-719933DE1D61}"/>
      </w:docPartPr>
      <w:docPartBody>
        <w:p w:rsidR="00FE7FC0" w:rsidRDefault="0032043F">
          <w:pPr>
            <w:pStyle w:val="84BB20205C2841CFB9C936795B62803C"/>
          </w:pPr>
          <w:r w:rsidRPr="005D3A03">
            <w:t>Figures title:</w:t>
          </w:r>
        </w:p>
      </w:docPartBody>
    </w:docPart>
    <w:docPart>
      <w:docPartPr>
        <w:name w:val="92CEB780AD5545C49F47CB8DB9EEE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8E50-2922-4F4B-9127-94ECDC2EB585}"/>
      </w:docPartPr>
      <w:docPartBody>
        <w:p w:rsidR="00FE7FC0" w:rsidRDefault="0032043F">
          <w:pPr>
            <w:pStyle w:val="92CEB780AD5545C49F47CB8DB9EEE3BB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D5"/>
    <w:rsid w:val="0019443F"/>
    <w:rsid w:val="0032043F"/>
    <w:rsid w:val="00A076A2"/>
    <w:rsid w:val="00B177B0"/>
    <w:rsid w:val="00C10870"/>
    <w:rsid w:val="00CD68D5"/>
    <w:rsid w:val="00FE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32A909A5234F6686DCD60325E14EC8">
    <w:name w:val="DF32A909A5234F6686DCD60325E14EC8"/>
  </w:style>
  <w:style w:type="paragraph" w:customStyle="1" w:styleId="4AB1B2B8A4D2472193DE207160AEBD43">
    <w:name w:val="4AB1B2B8A4D2472193DE207160AEBD43"/>
  </w:style>
  <w:style w:type="paragraph" w:customStyle="1" w:styleId="902077B1170F49EA8AB8C2206915987C">
    <w:name w:val="902077B1170F49EA8AB8C2206915987C"/>
  </w:style>
  <w:style w:type="paragraph" w:customStyle="1" w:styleId="C4CCA4D6F3A249688FC05B1D036CB899">
    <w:name w:val="C4CCA4D6F3A249688FC05B1D036CB899"/>
  </w:style>
  <w:style w:type="paragraph" w:customStyle="1" w:styleId="9D7C36D120E64425873CE3F01F1945EA">
    <w:name w:val="9D7C36D120E64425873CE3F01F1945EA"/>
  </w:style>
  <w:style w:type="paragraph" w:customStyle="1" w:styleId="E5B5516A0B3C46EE8889A124B1CEDE38">
    <w:name w:val="E5B5516A0B3C46EE8889A124B1CEDE38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6D6B6E59AE2841219EC8012C9A368150">
    <w:name w:val="6D6B6E59AE2841219EC8012C9A368150"/>
  </w:style>
  <w:style w:type="paragraph" w:customStyle="1" w:styleId="9FEBBCE439E44E54BA185A72BA334F14">
    <w:name w:val="9FEBBCE439E44E54BA185A72BA334F14"/>
  </w:style>
  <w:style w:type="paragraph" w:customStyle="1" w:styleId="5F365E80B98A45369256E988193E7A5A">
    <w:name w:val="5F365E80B98A45369256E988193E7A5A"/>
  </w:style>
  <w:style w:type="paragraph" w:customStyle="1" w:styleId="F6A5E66326F6430F9259D9E657E5A9CF">
    <w:name w:val="F6A5E66326F6430F9259D9E657E5A9CF"/>
  </w:style>
  <w:style w:type="paragraph" w:customStyle="1" w:styleId="ACCA17850C0942499349AA186376C23B">
    <w:name w:val="ACCA17850C0942499349AA186376C23B"/>
  </w:style>
  <w:style w:type="paragraph" w:customStyle="1" w:styleId="AA01BCE59D874300A52DFF16D97FD3F0">
    <w:name w:val="AA01BCE59D874300A52DFF16D97FD3F0"/>
  </w:style>
  <w:style w:type="paragraph" w:customStyle="1" w:styleId="D3D517F1C913478F86972A5746A11A71">
    <w:name w:val="D3D517F1C913478F86972A5746A11A71"/>
  </w:style>
  <w:style w:type="paragraph" w:customStyle="1" w:styleId="3D17C567F48B4E8C90C552CC87757C5C">
    <w:name w:val="3D17C567F48B4E8C90C552CC87757C5C"/>
  </w:style>
  <w:style w:type="paragraph" w:customStyle="1" w:styleId="5A612D2E789E4ED99C0DE4D868017A81">
    <w:name w:val="5A612D2E789E4ED99C0DE4D868017A81"/>
  </w:style>
  <w:style w:type="paragraph" w:customStyle="1" w:styleId="4AD2BE9EDAC640DD9F5043D712A906FC">
    <w:name w:val="4AD2BE9EDAC640DD9F5043D712A906FC"/>
  </w:style>
  <w:style w:type="paragraph" w:customStyle="1" w:styleId="2A29FB5A7A8D4C0BA0D663B66707799F">
    <w:name w:val="2A29FB5A7A8D4C0BA0D663B66707799F"/>
  </w:style>
  <w:style w:type="paragraph" w:customStyle="1" w:styleId="F27B0567795A480D8202F47801B44276">
    <w:name w:val="F27B0567795A480D8202F47801B44276"/>
  </w:style>
  <w:style w:type="paragraph" w:customStyle="1" w:styleId="F4887C99CD5B4792B1DFC1A129ED1E59">
    <w:name w:val="F4887C99CD5B4792B1DFC1A129ED1E59"/>
  </w:style>
  <w:style w:type="paragraph" w:customStyle="1" w:styleId="CEB6CA0DEC1843AE97051916FF173C7C">
    <w:name w:val="CEB6CA0DEC1843AE97051916FF173C7C"/>
  </w:style>
  <w:style w:type="paragraph" w:customStyle="1" w:styleId="5F0E33DF24D7437AB0340A590209F0FF">
    <w:name w:val="5F0E33DF24D7437AB0340A590209F0FF"/>
  </w:style>
  <w:style w:type="paragraph" w:customStyle="1" w:styleId="3F3BBEAC121A4AAFBAC75C6724D4826D">
    <w:name w:val="3F3BBEAC121A4AAFBAC75C6724D4826D"/>
  </w:style>
  <w:style w:type="paragraph" w:customStyle="1" w:styleId="0010F7B387D744BFB98D9624FF22CA9F">
    <w:name w:val="0010F7B387D744BFB98D9624FF22CA9F"/>
  </w:style>
  <w:style w:type="paragraph" w:customStyle="1" w:styleId="00D5C4131DCC4F4CA2AD3823136D79C1">
    <w:name w:val="00D5C4131DCC4F4CA2AD3823136D79C1"/>
  </w:style>
  <w:style w:type="paragraph" w:customStyle="1" w:styleId="3D0E7938ADCD407997A59CF2A1782EE6">
    <w:name w:val="3D0E7938ADCD407997A59CF2A1782EE6"/>
  </w:style>
  <w:style w:type="paragraph" w:customStyle="1" w:styleId="F06510FD1B7943F2A5D87923CD834EE8">
    <w:name w:val="F06510FD1B7943F2A5D87923CD834EE8"/>
  </w:style>
  <w:style w:type="paragraph" w:customStyle="1" w:styleId="3A70206504B74CB5A00D98357EB888E9">
    <w:name w:val="3A70206504B74CB5A00D98357EB888E9"/>
  </w:style>
  <w:style w:type="paragraph" w:customStyle="1" w:styleId="1E8E6528163C4D56B065887FBEA9A319">
    <w:name w:val="1E8E6528163C4D56B065887FBEA9A319"/>
  </w:style>
  <w:style w:type="paragraph" w:customStyle="1" w:styleId="E9CE0264BF6C4C0692DE20C24CFE86FB">
    <w:name w:val="E9CE0264BF6C4C0692DE20C24CFE86FB"/>
  </w:style>
  <w:style w:type="paragraph" w:customStyle="1" w:styleId="E631F747CFA249DB9A5B91D42993BC44">
    <w:name w:val="E631F747CFA249DB9A5B91D42993BC44"/>
  </w:style>
  <w:style w:type="paragraph" w:customStyle="1" w:styleId="F6847A27876947309378C7C9FD298286">
    <w:name w:val="F6847A27876947309378C7C9FD298286"/>
  </w:style>
  <w:style w:type="paragraph" w:customStyle="1" w:styleId="057DF0C879BD4579A7F126AE9B136AFA">
    <w:name w:val="057DF0C879BD4579A7F126AE9B136AFA"/>
  </w:style>
  <w:style w:type="paragraph" w:customStyle="1" w:styleId="27F8950B8BF84F7AA2E2E40F78755517">
    <w:name w:val="27F8950B8BF84F7AA2E2E40F78755517"/>
  </w:style>
  <w:style w:type="paragraph" w:customStyle="1" w:styleId="07EEA27AFBC7443DB17848C7252FA29F">
    <w:name w:val="07EEA27AFBC7443DB17848C7252FA29F"/>
  </w:style>
  <w:style w:type="paragraph" w:customStyle="1" w:styleId="6E875A549B524DDDA4BF7D48B4A2E160">
    <w:name w:val="6E875A549B524DDDA4BF7D48B4A2E160"/>
  </w:style>
  <w:style w:type="paragraph" w:customStyle="1" w:styleId="8E1ECA9AFC8F4B0EBCFFA9418EA53A58">
    <w:name w:val="8E1ECA9AFC8F4B0EBCFFA9418EA53A58"/>
  </w:style>
  <w:style w:type="paragraph" w:customStyle="1" w:styleId="ADD70639B99143968C15B77ED5BD17C3">
    <w:name w:val="ADD70639B99143968C15B77ED5BD17C3"/>
  </w:style>
  <w:style w:type="paragraph" w:customStyle="1" w:styleId="2E4293F9A4AE4BC59B5877A09A36EAD9">
    <w:name w:val="2E4293F9A4AE4BC59B5877A09A36EAD9"/>
  </w:style>
  <w:style w:type="paragraph" w:customStyle="1" w:styleId="00EDF630C945411D849980095E21D38F">
    <w:name w:val="00EDF630C945411D849980095E21D38F"/>
  </w:style>
  <w:style w:type="paragraph" w:customStyle="1" w:styleId="183391A5E083497AB4EABDF00AA666A6">
    <w:name w:val="183391A5E083497AB4EABDF00AA666A6"/>
  </w:style>
  <w:style w:type="paragraph" w:customStyle="1" w:styleId="C3B8C7216F484484BBE5DB03C4592111">
    <w:name w:val="C3B8C7216F484484BBE5DB03C4592111"/>
  </w:style>
  <w:style w:type="paragraph" w:customStyle="1" w:styleId="8B7EF6E38CC74E57984C805C9C75E5E9">
    <w:name w:val="8B7EF6E38CC74E57984C805C9C75E5E9"/>
  </w:style>
  <w:style w:type="paragraph" w:customStyle="1" w:styleId="DEF4182E3AED47708157A06CB2BFD5A8">
    <w:name w:val="DEF4182E3AED47708157A06CB2BFD5A8"/>
  </w:style>
  <w:style w:type="paragraph" w:customStyle="1" w:styleId="158FA406804D4B0793EACC9C77C27BB1">
    <w:name w:val="158FA406804D4B0793EACC9C77C27BB1"/>
  </w:style>
  <w:style w:type="paragraph" w:customStyle="1" w:styleId="F4E0CDBE5CD64269BD7BB1F065D6726B">
    <w:name w:val="F4E0CDBE5CD64269BD7BB1F065D6726B"/>
  </w:style>
  <w:style w:type="paragraph" w:customStyle="1" w:styleId="59C218DA3E7B4FE48BF822552F810762">
    <w:name w:val="59C218DA3E7B4FE48BF822552F810762"/>
  </w:style>
  <w:style w:type="paragraph" w:customStyle="1" w:styleId="7A649884B01D462EB83526474F6DF4DC">
    <w:name w:val="7A649884B01D462EB83526474F6DF4DC"/>
  </w:style>
  <w:style w:type="paragraph" w:customStyle="1" w:styleId="20AE10042C1243A1B2E0133261807A28">
    <w:name w:val="20AE10042C1243A1B2E0133261807A28"/>
  </w:style>
  <w:style w:type="paragraph" w:customStyle="1" w:styleId="9C2B922D4BD140B28C16EAD06A5357BE">
    <w:name w:val="9C2B922D4BD140B28C16EAD06A5357BE"/>
  </w:style>
  <w:style w:type="paragraph" w:customStyle="1" w:styleId="E507F0D765404A449CD37B359042CD44">
    <w:name w:val="E507F0D765404A449CD37B359042CD44"/>
  </w:style>
  <w:style w:type="paragraph" w:customStyle="1" w:styleId="9B053FB767D941798F15125354F169E1">
    <w:name w:val="9B053FB767D941798F15125354F169E1"/>
  </w:style>
  <w:style w:type="paragraph" w:customStyle="1" w:styleId="98E0D33E883F45B789AF63B5C8EF2491">
    <w:name w:val="98E0D33E883F45B789AF63B5C8EF2491"/>
  </w:style>
  <w:style w:type="paragraph" w:customStyle="1" w:styleId="3ACB8D6A37B04F1DB585CFDBB5F8578A">
    <w:name w:val="3ACB8D6A37B04F1DB585CFDBB5F8578A"/>
  </w:style>
  <w:style w:type="paragraph" w:customStyle="1" w:styleId="093E07727F66411DB425925E800AC7A1">
    <w:name w:val="093E07727F66411DB425925E800AC7A1"/>
  </w:style>
  <w:style w:type="paragraph" w:customStyle="1" w:styleId="2C963DF141BE41D19C74FB2FB4B000D8">
    <w:name w:val="2C963DF141BE41D19C74FB2FB4B000D8"/>
  </w:style>
  <w:style w:type="paragraph" w:customStyle="1" w:styleId="DE394C807CA14E54B99630461111ABB3">
    <w:name w:val="DE394C807CA14E54B99630461111ABB3"/>
  </w:style>
  <w:style w:type="paragraph" w:customStyle="1" w:styleId="46418B563F114B6C8CB7EB554F8E4519">
    <w:name w:val="46418B563F114B6C8CB7EB554F8E4519"/>
  </w:style>
  <w:style w:type="paragraph" w:customStyle="1" w:styleId="5636395BFD2D4514AF3DF58521425E03">
    <w:name w:val="5636395BFD2D4514AF3DF58521425E03"/>
  </w:style>
  <w:style w:type="paragraph" w:customStyle="1" w:styleId="4260BEEC0A2D4443A397290948070AD5">
    <w:name w:val="4260BEEC0A2D4443A397290948070AD5"/>
  </w:style>
  <w:style w:type="paragraph" w:customStyle="1" w:styleId="FF2546E062214DA7B7532EA5032EF617">
    <w:name w:val="FF2546E062214DA7B7532EA5032EF617"/>
  </w:style>
  <w:style w:type="paragraph" w:customStyle="1" w:styleId="E0694FFBD0DC4996830E8FBDDAAF4B35">
    <w:name w:val="E0694FFBD0DC4996830E8FBDDAAF4B35"/>
  </w:style>
  <w:style w:type="paragraph" w:customStyle="1" w:styleId="84BB20205C2841CFB9C936795B62803C">
    <w:name w:val="84BB20205C2841CFB9C936795B62803C"/>
  </w:style>
  <w:style w:type="paragraph" w:customStyle="1" w:styleId="92CEB780AD5545C49F47CB8DB9EEE3BB">
    <w:name w:val="92CEB780AD5545C49F47CB8DB9EEE3BB"/>
  </w:style>
  <w:style w:type="paragraph" w:customStyle="1" w:styleId="D3F810DEEE244CEE92D2E0C560885FE9">
    <w:name w:val="D3F810DEEE244CEE92D2E0C560885FE9"/>
    <w:rsid w:val="00CD68D5"/>
  </w:style>
  <w:style w:type="paragraph" w:customStyle="1" w:styleId="0994B25E2C6841638A32723CD782C149">
    <w:name w:val="0994B25E2C6841638A32723CD782C149"/>
    <w:rsid w:val="00CD68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ASCENT OF MONEY-HUMAN BONDAGE (EP 2)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Car15</b:Tag>
    <b:SourceType>JournalArticle</b:SourceType>
    <b:Guid>{98B72458-2F5B-43D7-BFAE-4EE34D2467B6}</b:Guid>
    <b:Author>
      <b:Author>
        <b:NameList>
          <b:Person>
            <b:Last>Carmem Aparecida Feijó</b:Last>
            <b:First>Marcos</b:First>
            <b:Middle>Tostes Lamonica &amp; Julio Cesar Albuquerque Bastos</b:Middle>
          </b:Person>
        </b:NameList>
      </b:Author>
    </b:Author>
    <b:Title>Accumulation pattern of the Brazilian economy in the 1990s and 2000s</b:Title>
    <b:JournalName>International Review of Applied Economics</b:JournalName>
    <b:Year>2015</b:Year>
    <b:Pages>15-31</b:Pages>
    <b:Volume>29</b:Volume>
    <b:Issue>1</b:Issue>
    <b:YearAccessed>2019</b:YearAccessed>
    <b:MonthAccessed>6</b:MonthAccessed>
    <b:DayAccessed>1</b:DayAccessed>
    <b:URL>https://www-tandfonline-com.ezproxy.libproxy.db.erau.edu/doi/full/10.1080/02692171.2014.933787</b:URL>
    <b:DOI> 10.1080/02692171.2014.933787</b:DOI>
    <b:RefOrder>5</b:RefOrder>
  </b:Source>
  <b:Source>
    <b:Tag>Bae01</b:Tag>
    <b:SourceType>Book</b:SourceType>
    <b:Guid>{0EAA82E7-9CCB-43C5-A0F1-C27BBA586F49}</b:Guid>
    <b:Title>Brazilian Economy, The: Growth and Development</b:Title>
    <b:Year>2001</b:Year>
    <b:Author>
      <b:Author>
        <b:NameList>
          <b:Person>
            <b:Last>Baer</b:Last>
            <b:First>Werner</b:First>
          </b:Person>
        </b:NameList>
      </b:Author>
    </b:Author>
    <b:Publisher>ABC-CLIO</b:Publisher>
    <b:YearAccessed>2019</b:YearAccessed>
    <b:MonthAccessed>6</b:MonthAccessed>
    <b:DayAccessed>1</b:DayAccessed>
    <b:URL>https://books.google.co.ke/books?hl=en&amp;lr=&amp;id=2NAP2Xp1DnEC&amp;oi=fnd&amp;pg=PR5&amp;dq=Brazilian+economy+status+&amp;ots=5_m6sxi2WO&amp;sig=OWvRcBuZJzuMo_QHY7H3gSI0pXs&amp;redir_esc=y#v=onepage&amp;q=Brazilian%20economy%20status&amp;f=false</b:URL>
    <b:RefOrder>6</b:RefOrder>
  </b:Source>
  <b:Source>
    <b:Tag>Fun18</b:Tag>
    <b:SourceType>Book</b:SourceType>
    <b:Guid>{5DF958D1-A51E-4872-972F-AEB77CD66940}</b:Guid>
    <b:Author>
      <b:Author>
        <b:NameList>
          <b:Person>
            <b:Last>Fund</b:Last>
            <b:First>International</b:First>
            <b:Middle>Monetary</b:Middle>
          </b:Person>
        </b:NameList>
      </b:Author>
    </b:Author>
    <b:Title>World Economic Outlook, October 2018: Challenges to Steady Growth</b:Title>
    <b:Year>2018</b:Year>
    <b:Publisher>nternational Monetary Fund,2018</b:Publisher>
    <b:StandardNumber>148437679X, 9781484376799</b:StandardNumber>
    <b:Pages>120-214</b:Pages>
    <b:RefOrder>7</b:RefOrder>
  </b:Source>
  <b:Source>
    <b:Tag>Fer13</b:Tag>
    <b:SourceType>JournalArticle</b:SourceType>
    <b:Guid>{84750E18-F9AE-4B0D-83C8-2F33EA015FFD}</b:Guid>
    <b:Author>
      <b:Author>
        <b:NameList>
          <b:Person>
            <b:Last>Ferguson</b:Last>
            <b:First>Neil</b:First>
          </b:Person>
        </b:NameList>
      </b:Author>
    </b:Author>
    <b:Title>The Ascent of Money – Human Bondage (Episode 2)</b:Title>
    <b:Year>2013</b:Year>
    <b:YearAccessed>2019</b:YearAccessed>
    <b:MonthAccessed>6</b:MonthAccessed>
    <b:DayAccessed>2</b:DayAccessed>
    <b:URL>https://www.youtube.com/watch?v=FDbPikepkiI&amp;feature=youtube</b:URL>
    <b:RefOrder>2</b:RefOrder>
  </b:Source>
  <b:Source>
    <b:Tag>Har13</b:Tag>
    <b:SourceType>JournalArticle</b:SourceType>
    <b:Guid>{0BEB5FF4-67E3-46AD-8A77-FA0EB4592ED1}</b:Guid>
    <b:Author>
      <b:Author>
        <b:NameList>
          <b:Person>
            <b:Last>Hartlage</b:Last>
            <b:First>Andrew</b:First>
          </b:Person>
        </b:NameList>
      </b:Author>
    </b:Author>
    <b:Title>A Functional  Examination OF The Financial  Crisis Inquiry Commission</b:Title>
    <b:JournalName>Michigan Law Review</b:JournalName>
    <b:Year>2013</b:Year>
    <b:Pages>1183-1194.</b:Pages>
    <b:Volume>111</b:Volume>
    <b:Issue>6</b:Issue>
    <b:YearAccessed>2019</b:YearAccessed>
    <b:MonthAccessed>6</b:MonthAccessed>
    <b:DayAccessed>2</b:DayAccessed>
    <b:URL>https://search-proquest-com.ezproxy.libproxy.db.erau.edu/docview/1346555873?pq-origsite=summon</b:URL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7E91D3-579D-4894-B6C9-06A5EF0B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5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Ascent of Money –Human Bondage (Episode 2)</vt:lpstr>
    </vt:vector>
  </TitlesOfParts>
  <Company/>
  <LinksUpToDate>false</LinksUpToDate>
  <CharactersWithSpaces>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Ascent of Money –Human Bondage (Episode 2)</dc:title>
  <dc:creator>Windows User</dc:creator>
  <cp:lastModifiedBy>Dennis Menge</cp:lastModifiedBy>
  <cp:revision>2</cp:revision>
  <dcterms:created xsi:type="dcterms:W3CDTF">2019-06-02T10:46:00Z</dcterms:created>
  <dcterms:modified xsi:type="dcterms:W3CDTF">2019-06-02T10:46:00Z</dcterms:modified>
</cp:coreProperties>
</file>