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4472C4" w:themeColor="accent1"/>
          <w:lang w:eastAsia="zh-CN" w:bidi="he-IL"/>
        </w:rPr>
        <w:id w:val="1968313941"/>
        <w:docPartObj>
          <w:docPartGallery w:val="Cover Pages"/>
          <w:docPartUnique/>
        </w:docPartObj>
      </w:sdtPr>
      <w:sdtEndPr>
        <w:rPr>
          <w:b/>
          <w:bCs/>
          <w:color w:val="000000" w:themeColor="text1"/>
          <w:sz w:val="28"/>
          <w:szCs w:val="28"/>
        </w:rPr>
      </w:sdtEndPr>
      <w:sdtContent>
        <w:p w14:paraId="4B18A3A2" w14:textId="77777777" w:rsidR="005134E8" w:rsidRDefault="00E00458">
          <w:pPr>
            <w:pStyle w:val="NoSpacing"/>
            <w:spacing w:before="1540" w:after="240"/>
            <w:jc w:val="center"/>
            <w:rPr>
              <w:color w:val="4472C4" w:themeColor="accent1"/>
            </w:rPr>
          </w:pPr>
          <w:r>
            <w:rPr>
              <w:noProof/>
              <w:color w:val="4472C4" w:themeColor="accent1"/>
            </w:rPr>
            <w:drawing>
              <wp:inline distT="0" distB="0" distL="0" distR="0" wp14:anchorId="740BBFDA" wp14:editId="01CC1239">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id w:val="1735040861"/>
            <w:placeholder>
              <w:docPart w:val="1242668B4B28462EA0BB8BC5E080121A"/>
            </w:placeholder>
            <w:showingPlcHd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B4A5FF0" w14:textId="77777777" w:rsidR="005134E8" w:rsidRDefault="00E00458">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80"/>
                  <w:szCs w:val="80"/>
                </w:rPr>
                <w:t>[Document title]</w:t>
              </w:r>
            </w:p>
          </w:sdtContent>
        </w:sdt>
        <w:sdt>
          <w:sdtPr>
            <w:rPr>
              <w:color w:val="4472C4" w:themeColor="accent1"/>
              <w:sz w:val="28"/>
              <w:szCs w:val="28"/>
            </w:rPr>
            <w:alias w:val="Subtitle"/>
            <w:id w:val="328029620"/>
            <w:placeholder>
              <w:docPart w:val="4782A22ED6344685A09A46B18B152CA3"/>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3F4F24BF" w14:textId="77777777" w:rsidR="005134E8" w:rsidRDefault="00E00458">
              <w:pPr>
                <w:pStyle w:val="NoSpacing"/>
                <w:jc w:val="center"/>
                <w:rPr>
                  <w:color w:val="4472C4" w:themeColor="accent1"/>
                  <w:sz w:val="28"/>
                  <w:szCs w:val="28"/>
                </w:rPr>
              </w:pPr>
              <w:r>
                <w:rPr>
                  <w:color w:val="4472C4" w:themeColor="accent1"/>
                  <w:sz w:val="28"/>
                  <w:szCs w:val="28"/>
                </w:rPr>
                <w:t>[Document subtitle]</w:t>
              </w:r>
            </w:p>
          </w:sdtContent>
        </w:sdt>
        <w:p w14:paraId="5A4193D1" w14:textId="77777777" w:rsidR="005134E8" w:rsidRDefault="00E00458">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8240" behindDoc="0" locked="0" layoutInCell="1" allowOverlap="1" wp14:anchorId="0CE3CA49" wp14:editId="19D4012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59436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59436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B75BF9F" w14:textId="77777777" w:rsidR="005134E8" w:rsidRDefault="00E00458">
                                    <w:pPr>
                                      <w:pStyle w:val="NoSpacing"/>
                                      <w:spacing w:after="40"/>
                                      <w:jc w:val="center"/>
                                      <w:rPr>
                                        <w:caps/>
                                        <w:color w:val="4472C4" w:themeColor="accent1"/>
                                        <w:sz w:val="28"/>
                                        <w:szCs w:val="28"/>
                                      </w:rPr>
                                    </w:pPr>
                                    <w:r>
                                      <w:rPr>
                                        <w:caps/>
                                        <w:color w:val="4472C4" w:themeColor="accent1"/>
                                        <w:sz w:val="28"/>
                                        <w:szCs w:val="28"/>
                                      </w:rPr>
                                      <w:t>[Date]</w:t>
                                    </w:r>
                                  </w:p>
                                </w:sdtContent>
                              </w:sdt>
                              <w:p w14:paraId="2F44FF4B" w14:textId="77777777" w:rsidR="005134E8" w:rsidRDefault="00E00458">
                                <w:pPr>
                                  <w:pStyle w:val="NoSpacing"/>
                                  <w:jc w:val="center"/>
                                  <w:rPr>
                                    <w:color w:val="4472C4" w:themeColor="accent1"/>
                                  </w:rPr>
                                </w:pPr>
                                <w:sdt>
                                  <w:sdtPr>
                                    <w:rPr>
                                      <w:caps/>
                                      <w:color w:val="4472C4" w:themeColor="accent1"/>
                                    </w:rPr>
                                    <w:alias w:val="Company"/>
                                    <w:id w:val="1390145197"/>
                                    <w:showingPlcHdr/>
                                    <w:dataBinding w:prefixMappings="xmlns:ns0='http://schemas.openxmlformats.org/officeDocument/2006/extended-properties' " w:xpath="/ns0:Properties[1]/ns0:Company[1]" w:storeItemID="{6668398D-A668-4E3E-A5EB-62B293D839F1}"/>
                                    <w:text/>
                                  </w:sdtPr>
                                  <w:sdtEndPr/>
                                  <w:sdtContent>
                                    <w:r>
                                      <w:rPr>
                                        <w:caps/>
                                        <w:color w:val="4472C4" w:themeColor="accent1"/>
                                      </w:rPr>
                                      <w:t>[Company name]</w:t>
                                    </w:r>
                                  </w:sdtContent>
                                </w:sdt>
                              </w:p>
                              <w:p w14:paraId="0502B37F" w14:textId="77777777" w:rsidR="005134E8" w:rsidRDefault="00E00458">
                                <w:pPr>
                                  <w:pStyle w:val="NoSpacing"/>
                                  <w:jc w:val="center"/>
                                  <w:rPr>
                                    <w:color w:val="4472C4" w:themeColor="accent1"/>
                                  </w:rPr>
                                </w:pPr>
                                <w:sdt>
                                  <w:sdtPr>
                                    <w:rPr>
                                      <w:color w:val="4472C4" w:themeColor="accent1"/>
                                    </w:rPr>
                                    <w:alias w:val="Address"/>
                                    <w:id w:val="-726379553"/>
                                    <w:showingPlcHdr/>
                                    <w:dataBinding w:prefixMappings="xmlns:ns0='http://schemas.microsoft.com/office/2006/coverPageProps' " w:xpath="/ns0:CoverPageProperties[1]/ns0:CompanyAddress[1]" w:storeItemID="{55AF091B-3C7A-41E3-B477-F2FDAA23CFDA}"/>
                                    <w:text/>
                                  </w:sdtPr>
                                  <w:sdtEndPr/>
                                  <w:sdtContent>
                                    <w:r>
                                      <w:rPr>
                                        <w:color w:val="4472C4" w:themeColor="accent1"/>
                                      </w:rPr>
                                      <w:t>[Company address]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CE3CA49" id="_x0000_t202" coordsize="21600,21600" o:spt="202" path="m,l,21600r21600,l21600,xe">
                    <v:stroke joinstyle="miter"/>
                    <v:path gradientshapeok="t" o:connecttype="rect"/>
                  </v:shapetype>
                  <v:shape id="Text Box 142" o:spid="_x0000_s1026" type="#_x0000_t202" style="position:absolute;left:0;text-align:left;margin-left:0;margin-top:0;width:468pt;height:43.9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rcdgIAAFYFAAAOAAAAZHJzL2Uyb0RvYy54bWysVE1P3DAQvVfqf7B8L1k+FuiKLNqCqCoh&#10;QIWKs9ex2aiOx7W9m2x/Pc9OsiDaC1UvzmTmzXg+3vjsvGsM2ygfarIl39+bcKaspKq2TyX/8XD1&#10;6ZSzEIWthCGrSr5VgZ/PP344a91MHdCKTKU8QxAbZq0r+SpGNyuKIFeqEWGPnLIwavKNiPj1T0Xl&#10;RYvojSkOJpPjoiVfOU9ShQDtZW/k8xxfayXjrdZBRWZKjtxiPn0+l+ks5mdi9uSFW9VySEP8QxaN&#10;qC0u3YW6FFGwta//CNXU0lMgHfckNQVpXUuVa0A1+5M31dyvhFO5FjQnuF2bwv8LK282d57VFWZ3&#10;dMCZFQ2G9KC6yL5Qx5IOHWpdmAF47wCNHQxAj/oAZSq8075JX5TEYEevt7v+pnASyunno8PjCUwS&#10;tun05OT0KIUpXrydD/GrooYloeQe88ttFZvrEHvoCEmXWbqqjckzNJa1JT8+nE6yw86C4MYmrMps&#10;GMKkivrMsxS3RiWMsd+VRjdyAUmReagujGcbAQYJKZWNufYcF+iE0kjiPY4D/iWr9zj3dYw3k407&#10;56a25HP1b9Kufo4p6x6Pnr+qO4mxW3bDpJdUbTFoT/2yBCevakzjWoR4Jzy2AwPExsdbHNoQuk6D&#10;xNmK/O+/6RMepIWVsxbbVvLway284sx8s6BzWs1R8KOwHAW7bi4I7d/HW+JkFuHgoxlF7al5xEOw&#10;SLfAJKzEXSVfjuJF7HceD4lUi0UGYQGdiNf23skUOk0jceuhexTeDQSMoO4NjXsoZm942GMzUdxi&#10;HcHGTNLU0L6LQ6OxvJnmw0OTXofX/xn18hzOnwEAAP//AwBQSwMEFAAGAAgAAAAhAKwkWJPZAAAA&#10;BAEAAA8AAABkcnMvZG93bnJldi54bWxMjkFLw0AQhe+C/2EZwZvdWCXGNJsiooInMRVpb9NkTEKy&#10;syG7bZN/7+hFLwOP9/jmy9aT7dWRRt86NnC9iEARl65quTbwsXm+SkD5gFxh75gMzORhnZ+fZZhW&#10;7sTvdCxCrQTCPkUDTQhDqrUvG7LoF24glu7LjRaDxLHW1YgngdteL6Mo1hZblg8NDvTYUNkVB2sg&#10;ml92cVfMr7R8erv97KYt42ZrzOXF9LACFWgKf2P40Rd1yMVp7w5cedULQ3a/V7r7m1ji3kByl4DO&#10;M/1fPv8GAAD//wMAUEsBAi0AFAAGAAgAAAAhALaDOJL+AAAA4QEAABMAAAAAAAAAAAAAAAAAAAAA&#10;AFtDb250ZW50X1R5cGVzXS54bWxQSwECLQAUAAYACAAAACEAOP0h/9YAAACUAQAACwAAAAAAAAAA&#10;AAAAAAAvAQAAX3JlbHMvLnJlbHNQSwECLQAUAAYACAAAACEAgtza3HYCAABWBQAADgAAAAAAAAAA&#10;AAAAAAAuAgAAZHJzL2Uyb0RvYy54bWxQSwECLQAUAAYACAAAACEArCRYk9kAAAAEAQAADwAAAAAA&#10;AAAAAAAAAADQBAAAZHJzL2Rvd25yZXYueG1sUEsFBgAAAAAEAAQA8wAAANYFAAAAAA==&#10;" filled="f" stroked="f" strokeweight=".5pt">
                    <v:textbox style="mso-fit-shape-to-text:t" inset="0,0,0,0">
                      <w:txbxContent>
                        <w:sdt>
                          <w:sdtPr>
                            <w:rPr>
                              <w:caps/>
                              <w:color w:val="4472C4" w:themeColor="accent1"/>
                              <w:sz w:val="28"/>
                              <w:szCs w:val="28"/>
                            </w:rPr>
                            <w:alias w:val="Date"/>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B75BF9F" w14:textId="77777777" w:rsidR="005134E8" w:rsidRDefault="00E00458">
                              <w:pPr>
                                <w:pStyle w:val="NoSpacing"/>
                                <w:spacing w:after="40"/>
                                <w:jc w:val="center"/>
                                <w:rPr>
                                  <w:caps/>
                                  <w:color w:val="4472C4" w:themeColor="accent1"/>
                                  <w:sz w:val="28"/>
                                  <w:szCs w:val="28"/>
                                </w:rPr>
                              </w:pPr>
                              <w:r>
                                <w:rPr>
                                  <w:caps/>
                                  <w:color w:val="4472C4" w:themeColor="accent1"/>
                                  <w:sz w:val="28"/>
                                  <w:szCs w:val="28"/>
                                </w:rPr>
                                <w:t>[Date]</w:t>
                              </w:r>
                            </w:p>
                          </w:sdtContent>
                        </w:sdt>
                        <w:p w14:paraId="2F44FF4B" w14:textId="77777777" w:rsidR="005134E8" w:rsidRDefault="00E00458">
                          <w:pPr>
                            <w:pStyle w:val="NoSpacing"/>
                            <w:jc w:val="center"/>
                            <w:rPr>
                              <w:color w:val="4472C4" w:themeColor="accent1"/>
                            </w:rPr>
                          </w:pPr>
                          <w:sdt>
                            <w:sdtPr>
                              <w:rPr>
                                <w:caps/>
                                <w:color w:val="4472C4" w:themeColor="accent1"/>
                              </w:rPr>
                              <w:alias w:val="Company"/>
                              <w:id w:val="1390145197"/>
                              <w:showingPlcHdr/>
                              <w:dataBinding w:prefixMappings="xmlns:ns0='http://schemas.openxmlformats.org/officeDocument/2006/extended-properties' " w:xpath="/ns0:Properties[1]/ns0:Company[1]" w:storeItemID="{6668398D-A668-4E3E-A5EB-62B293D839F1}"/>
                              <w:text/>
                            </w:sdtPr>
                            <w:sdtEndPr/>
                            <w:sdtContent>
                              <w:r>
                                <w:rPr>
                                  <w:caps/>
                                  <w:color w:val="4472C4" w:themeColor="accent1"/>
                                </w:rPr>
                                <w:t>[Company name]</w:t>
                              </w:r>
                            </w:sdtContent>
                          </w:sdt>
                        </w:p>
                        <w:p w14:paraId="0502B37F" w14:textId="77777777" w:rsidR="005134E8" w:rsidRDefault="00E00458">
                          <w:pPr>
                            <w:pStyle w:val="NoSpacing"/>
                            <w:jc w:val="center"/>
                            <w:rPr>
                              <w:color w:val="4472C4" w:themeColor="accent1"/>
                            </w:rPr>
                          </w:pPr>
                          <w:sdt>
                            <w:sdtPr>
                              <w:rPr>
                                <w:color w:val="4472C4" w:themeColor="accent1"/>
                              </w:rPr>
                              <w:alias w:val="Address"/>
                              <w:id w:val="-726379553"/>
                              <w:showingPlcHdr/>
                              <w:dataBinding w:prefixMappings="xmlns:ns0='http://schemas.microsoft.com/office/2006/coverPageProps' " w:xpath="/ns0:CoverPageProperties[1]/ns0:CompanyAddress[1]" w:storeItemID="{55AF091B-3C7A-41E3-B477-F2FDAA23CFDA}"/>
                              <w:text/>
                            </w:sdtPr>
                            <w:sdtEndPr/>
                            <w:sdtContent>
                              <w:r>
                                <w:rPr>
                                  <w:color w:val="4472C4" w:themeColor="accent1"/>
                                </w:rPr>
                                <w:t>[Company address]</w:t>
                              </w:r>
                            </w:sdtContent>
                          </w:sdt>
                        </w:p>
                      </w:txbxContent>
                    </v:textbox>
                    <w10:wrap anchorx="margin" anchory="page"/>
                  </v:shape>
                </w:pict>
              </mc:Fallback>
            </mc:AlternateContent>
          </w:r>
          <w:r>
            <w:rPr>
              <w:noProof/>
              <w:color w:val="4472C4" w:themeColor="accent1"/>
            </w:rPr>
            <w:drawing>
              <wp:inline distT="0" distB="0" distL="0" distR="0" wp14:anchorId="753C18B5" wp14:editId="1D8CBE85">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0D0B05D" w14:textId="77777777" w:rsidR="005134E8" w:rsidRDefault="00E00458">
          <w:pPr>
            <w:rPr>
              <w:rFonts w:asciiTheme="majorHAnsi" w:eastAsiaTheme="majorEastAsia" w:hAnsiTheme="majorHAnsi" w:cstheme="majorBidi"/>
              <w:b/>
              <w:bCs/>
              <w:color w:val="000000" w:themeColor="text1"/>
              <w:sz w:val="28"/>
              <w:szCs w:val="28"/>
            </w:rPr>
          </w:pPr>
          <w:r>
            <w:rPr>
              <w:b/>
              <w:bCs/>
              <w:color w:val="000000" w:themeColor="text1"/>
              <w:sz w:val="28"/>
              <w:szCs w:val="28"/>
            </w:rPr>
            <w:br w:type="page"/>
          </w:r>
        </w:p>
      </w:sdtContent>
    </w:sdt>
    <w:p w14:paraId="010AA7CC" w14:textId="77777777" w:rsidR="0097101A" w:rsidRDefault="00E00458" w:rsidP="00177A11">
      <w:pPr>
        <w:pStyle w:val="Heading1"/>
        <w:spacing w:after="240" w:line="240" w:lineRule="auto"/>
        <w:jc w:val="both"/>
        <w:rPr>
          <w:b/>
          <w:bCs/>
          <w:color w:val="000000" w:themeColor="text1"/>
          <w:sz w:val="28"/>
          <w:szCs w:val="28"/>
        </w:rPr>
      </w:pPr>
      <w:r w:rsidRPr="00177A11">
        <w:rPr>
          <w:b/>
          <w:bCs/>
          <w:color w:val="000000" w:themeColor="text1"/>
          <w:sz w:val="28"/>
          <w:szCs w:val="28"/>
        </w:rPr>
        <w:lastRenderedPageBreak/>
        <w:t>ABSTRACT</w:t>
      </w:r>
      <w:r w:rsidR="00B525EE" w:rsidRPr="00177A11">
        <w:rPr>
          <w:b/>
          <w:bCs/>
          <w:color w:val="000000" w:themeColor="text1"/>
          <w:sz w:val="28"/>
          <w:szCs w:val="28"/>
        </w:rPr>
        <w:t xml:space="preserve">  </w:t>
      </w:r>
    </w:p>
    <w:p w14:paraId="10D3DF94" w14:textId="77777777" w:rsidR="00177A11" w:rsidRPr="00177A11" w:rsidRDefault="00177A11" w:rsidP="00177A11"/>
    <w:p w14:paraId="2B34F986" w14:textId="13341923" w:rsidR="00D14A23" w:rsidRDefault="00E00458" w:rsidP="00177A11">
      <w:pPr>
        <w:spacing w:before="240" w:after="240" w:line="240" w:lineRule="auto"/>
        <w:jc w:val="both"/>
      </w:pPr>
      <w:r>
        <w:t>Writing research papers can prove to be a hefty task, even though often mistaken to be an easy one. In the "</w:t>
      </w:r>
      <w:r w:rsidRPr="00D14A23">
        <w:t xml:space="preserve">Making </w:t>
      </w:r>
      <w:r w:rsidR="00311DFE" w:rsidRPr="00D14A23">
        <w:t>the</w:t>
      </w:r>
      <w:r w:rsidRPr="00D14A23">
        <w:t xml:space="preserve"> Research Paper Worth Your Time</w:t>
      </w:r>
      <w:r>
        <w:t>”</w:t>
      </w:r>
      <w:r w:rsidRPr="00D14A23">
        <w:t xml:space="preserve"> </w:t>
      </w:r>
      <w:r>
        <w:t>article, Richard Fulkerson offers some hind</w:t>
      </w:r>
      <w:r w:rsidR="00177A11">
        <w:t xml:space="preserve"> </w:t>
      </w:r>
      <w:r>
        <w:t xml:space="preserve">sights to Impressing </w:t>
      </w:r>
      <w:r w:rsidR="00177A11">
        <w:t>professors</w:t>
      </w:r>
      <w:r>
        <w:t xml:space="preserve"> with an impressive research paper while learning things worth your time and effort. First and foremost, it is essential to </w:t>
      </w:r>
      <w:r w:rsidR="00311DFE">
        <w:t>choose</w:t>
      </w:r>
      <w:r>
        <w:t xml:space="preserve"> a topic that matters to you as an </w:t>
      </w:r>
      <w:r w:rsidR="00177A11">
        <w:t>individual</w:t>
      </w:r>
      <w:r w:rsidR="005B3CF8">
        <w:t xml:space="preserve"> for several reasons</w:t>
      </w:r>
      <w:r>
        <w:t xml:space="preserve">  the f</w:t>
      </w:r>
      <w:r w:rsidR="005B3CF8">
        <w:t>irst</w:t>
      </w:r>
      <w:r>
        <w:t xml:space="preserve"> one being that</w:t>
      </w:r>
      <w:r w:rsidR="005B3CF8">
        <w:t xml:space="preserve"> you will need to live with the topic for a couple of weeks or even an entire semester</w:t>
      </w:r>
      <w:r>
        <w:t>.</w:t>
      </w:r>
      <w:r w:rsidR="005B3CF8">
        <w:t xml:space="preserve"> Secondly, the research topic will equip you with a lot of knowledge on the matter; hence it will be helpful to focus on something you might be interested in</w:t>
      </w:r>
      <w:r>
        <w:t xml:space="preserve"> as the research process might make you an expert in the topic of discussion</w:t>
      </w:r>
      <w:r w:rsidR="005B3CF8">
        <w:t>. Thirdly, if you care for the topic, the interest will come through in writing; hence the report will be meaningful and tasteful.</w:t>
      </w:r>
      <w:r>
        <w:t xml:space="preserve"> Sometimes, the lecturers might restrict t</w:t>
      </w:r>
      <w:r w:rsidR="005B3CF8">
        <w:t xml:space="preserve">he </w:t>
      </w:r>
      <w:r w:rsidR="00177A11">
        <w:t xml:space="preserve">choice of topic, which forces the students </w:t>
      </w:r>
      <w:r w:rsidR="00311DFE">
        <w:t>to be confi</w:t>
      </w:r>
      <w:r w:rsidR="00E055B6">
        <w:t>ned to said topic</w:t>
      </w:r>
      <w:r w:rsidR="00311DFE">
        <w:t>.</w:t>
      </w:r>
      <w:r w:rsidR="005B3CF8">
        <w:t xml:space="preserve"> Sometimes the simple task of choosing a topic can also prove to be quite hard. In such cases, </w:t>
      </w:r>
      <w:r w:rsidR="00311DFE">
        <w:t>the</w:t>
      </w:r>
      <w:r w:rsidR="005B3CF8">
        <w:t xml:space="preserve"> student should carry out some career research</w:t>
      </w:r>
      <w:r w:rsidR="0097101A">
        <w:t xml:space="preserve"> on the options, working conditions, job market, and even the salary of someone graduating on the field. In other cases, students are advised to research diseases that have affected their family members – as this is a topic close to home, it is often a great topic to write about.</w:t>
      </w:r>
    </w:p>
    <w:p w14:paraId="2A5556F8" w14:textId="77777777" w:rsidR="00177A11" w:rsidRDefault="00177A11" w:rsidP="00177A11">
      <w:pPr>
        <w:spacing w:before="240" w:after="240" w:line="240" w:lineRule="auto"/>
        <w:jc w:val="both"/>
      </w:pPr>
    </w:p>
    <w:p w14:paraId="26F63CA7" w14:textId="77777777" w:rsidR="00177A11" w:rsidRDefault="00E00458" w:rsidP="00177A11">
      <w:pPr>
        <w:pStyle w:val="Heading2"/>
        <w:spacing w:before="240" w:after="240" w:line="240" w:lineRule="auto"/>
        <w:jc w:val="both"/>
        <w:rPr>
          <w:b/>
          <w:bCs/>
          <w:color w:val="000000" w:themeColor="text1"/>
        </w:rPr>
      </w:pPr>
      <w:r w:rsidRPr="00177A11">
        <w:rPr>
          <w:b/>
          <w:bCs/>
          <w:color w:val="000000" w:themeColor="text1"/>
        </w:rPr>
        <w:t xml:space="preserve">SUMMARY </w:t>
      </w:r>
    </w:p>
    <w:p w14:paraId="4F81989D" w14:textId="77777777" w:rsidR="00177A11" w:rsidRPr="00177A11" w:rsidRDefault="00177A11" w:rsidP="00177A11"/>
    <w:p w14:paraId="39C89B3C" w14:textId="530EF74C" w:rsidR="00D14A23" w:rsidRDefault="00E00458" w:rsidP="00177A11">
      <w:pPr>
        <w:spacing w:before="240" w:after="240" w:line="240" w:lineRule="auto"/>
        <w:jc w:val="both"/>
      </w:pPr>
      <w:r>
        <w:t xml:space="preserve">Once </w:t>
      </w:r>
      <w:r w:rsidR="004F53C0">
        <w:t xml:space="preserve">a research topic is </w:t>
      </w:r>
      <w:r>
        <w:t xml:space="preserve">selected, be it a broad subject or even a question focused on a specific issue, it is essential to consume or read through the </w:t>
      </w:r>
      <w:r w:rsidR="004F53C0">
        <w:t xml:space="preserve">material on the same topic to give you an overview of the matter. Next, diligently note a list full of all possible sources – this step has little to </w:t>
      </w:r>
      <w:r w:rsidR="00311DFE">
        <w:t>no</w:t>
      </w:r>
      <w:r w:rsidR="004F53C0">
        <w:t xml:space="preserve"> shortcuts. It needs students to familiarize themselves with the library and practice patience </w:t>
      </w:r>
      <w:r w:rsidR="00EC499B">
        <w:t xml:space="preserve">to comb the relevant indexes that also deal with the topic. Although there are thousands of publications on different topics, the purpose of a research paper is to identify what publications or sources are credible </w:t>
      </w:r>
      <w:r w:rsidR="00311DFE">
        <w:t>and</w:t>
      </w:r>
      <w:r w:rsidR="00EC499B">
        <w:t xml:space="preserve"> which ones are not. </w:t>
      </w:r>
      <w:sdt>
        <w:sdtPr>
          <w:id w:val="1841895083"/>
          <w:citation/>
        </w:sdtPr>
        <w:sdtEndPr/>
        <w:sdtContent>
          <w:r w:rsidR="003176B7">
            <w:fldChar w:fldCharType="begin"/>
          </w:r>
          <w:r w:rsidR="003176B7">
            <w:instrText xml:space="preserve"> CITATION Ric \l 1033 </w:instrText>
          </w:r>
          <w:r w:rsidR="003176B7">
            <w:fldChar w:fldCharType="separate"/>
          </w:r>
          <w:r w:rsidR="00FB296C">
            <w:rPr>
              <w:noProof/>
            </w:rPr>
            <w:t>(Fulkerson)</w:t>
          </w:r>
          <w:r w:rsidR="003176B7">
            <w:fldChar w:fldCharType="end"/>
          </w:r>
        </w:sdtContent>
      </w:sdt>
      <w:r w:rsidR="00EC499B">
        <w:t xml:space="preserve">It is advisable to use printed sources other than website sources since prints have gone through reviews, hence a higher level of credibility, doing your research thoroughly. </w:t>
      </w:r>
      <w:r>
        <w:t>Furthermore, a</w:t>
      </w:r>
      <w:r>
        <w:t xml:space="preserve"> good research paper should have credible citations.</w:t>
      </w:r>
      <w:r>
        <w:t xml:space="preserve"> </w:t>
      </w:r>
      <w:r w:rsidR="00EC499B">
        <w:t>Another tip to make the research paper</w:t>
      </w:r>
      <w:r w:rsidR="000C1F72">
        <w:t xml:space="preserve"> impressive is to locate </w:t>
      </w:r>
      <w:r w:rsidR="00311DFE">
        <w:t>recent</w:t>
      </w:r>
      <w:r w:rsidR="000C1F72">
        <w:t xml:space="preserve"> or current scholarly material. This is very effective as it is assured that the content will be helpful and the citations will be beneficial. </w:t>
      </w:r>
      <w:sdt>
        <w:sdtPr>
          <w:id w:val="-1090464546"/>
          <w:citation/>
        </w:sdtPr>
        <w:sdtEndPr/>
        <w:sdtContent>
          <w:r w:rsidR="00D80921">
            <w:fldChar w:fldCharType="begin"/>
          </w:r>
          <w:r w:rsidR="00D80921">
            <w:instrText xml:space="preserve">CITATION Ric \p 12-20 \l 1033 </w:instrText>
          </w:r>
          <w:r w:rsidR="00D80921">
            <w:fldChar w:fldCharType="separate"/>
          </w:r>
          <w:r w:rsidR="00FB296C">
            <w:rPr>
              <w:noProof/>
            </w:rPr>
            <w:t>(Fulkerson, pp. 12-20)</w:t>
          </w:r>
          <w:r w:rsidR="00D80921">
            <w:fldChar w:fldCharType="end"/>
          </w:r>
        </w:sdtContent>
      </w:sdt>
      <w:r w:rsidR="000C1F72">
        <w:t>Locating scholarly material is also crucial since even scholars tend to have different opinions often; hence it does not mean that one is correct. Lastly, it is essential to note that research papers are arguments, and to make an argument; you need a claim or thesis and support that will offer readers good reasons to accepting the said claim.</w:t>
      </w:r>
      <w:r>
        <w:t xml:space="preserve"> </w:t>
      </w:r>
    </w:p>
    <w:p w14:paraId="5FF82702" w14:textId="77777777" w:rsidR="00D14A23" w:rsidRDefault="00D14A23" w:rsidP="00177A11">
      <w:pPr>
        <w:spacing w:before="240" w:after="240" w:line="240" w:lineRule="auto"/>
        <w:jc w:val="both"/>
      </w:pPr>
    </w:p>
    <w:p w14:paraId="4DFD6C3D" w14:textId="77777777" w:rsidR="00177A11" w:rsidRDefault="00177A11" w:rsidP="00177A11">
      <w:pPr>
        <w:spacing w:before="240" w:after="240" w:line="240" w:lineRule="auto"/>
        <w:jc w:val="both"/>
      </w:pPr>
    </w:p>
    <w:p w14:paraId="0E2E4B50" w14:textId="77777777" w:rsidR="00177A11" w:rsidRDefault="00177A11" w:rsidP="00177A11">
      <w:pPr>
        <w:spacing w:before="240" w:after="240" w:line="240" w:lineRule="auto"/>
        <w:jc w:val="both"/>
      </w:pPr>
    </w:p>
    <w:p w14:paraId="210BE5CD" w14:textId="77777777" w:rsidR="00177A11" w:rsidRDefault="00177A11" w:rsidP="00177A11">
      <w:pPr>
        <w:spacing w:before="240" w:after="240" w:line="240" w:lineRule="auto"/>
        <w:jc w:val="both"/>
      </w:pPr>
    </w:p>
    <w:p w14:paraId="607BA39E" w14:textId="77777777" w:rsidR="00177A11" w:rsidRDefault="00177A11" w:rsidP="00177A11">
      <w:pPr>
        <w:spacing w:before="240" w:after="240" w:line="240" w:lineRule="auto"/>
        <w:jc w:val="both"/>
      </w:pPr>
    </w:p>
    <w:p w14:paraId="0240BC71" w14:textId="77777777" w:rsidR="00177A11" w:rsidRDefault="00177A11" w:rsidP="00177A11">
      <w:pPr>
        <w:spacing w:before="240" w:after="240" w:line="240" w:lineRule="auto"/>
        <w:jc w:val="both"/>
      </w:pPr>
    </w:p>
    <w:p w14:paraId="0889FEF1" w14:textId="77777777" w:rsidR="00177A11" w:rsidRDefault="00177A11" w:rsidP="00177A11">
      <w:pPr>
        <w:spacing w:before="240" w:after="240" w:line="240" w:lineRule="auto"/>
        <w:jc w:val="both"/>
      </w:pPr>
    </w:p>
    <w:p w14:paraId="31060665" w14:textId="77777777" w:rsidR="000C1F72" w:rsidRDefault="00E00458" w:rsidP="00177A11">
      <w:pPr>
        <w:spacing w:before="240" w:after="240" w:line="240" w:lineRule="auto"/>
        <w:jc w:val="both"/>
        <w:rPr>
          <w:b/>
          <w:bCs/>
          <w:color w:val="000000" w:themeColor="text1"/>
        </w:rPr>
      </w:pPr>
      <w:r w:rsidRPr="004131F5">
        <w:rPr>
          <w:b/>
          <w:bCs/>
          <w:color w:val="000000" w:themeColor="text1"/>
        </w:rPr>
        <w:t>ANALYSIS</w:t>
      </w:r>
    </w:p>
    <w:p w14:paraId="4F302CEB" w14:textId="317444DC" w:rsidR="00D14A23" w:rsidRDefault="00E00458" w:rsidP="00177A11">
      <w:pPr>
        <w:spacing w:before="240" w:after="240" w:line="240" w:lineRule="auto"/>
        <w:jc w:val="both"/>
      </w:pPr>
      <w:r>
        <w:t xml:space="preserve">As humans, we experience and participate in arguments </w:t>
      </w:r>
      <w:r w:rsidR="00EF7E01">
        <w:t>daily</w:t>
      </w:r>
      <w:r>
        <w:t xml:space="preserve"> one way or another. We often solve disputes that arise by giving ideas that support our views and offering sub-arguments to defend our beliefs which we believe to be good reasons. This is no </w:t>
      </w:r>
      <w:r>
        <w:t>different for a research paper. It being essential to write about a topic of interest to an individual can prove to be an asset when it comes to the actual development of the research paper since it is scientifically proven that interest in subjects can im</w:t>
      </w:r>
      <w:r>
        <w:t>prove performance.</w:t>
      </w:r>
      <w:sdt>
        <w:sdtPr>
          <w:id w:val="1931849887"/>
          <w:citation/>
        </w:sdtPr>
        <w:sdtEndPr/>
        <w:sdtContent>
          <w:r w:rsidR="00FB296C">
            <w:fldChar w:fldCharType="begin"/>
          </w:r>
          <w:r w:rsidR="00FB296C">
            <w:instrText xml:space="preserve"> CITATION Ric \l 1033 </w:instrText>
          </w:r>
          <w:r w:rsidR="00FB296C">
            <w:fldChar w:fldCharType="separate"/>
          </w:r>
          <w:r w:rsidR="00FB296C">
            <w:rPr>
              <w:noProof/>
            </w:rPr>
            <w:t xml:space="preserve"> (Fulkerson)</w:t>
          </w:r>
          <w:r w:rsidR="00FB296C">
            <w:fldChar w:fldCharType="end"/>
          </w:r>
        </w:sdtContent>
      </w:sdt>
      <w:r w:rsidR="00DE5EBC">
        <w:t xml:space="preserve"> </w:t>
      </w:r>
      <w:r w:rsidR="00DE5EBC">
        <w:rPr>
          <w:color w:val="000000"/>
          <w:shd w:val="clear" w:color="auto" w:fill="FFFFFF"/>
        </w:rPr>
        <w:t>Interest is a robust motivational process that energizes learning, guides academic and career trajectories, and is essential to academic success. Interest is both a psychological state of attention and affection toward a particular object or topic and an enduring predisposition to reengage over time</w:t>
      </w:r>
      <w:sdt>
        <w:sdtPr>
          <w:id w:val="505711966"/>
          <w:citation/>
        </w:sdtPr>
        <w:sdtEndPr/>
        <w:sdtContent>
          <w:r>
            <w:fldChar w:fldCharType="begin"/>
          </w:r>
          <w:r>
            <w:instrText xml:space="preserve"> CITATION www \l 1033 </w:instrText>
          </w:r>
          <w:r>
            <w:fldChar w:fldCharType="separate"/>
          </w:r>
          <w:r w:rsidR="00FB296C">
            <w:rPr>
              <w:noProof/>
            </w:rPr>
            <w:t xml:space="preserve"> (www.ncbi.nlm.nih.gov)</w:t>
          </w:r>
          <w:r>
            <w:fldChar w:fldCharType="end"/>
          </w:r>
        </w:sdtContent>
      </w:sdt>
      <w:r w:rsidR="00DE5EBC">
        <w:t xml:space="preserve">. To then write a booming research paper interest in the topic would </w:t>
      </w:r>
      <w:r w:rsidR="00EF7E01">
        <w:t>make</w:t>
      </w:r>
      <w:r w:rsidR="00DE5EBC">
        <w:t xml:space="preserve"> the student's paper stand out as it would increase the meaningfulness of the paper</w:t>
      </w:r>
      <w:r>
        <w:t>. This will also</w:t>
      </w:r>
      <w:r w:rsidR="00DE5EBC">
        <w:t xml:space="preserve"> give </w:t>
      </w:r>
      <w:r>
        <w:t xml:space="preserve">the paper </w:t>
      </w:r>
      <w:r w:rsidR="00DE5EBC">
        <w:t>tasteful delivery. Moreover, before posing your argument as per topic or question, it is essential to research the people that have confronted the same problem beforehand. This will help in taking a stand on the ongoing topic and provide an opportunity to analyze their claims critically and whether it gives good reasons for the</w:t>
      </w:r>
      <w:r w:rsidR="003176B7">
        <w:t xml:space="preserve"> reasoning stated</w:t>
      </w:r>
      <w:r w:rsidR="00DE5EBC">
        <w:t>.</w:t>
      </w:r>
    </w:p>
    <w:p w14:paraId="063814F8" w14:textId="77777777" w:rsidR="00D14A23" w:rsidRDefault="00D14A23" w:rsidP="00177A11">
      <w:pPr>
        <w:spacing w:before="240" w:after="240" w:line="240" w:lineRule="auto"/>
        <w:jc w:val="both"/>
      </w:pPr>
    </w:p>
    <w:p w14:paraId="308924F1" w14:textId="77777777" w:rsidR="003176B7" w:rsidRPr="00E00458" w:rsidRDefault="00E00458" w:rsidP="00E00458">
      <w:pPr>
        <w:pStyle w:val="Heading2"/>
        <w:rPr>
          <w:b/>
          <w:bCs/>
          <w:color w:val="auto"/>
        </w:rPr>
      </w:pPr>
      <w:r w:rsidRPr="00E00458">
        <w:rPr>
          <w:b/>
          <w:bCs/>
          <w:color w:val="auto"/>
        </w:rPr>
        <w:t>SYNTHESIS</w:t>
      </w:r>
    </w:p>
    <w:p w14:paraId="185B09E5" w14:textId="77777777" w:rsidR="00D14A23" w:rsidRDefault="00E00458" w:rsidP="00177A11">
      <w:pPr>
        <w:spacing w:before="240" w:after="240" w:line="240" w:lineRule="auto"/>
        <w:jc w:val="both"/>
      </w:pPr>
      <w:r>
        <w:t>Scholars have different preferences when it comes to marking or assessing research paper</w:t>
      </w:r>
      <w:r>
        <w:t xml:space="preserve">s submitted by students. Various scholars have dedicated their time and effort to ensure that students are equipped with the right tools and resources to write impressive research papers based on arguments. In Richard Fulkerson </w:t>
      </w:r>
      <w:r w:rsidRPr="00D80921">
        <w:rPr>
          <w:i/>
          <w:iCs/>
        </w:rPr>
        <w:t>Making the Research Paper Wo</w:t>
      </w:r>
      <w:r w:rsidRPr="00D80921">
        <w:rPr>
          <w:i/>
          <w:iCs/>
        </w:rPr>
        <w:t>rth Your Time</w:t>
      </w:r>
      <w:r>
        <w:rPr>
          <w:i/>
          <w:iCs/>
        </w:rPr>
        <w:t xml:space="preserve">, </w:t>
      </w:r>
      <w:r>
        <w:t xml:space="preserve">Fulkerson highlights the tips for writing a good research paper whereby he states that interest is key in </w:t>
      </w:r>
      <w:r w:rsidR="00EF7E01">
        <w:t>selecti</w:t>
      </w:r>
      <w:r>
        <w:t xml:space="preserve">ng a research paper topic. The author gives recommendations to ensure that student research papers impress </w:t>
      </w:r>
      <w:r w:rsidR="00EF7E01">
        <w:t>professors</w:t>
      </w:r>
      <w:r w:rsidR="00DD01C5">
        <w:t xml:space="preserve"> – from choosing the topic, research of the topic, and writing of the paper. </w:t>
      </w:r>
      <w:sdt>
        <w:sdtPr>
          <w:id w:val="812843742"/>
          <w:citation/>
        </w:sdtPr>
        <w:sdtEndPr/>
        <w:sdtContent>
          <w:r w:rsidR="00DD01C5">
            <w:fldChar w:fldCharType="begin"/>
          </w:r>
          <w:r w:rsidR="00DD01C5">
            <w:instrText xml:space="preserve"> CITATION Ric \l 1033 </w:instrText>
          </w:r>
          <w:r w:rsidR="00DD01C5">
            <w:fldChar w:fldCharType="separate"/>
          </w:r>
          <w:r w:rsidR="00FB296C">
            <w:rPr>
              <w:noProof/>
            </w:rPr>
            <w:t>(Fulkerson)</w:t>
          </w:r>
          <w:r w:rsidR="00DD01C5">
            <w:fldChar w:fldCharType="end"/>
          </w:r>
        </w:sdtContent>
      </w:sdt>
      <w:r w:rsidR="00DD01C5">
        <w:t xml:space="preserve">. The author highlights the importance of locating a </w:t>
      </w:r>
      <w:r w:rsidR="00EF7E01">
        <w:t>recent</w:t>
      </w:r>
      <w:r w:rsidR="00DD01C5">
        <w:t xml:space="preserve"> scholarly article to ensure that the argument is based on current claims. Stuart Greene in </w:t>
      </w:r>
      <w:r w:rsidR="00DD01C5">
        <w:rPr>
          <w:i/>
          <w:iCs/>
        </w:rPr>
        <w:t xml:space="preserve">Argument as a Conversation: </w:t>
      </w:r>
      <w:r w:rsidR="001F3E82">
        <w:rPr>
          <w:i/>
          <w:iCs/>
        </w:rPr>
        <w:t xml:space="preserve">The Role </w:t>
      </w:r>
      <w:r w:rsidR="00EF7E01">
        <w:rPr>
          <w:i/>
          <w:iCs/>
        </w:rPr>
        <w:t>of</w:t>
      </w:r>
      <w:r w:rsidR="001F3E82">
        <w:rPr>
          <w:i/>
          <w:iCs/>
        </w:rPr>
        <w:t xml:space="preserve"> Inquiry </w:t>
      </w:r>
      <w:r w:rsidR="00EF7E01">
        <w:rPr>
          <w:i/>
          <w:iCs/>
        </w:rPr>
        <w:t>in</w:t>
      </w:r>
      <w:r w:rsidR="001F3E82">
        <w:rPr>
          <w:i/>
          <w:iCs/>
        </w:rPr>
        <w:t xml:space="preserve"> Writing A Researched </w:t>
      </w:r>
      <w:r w:rsidR="00EF7E01">
        <w:rPr>
          <w:i/>
          <w:iCs/>
        </w:rPr>
        <w:t xml:space="preserve">Argument </w:t>
      </w:r>
      <w:r w:rsidR="00EF7E01">
        <w:t>establishes</w:t>
      </w:r>
      <w:r w:rsidR="001F3E82">
        <w:t xml:space="preserve"> his ideology of research papers around arguments whereby he states that arguments are very much like conversations. Greene emphasizes that Inquiry, research, and writing arguments are intimately related. He </w:t>
      </w:r>
      <w:r w:rsidR="00EF7E01">
        <w:t>advises that</w:t>
      </w:r>
      <w:r w:rsidR="001F3E82">
        <w:t xml:space="preserve"> it is essential to think of writing as a form of inquiry </w:t>
      </w:r>
      <w:r w:rsidR="00EF7E01">
        <w:t>whereby</w:t>
      </w:r>
      <w:r w:rsidR="001F3E82">
        <w:t xml:space="preserve"> you convey your understanding of people's claims, the questions they raise, and conflicts in an academic setting. He states that writing is a process of version </w:t>
      </w:r>
      <w:r w:rsidR="00EF7E01">
        <w:t>conflicts and</w:t>
      </w:r>
      <w:r w:rsidR="00177A11">
        <w:t xml:space="preserve"> </w:t>
      </w:r>
      <w:r w:rsidR="001F3E82">
        <w:t xml:space="preserve">claims, and it begins at identifying an issue, contextualizing </w:t>
      </w:r>
      <w:r w:rsidR="00177A11">
        <w:t>the topic in a situation, to framing a good question. In conclusion, a good research paper needs to be researched upon as it's the understanding of the research that shapes the paper.</w:t>
      </w:r>
    </w:p>
    <w:p w14:paraId="77974F95" w14:textId="77777777" w:rsidR="005134E8" w:rsidRDefault="005134E8" w:rsidP="00177A11">
      <w:pPr>
        <w:spacing w:before="240" w:after="240" w:line="240" w:lineRule="auto"/>
        <w:jc w:val="both"/>
      </w:pPr>
    </w:p>
    <w:p w14:paraId="02D50C95" w14:textId="77777777" w:rsidR="005134E8" w:rsidRDefault="005134E8" w:rsidP="00177A11">
      <w:pPr>
        <w:spacing w:before="240" w:after="240" w:line="240" w:lineRule="auto"/>
        <w:jc w:val="both"/>
      </w:pPr>
    </w:p>
    <w:p w14:paraId="42505093" w14:textId="77777777" w:rsidR="005134E8" w:rsidRDefault="005134E8" w:rsidP="00177A11">
      <w:pPr>
        <w:spacing w:before="240" w:after="240" w:line="240" w:lineRule="auto"/>
        <w:jc w:val="both"/>
      </w:pPr>
    </w:p>
    <w:p w14:paraId="1E2FE3D5" w14:textId="77777777" w:rsidR="005134E8" w:rsidRDefault="005134E8" w:rsidP="00177A11">
      <w:pPr>
        <w:spacing w:before="240" w:after="240" w:line="240" w:lineRule="auto"/>
        <w:jc w:val="both"/>
      </w:pPr>
    </w:p>
    <w:sdt>
      <w:sdtPr>
        <w:rPr>
          <w:rFonts w:asciiTheme="minorHAnsi" w:eastAsiaTheme="minorEastAsia" w:hAnsiTheme="minorHAnsi" w:cstheme="minorBidi"/>
          <w:color w:val="auto"/>
          <w:sz w:val="22"/>
          <w:szCs w:val="22"/>
        </w:rPr>
        <w:id w:val="1389147973"/>
        <w:docPartObj>
          <w:docPartGallery w:val="Bibliographies"/>
          <w:docPartUnique/>
        </w:docPartObj>
      </w:sdtPr>
      <w:sdtEndPr>
        <w:rPr>
          <w:b/>
          <w:bCs/>
        </w:rPr>
      </w:sdtEndPr>
      <w:sdtContent>
        <w:p w14:paraId="2E443759" w14:textId="77777777" w:rsidR="005134E8" w:rsidRDefault="00E00458">
          <w:pPr>
            <w:pStyle w:val="Heading1"/>
          </w:pPr>
          <w:r>
            <w:t>Works Cited</w:t>
          </w:r>
        </w:p>
        <w:p w14:paraId="0A0C2A6D" w14:textId="77777777" w:rsidR="00FB296C" w:rsidRDefault="00E00458" w:rsidP="00FB296C">
          <w:pPr>
            <w:pStyle w:val="Bibliography"/>
            <w:ind w:left="720" w:hanging="720"/>
            <w:rPr>
              <w:noProof/>
              <w:sz w:val="24"/>
              <w:szCs w:val="24"/>
            </w:rPr>
          </w:pPr>
          <w:r>
            <w:fldChar w:fldCharType="begin"/>
          </w:r>
          <w:r>
            <w:instrText xml:space="preserve"> BIBLIOGRAPHY </w:instrText>
          </w:r>
          <w:r>
            <w:fldChar w:fldCharType="separate"/>
          </w:r>
          <w:r>
            <w:rPr>
              <w:noProof/>
            </w:rPr>
            <w:t xml:space="preserve">Fulkerson, R. (n.d.). Making the Research Paper. </w:t>
          </w:r>
          <w:r>
            <w:rPr>
              <w:i/>
              <w:iCs/>
              <w:noProof/>
            </w:rPr>
            <w:t>Making the Research Paper</w:t>
          </w:r>
          <w:r>
            <w:rPr>
              <w:noProof/>
            </w:rPr>
            <w:t>, 12- 20.</w:t>
          </w:r>
        </w:p>
        <w:p w14:paraId="0FC449F4" w14:textId="77777777" w:rsidR="00FB296C" w:rsidRDefault="00E00458" w:rsidP="00FB296C">
          <w:pPr>
            <w:pStyle w:val="Bibliography"/>
            <w:ind w:left="720" w:hanging="720"/>
            <w:rPr>
              <w:noProof/>
            </w:rPr>
          </w:pPr>
          <w:r>
            <w:rPr>
              <w:noProof/>
            </w:rPr>
            <w:t xml:space="preserve">Greene, S. (n.d.). Research practices and processes. </w:t>
          </w:r>
          <w:r>
            <w:rPr>
              <w:i/>
              <w:iCs/>
              <w:noProof/>
            </w:rPr>
            <w:t xml:space="preserve">The argument as conversation: The Role of inquiry in </w:t>
          </w:r>
          <w:r>
            <w:rPr>
              <w:i/>
              <w:iCs/>
              <w:noProof/>
            </w:rPr>
            <w:t>writing a researched statement</w:t>
          </w:r>
          <w:r>
            <w:rPr>
              <w:noProof/>
            </w:rPr>
            <w:t>, 145-164.</w:t>
          </w:r>
        </w:p>
        <w:p w14:paraId="7855CB83" w14:textId="77777777" w:rsidR="00FB296C" w:rsidRDefault="00E00458" w:rsidP="00FB296C">
          <w:pPr>
            <w:pStyle w:val="Bibliography"/>
            <w:ind w:left="720" w:hanging="720"/>
            <w:rPr>
              <w:noProof/>
            </w:rPr>
          </w:pPr>
          <w:r>
            <w:rPr>
              <w:noProof/>
            </w:rPr>
            <w:t xml:space="preserve">www.ncbi.nlm.nih.gov. (n.d.). </w:t>
          </w:r>
          <w:r>
            <w:rPr>
              <w:i/>
              <w:iCs/>
              <w:noProof/>
            </w:rPr>
            <w:t>US National Library of Medicine.</w:t>
          </w:r>
          <w:r>
            <w:rPr>
              <w:noProof/>
            </w:rPr>
            <w:t xml:space="preserve"> Retrieved from Interest Matters: The Importance of Promoting Interest in Education: https://www.ncbi.nlm.nih.gov/pmc/articles/PMC5839644/#:~:text=Experi</w:t>
          </w:r>
          <w:r>
            <w:rPr>
              <w:noProof/>
            </w:rPr>
            <w:t>encing%20situational%20interest%20can%20directly%20promote%20learning%20by%20increasing%20attention%20and%20engagement.&amp;text=Interest%2C%20therefore%2C%20predicts%20traditional%20measures.</w:t>
          </w:r>
        </w:p>
        <w:p w14:paraId="0E6D516F" w14:textId="77777777" w:rsidR="005134E8" w:rsidRDefault="00E00458" w:rsidP="00FB296C">
          <w:r>
            <w:rPr>
              <w:b/>
              <w:bCs/>
            </w:rPr>
            <w:fldChar w:fldCharType="end"/>
          </w:r>
        </w:p>
      </w:sdtContent>
    </w:sdt>
    <w:p w14:paraId="12D9D815" w14:textId="77777777" w:rsidR="005134E8" w:rsidRPr="001F3E82" w:rsidRDefault="005134E8" w:rsidP="00177A11">
      <w:pPr>
        <w:spacing w:before="240" w:after="240" w:line="240" w:lineRule="auto"/>
        <w:jc w:val="both"/>
      </w:pPr>
    </w:p>
    <w:p w14:paraId="4A435F6A" w14:textId="77777777" w:rsidR="00D14A23" w:rsidRDefault="00D14A23" w:rsidP="00177A11">
      <w:pPr>
        <w:spacing w:before="240" w:after="240" w:line="240" w:lineRule="auto"/>
        <w:jc w:val="both"/>
      </w:pPr>
    </w:p>
    <w:p w14:paraId="15B051C8" w14:textId="77777777" w:rsidR="00D14A23" w:rsidRDefault="00D14A23" w:rsidP="00177A11">
      <w:pPr>
        <w:spacing w:before="240" w:after="240" w:line="240" w:lineRule="auto"/>
        <w:jc w:val="both"/>
      </w:pPr>
    </w:p>
    <w:p w14:paraId="283E2B31" w14:textId="77777777" w:rsidR="00D14A23" w:rsidRDefault="00D14A23" w:rsidP="00177A11">
      <w:pPr>
        <w:spacing w:before="240" w:after="240" w:line="240" w:lineRule="auto"/>
        <w:jc w:val="both"/>
      </w:pPr>
    </w:p>
    <w:sectPr w:rsidR="00D14A23" w:rsidSect="005134E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A08C0"/>
    <w:multiLevelType w:val="hybridMultilevel"/>
    <w:tmpl w:val="A1B62FD4"/>
    <w:lvl w:ilvl="0" w:tplc="F5020CC6">
      <w:start w:val="1"/>
      <w:numFmt w:val="bullet"/>
      <w:lvlText w:val=""/>
      <w:lvlJc w:val="left"/>
      <w:pPr>
        <w:ind w:left="720" w:hanging="360"/>
      </w:pPr>
      <w:rPr>
        <w:rFonts w:ascii="Symbol" w:hAnsi="Symbol" w:hint="default"/>
      </w:rPr>
    </w:lvl>
    <w:lvl w:ilvl="1" w:tplc="5956B384" w:tentative="1">
      <w:start w:val="1"/>
      <w:numFmt w:val="bullet"/>
      <w:lvlText w:val="o"/>
      <w:lvlJc w:val="left"/>
      <w:pPr>
        <w:ind w:left="1440" w:hanging="360"/>
      </w:pPr>
      <w:rPr>
        <w:rFonts w:ascii="Courier New" w:hAnsi="Courier New" w:cs="Courier New" w:hint="default"/>
      </w:rPr>
    </w:lvl>
    <w:lvl w:ilvl="2" w:tplc="3AFEA9D6" w:tentative="1">
      <w:start w:val="1"/>
      <w:numFmt w:val="bullet"/>
      <w:lvlText w:val=""/>
      <w:lvlJc w:val="left"/>
      <w:pPr>
        <w:ind w:left="2160" w:hanging="360"/>
      </w:pPr>
      <w:rPr>
        <w:rFonts w:ascii="Wingdings" w:hAnsi="Wingdings" w:hint="default"/>
      </w:rPr>
    </w:lvl>
    <w:lvl w:ilvl="3" w:tplc="0D667A54" w:tentative="1">
      <w:start w:val="1"/>
      <w:numFmt w:val="bullet"/>
      <w:lvlText w:val=""/>
      <w:lvlJc w:val="left"/>
      <w:pPr>
        <w:ind w:left="2880" w:hanging="360"/>
      </w:pPr>
      <w:rPr>
        <w:rFonts w:ascii="Symbol" w:hAnsi="Symbol" w:hint="default"/>
      </w:rPr>
    </w:lvl>
    <w:lvl w:ilvl="4" w:tplc="6F06A8B6" w:tentative="1">
      <w:start w:val="1"/>
      <w:numFmt w:val="bullet"/>
      <w:lvlText w:val="o"/>
      <w:lvlJc w:val="left"/>
      <w:pPr>
        <w:ind w:left="3600" w:hanging="360"/>
      </w:pPr>
      <w:rPr>
        <w:rFonts w:ascii="Courier New" w:hAnsi="Courier New" w:cs="Courier New" w:hint="default"/>
      </w:rPr>
    </w:lvl>
    <w:lvl w:ilvl="5" w:tplc="010A56E2" w:tentative="1">
      <w:start w:val="1"/>
      <w:numFmt w:val="bullet"/>
      <w:lvlText w:val=""/>
      <w:lvlJc w:val="left"/>
      <w:pPr>
        <w:ind w:left="4320" w:hanging="360"/>
      </w:pPr>
      <w:rPr>
        <w:rFonts w:ascii="Wingdings" w:hAnsi="Wingdings" w:hint="default"/>
      </w:rPr>
    </w:lvl>
    <w:lvl w:ilvl="6" w:tplc="939C4388" w:tentative="1">
      <w:start w:val="1"/>
      <w:numFmt w:val="bullet"/>
      <w:lvlText w:val=""/>
      <w:lvlJc w:val="left"/>
      <w:pPr>
        <w:ind w:left="5040" w:hanging="360"/>
      </w:pPr>
      <w:rPr>
        <w:rFonts w:ascii="Symbol" w:hAnsi="Symbol" w:hint="default"/>
      </w:rPr>
    </w:lvl>
    <w:lvl w:ilvl="7" w:tplc="2C52A20E" w:tentative="1">
      <w:start w:val="1"/>
      <w:numFmt w:val="bullet"/>
      <w:lvlText w:val="o"/>
      <w:lvlJc w:val="left"/>
      <w:pPr>
        <w:ind w:left="5760" w:hanging="360"/>
      </w:pPr>
      <w:rPr>
        <w:rFonts w:ascii="Courier New" w:hAnsi="Courier New" w:cs="Courier New" w:hint="default"/>
      </w:rPr>
    </w:lvl>
    <w:lvl w:ilvl="8" w:tplc="66E4BAB2" w:tentative="1">
      <w:start w:val="1"/>
      <w:numFmt w:val="bullet"/>
      <w:lvlText w:val=""/>
      <w:lvlJc w:val="left"/>
      <w:pPr>
        <w:ind w:left="6480" w:hanging="360"/>
      </w:pPr>
      <w:rPr>
        <w:rFonts w:ascii="Wingdings" w:hAnsi="Wingdings" w:hint="default"/>
      </w:rPr>
    </w:lvl>
  </w:abstractNum>
  <w:abstractNum w:abstractNumId="1" w15:restartNumberingAfterBreak="0">
    <w:nsid w:val="7C940C60"/>
    <w:multiLevelType w:val="hybridMultilevel"/>
    <w:tmpl w:val="BED8FD1A"/>
    <w:lvl w:ilvl="0" w:tplc="68DEAB7C">
      <w:start w:val="1"/>
      <w:numFmt w:val="bullet"/>
      <w:lvlText w:val=""/>
      <w:lvlJc w:val="left"/>
      <w:pPr>
        <w:ind w:left="720" w:hanging="360"/>
      </w:pPr>
      <w:rPr>
        <w:rFonts w:ascii="Symbol" w:hAnsi="Symbol" w:hint="default"/>
      </w:rPr>
    </w:lvl>
    <w:lvl w:ilvl="1" w:tplc="5500650A" w:tentative="1">
      <w:start w:val="1"/>
      <w:numFmt w:val="bullet"/>
      <w:lvlText w:val="o"/>
      <w:lvlJc w:val="left"/>
      <w:pPr>
        <w:ind w:left="1440" w:hanging="360"/>
      </w:pPr>
      <w:rPr>
        <w:rFonts w:ascii="Courier New" w:hAnsi="Courier New" w:cs="Courier New" w:hint="default"/>
      </w:rPr>
    </w:lvl>
    <w:lvl w:ilvl="2" w:tplc="90AA6A84" w:tentative="1">
      <w:start w:val="1"/>
      <w:numFmt w:val="bullet"/>
      <w:lvlText w:val=""/>
      <w:lvlJc w:val="left"/>
      <w:pPr>
        <w:ind w:left="2160" w:hanging="360"/>
      </w:pPr>
      <w:rPr>
        <w:rFonts w:ascii="Wingdings" w:hAnsi="Wingdings" w:hint="default"/>
      </w:rPr>
    </w:lvl>
    <w:lvl w:ilvl="3" w:tplc="B394C44A" w:tentative="1">
      <w:start w:val="1"/>
      <w:numFmt w:val="bullet"/>
      <w:lvlText w:val=""/>
      <w:lvlJc w:val="left"/>
      <w:pPr>
        <w:ind w:left="2880" w:hanging="360"/>
      </w:pPr>
      <w:rPr>
        <w:rFonts w:ascii="Symbol" w:hAnsi="Symbol" w:hint="default"/>
      </w:rPr>
    </w:lvl>
    <w:lvl w:ilvl="4" w:tplc="E3B8AB4A" w:tentative="1">
      <w:start w:val="1"/>
      <w:numFmt w:val="bullet"/>
      <w:lvlText w:val="o"/>
      <w:lvlJc w:val="left"/>
      <w:pPr>
        <w:ind w:left="3600" w:hanging="360"/>
      </w:pPr>
      <w:rPr>
        <w:rFonts w:ascii="Courier New" w:hAnsi="Courier New" w:cs="Courier New" w:hint="default"/>
      </w:rPr>
    </w:lvl>
    <w:lvl w:ilvl="5" w:tplc="DAC682E6" w:tentative="1">
      <w:start w:val="1"/>
      <w:numFmt w:val="bullet"/>
      <w:lvlText w:val=""/>
      <w:lvlJc w:val="left"/>
      <w:pPr>
        <w:ind w:left="4320" w:hanging="360"/>
      </w:pPr>
      <w:rPr>
        <w:rFonts w:ascii="Wingdings" w:hAnsi="Wingdings" w:hint="default"/>
      </w:rPr>
    </w:lvl>
    <w:lvl w:ilvl="6" w:tplc="2370CC58" w:tentative="1">
      <w:start w:val="1"/>
      <w:numFmt w:val="bullet"/>
      <w:lvlText w:val=""/>
      <w:lvlJc w:val="left"/>
      <w:pPr>
        <w:ind w:left="5040" w:hanging="360"/>
      </w:pPr>
      <w:rPr>
        <w:rFonts w:ascii="Symbol" w:hAnsi="Symbol" w:hint="default"/>
      </w:rPr>
    </w:lvl>
    <w:lvl w:ilvl="7" w:tplc="E4F8AC38" w:tentative="1">
      <w:start w:val="1"/>
      <w:numFmt w:val="bullet"/>
      <w:lvlText w:val="o"/>
      <w:lvlJc w:val="left"/>
      <w:pPr>
        <w:ind w:left="5760" w:hanging="360"/>
      </w:pPr>
      <w:rPr>
        <w:rFonts w:ascii="Courier New" w:hAnsi="Courier New" w:cs="Courier New" w:hint="default"/>
      </w:rPr>
    </w:lvl>
    <w:lvl w:ilvl="8" w:tplc="52E8F72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F5"/>
    <w:rsid w:val="0002029F"/>
    <w:rsid w:val="0002702B"/>
    <w:rsid w:val="000716DD"/>
    <w:rsid w:val="000A09FE"/>
    <w:rsid w:val="000C1F72"/>
    <w:rsid w:val="00177A11"/>
    <w:rsid w:val="001F3E82"/>
    <w:rsid w:val="002E6321"/>
    <w:rsid w:val="00311DFE"/>
    <w:rsid w:val="003176B7"/>
    <w:rsid w:val="003570AD"/>
    <w:rsid w:val="004131F5"/>
    <w:rsid w:val="004F53C0"/>
    <w:rsid w:val="005134E8"/>
    <w:rsid w:val="005B3CF8"/>
    <w:rsid w:val="00961527"/>
    <w:rsid w:val="0097101A"/>
    <w:rsid w:val="009C5152"/>
    <w:rsid w:val="00A43473"/>
    <w:rsid w:val="00B220F3"/>
    <w:rsid w:val="00B525EE"/>
    <w:rsid w:val="00C34601"/>
    <w:rsid w:val="00D1382F"/>
    <w:rsid w:val="00D14A23"/>
    <w:rsid w:val="00D80921"/>
    <w:rsid w:val="00DA0C21"/>
    <w:rsid w:val="00DA3AD1"/>
    <w:rsid w:val="00DD01C5"/>
    <w:rsid w:val="00DE5EBC"/>
    <w:rsid w:val="00E00458"/>
    <w:rsid w:val="00E055B6"/>
    <w:rsid w:val="00E078EA"/>
    <w:rsid w:val="00EC499B"/>
    <w:rsid w:val="00EF7E01"/>
    <w:rsid w:val="00F1020F"/>
    <w:rsid w:val="00FB296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0C2F"/>
  <w15:chartTrackingRefBased/>
  <w15:docId w15:val="{6BAF91C6-6486-4BA6-8D20-BA386547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31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1F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1F5"/>
    <w:pPr>
      <w:ind w:left="720"/>
      <w:contextualSpacing/>
    </w:pPr>
  </w:style>
  <w:style w:type="character" w:customStyle="1" w:styleId="Heading2Char">
    <w:name w:val="Heading 2 Char"/>
    <w:basedOn w:val="DefaultParagraphFont"/>
    <w:link w:val="Heading2"/>
    <w:uiPriority w:val="9"/>
    <w:rsid w:val="004131F5"/>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134E8"/>
    <w:pPr>
      <w:spacing w:after="0" w:line="240" w:lineRule="auto"/>
    </w:pPr>
    <w:rPr>
      <w:lang w:eastAsia="en-US" w:bidi="ar-SA"/>
    </w:rPr>
  </w:style>
  <w:style w:type="character" w:customStyle="1" w:styleId="NoSpacingChar">
    <w:name w:val="No Spacing Char"/>
    <w:basedOn w:val="DefaultParagraphFont"/>
    <w:link w:val="NoSpacing"/>
    <w:uiPriority w:val="1"/>
    <w:rsid w:val="005134E8"/>
    <w:rPr>
      <w:lang w:eastAsia="en-US" w:bidi="ar-SA"/>
    </w:rPr>
  </w:style>
  <w:style w:type="paragraph" w:styleId="Bibliography">
    <w:name w:val="Bibliography"/>
    <w:basedOn w:val="Normal"/>
    <w:next w:val="Normal"/>
    <w:uiPriority w:val="37"/>
    <w:unhideWhenUsed/>
    <w:rsid w:val="0051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242668B4B28462EA0BB8BC5E080121A"/>
        <w:category>
          <w:name w:val="General"/>
          <w:gallery w:val="placeholder"/>
        </w:category>
        <w:types>
          <w:type w:val="bbPlcHdr"/>
        </w:types>
        <w:behaviors>
          <w:behavior w:val="content"/>
        </w:behaviors>
        <w:guid w:val="{0E81C795-D7DB-4A95-91A3-C73D0BC39E8E}"/>
      </w:docPartPr>
      <w:docPartBody>
        <w:p w:rsidR="00305592" w:rsidRDefault="00FB6BFC" w:rsidP="00DA3AD1">
          <w:pPr>
            <w:pStyle w:val="1242668B4B28462EA0BB8BC5E080121A"/>
          </w:pPr>
          <w:r>
            <w:rPr>
              <w:rFonts w:asciiTheme="majorHAnsi" w:eastAsiaTheme="majorEastAsia" w:hAnsiTheme="majorHAnsi" w:cstheme="majorBidi"/>
              <w:caps/>
              <w:color w:val="4472C4" w:themeColor="accent1"/>
              <w:sz w:val="80"/>
              <w:szCs w:val="80"/>
            </w:rPr>
            <w:t>[Document title]</w:t>
          </w:r>
        </w:p>
      </w:docPartBody>
    </w:docPart>
    <w:docPart>
      <w:docPartPr>
        <w:name w:val="4782A22ED6344685A09A46B18B152CA3"/>
        <w:category>
          <w:name w:val="General"/>
          <w:gallery w:val="placeholder"/>
        </w:category>
        <w:types>
          <w:type w:val="bbPlcHdr"/>
        </w:types>
        <w:behaviors>
          <w:behavior w:val="content"/>
        </w:behaviors>
        <w:guid w:val="{7D265A85-181A-4DA9-BDA5-1D03503108F8}"/>
      </w:docPartPr>
      <w:docPartBody>
        <w:p w:rsidR="00305592" w:rsidRDefault="00FB6BFC" w:rsidP="00DA3AD1">
          <w:pPr>
            <w:pStyle w:val="4782A22ED6344685A09A46B18B152CA3"/>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D1"/>
    <w:rsid w:val="00305592"/>
    <w:rsid w:val="00DA3AD1"/>
    <w:rsid w:val="00FB6BF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42668B4B28462EA0BB8BC5E080121A">
    <w:name w:val="1242668B4B28462EA0BB8BC5E080121A"/>
    <w:rsid w:val="00DA3AD1"/>
  </w:style>
  <w:style w:type="paragraph" w:customStyle="1" w:styleId="4782A22ED6344685A09A46B18B152CA3">
    <w:name w:val="4782A22ED6344685A09A46B18B152CA3"/>
    <w:rsid w:val="00DA3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Stu</b:Tag>
    <b:SourceType>JournalArticle</b:SourceType>
    <b:Guid>{DBBA78C2-E474-40FE-881A-5790CD7DD4A2}</b:Guid>
    <b:Author>
      <b:Author>
        <b:NameList>
          <b:Person>
            <b:Last>Greene</b:Last>
            <b:First>Stuart</b:First>
          </b:Person>
        </b:NameList>
      </b:Author>
    </b:Author>
    <b:JournalName>Argument as conversation:The Role of inquiry in writing a researched argument</b:JournalName>
    <b:Title>Research practices and processes</b:Title>
    <b:Pages>145-164</b:Pages>
    <b:RefOrder>3</b:RefOrder>
  </b:Source>
  <b:Source>
    <b:Tag>www</b:Tag>
    <b:SourceType>DocumentFromInternetSite</b:SourceType>
    <b:Guid>{A917BBAB-97C3-4280-9841-C377275B0747}</b:Guid>
    <b:Title>US National Library of Medicine </b:Title>
    <b:Author>
      <b:Author>
        <b:NameList>
          <b:Person>
            <b:Last>www.ncbi.nlm.nih.gov</b:Last>
          </b:Person>
        </b:NameList>
      </b:Author>
    </b:Author>
    <b:InternetSiteTitle>Interest Matters: The Importance of Promoting Interest in Education</b:InternetSiteTitle>
    <b:URL>https://www.ncbi.nlm.nih.gov/pmc/articles/PMC5839644/#:~:text=Experiencing%20situational%20interest%20can%20directly%20promote%20learning%20by%20increasing%20attention%20and%20engagement.&amp;text=Interest%2C%20therefore%2C%20predicts%20traditional%20measures</b:URL>
    <b:RefOrder>2</b:RefOrder>
  </b:Source>
  <b:Source>
    <b:Tag>Ric</b:Tag>
    <b:SourceType>JournalArticle</b:SourceType>
    <b:Guid>{FC6AC0A4-6EE7-48B4-B796-4A46EAF600BD}</b:Guid>
    <b:Title>Making the Research Paper</b:Title>
    <b:Author>
      <b:Author>
        <b:NameList>
          <b:Person>
            <b:Last>Fulkerson</b:Last>
            <b:First>Richard</b:First>
          </b:Person>
        </b:NameList>
      </b:Author>
    </b:Author>
    <b:JournalName>Making the Research Paper</b:JournalName>
    <b:Pages>12- 20</b:Pages>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732B33EB903645A8261D78CF84F513" ma:contentTypeVersion="12" ma:contentTypeDescription="Create a new document." ma:contentTypeScope="" ma:versionID="d76197ded33e72a5528bd0afada1aab9">
  <xsd:schema xmlns:xsd="http://www.w3.org/2001/XMLSchema" xmlns:xs="http://www.w3.org/2001/XMLSchema" xmlns:p="http://schemas.microsoft.com/office/2006/metadata/properties" xmlns:ns3="0e89320d-511d-41bc-ba48-5d95cf58bc0d" xmlns:ns4="f10ddf84-5d4b-4fd5-9066-5788416b8d4b" targetNamespace="http://schemas.microsoft.com/office/2006/metadata/properties" ma:root="true" ma:fieldsID="2f0b252a245ad519a946c04013b7ed16" ns3:_="" ns4:_="">
    <xsd:import namespace="0e89320d-511d-41bc-ba48-5d95cf58bc0d"/>
    <xsd:import namespace="f10ddf84-5d4b-4fd5-9066-5788416b8d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9320d-511d-41bc-ba48-5d95cf58bc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ddf84-5d4b-4fd5-9066-5788416b8d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8B84F-1F3F-4EBB-BECC-8CCD0CC6FF26}">
  <ds:schemaRefs>
    <ds:schemaRef ds:uri="http://schemas.openxmlformats.org/officeDocument/2006/bibliography"/>
  </ds:schemaRefs>
</ds:datastoreItem>
</file>

<file path=customXml/itemProps2.xml><?xml version="1.0" encoding="utf-8"?>
<ds:datastoreItem xmlns:ds="http://schemas.openxmlformats.org/officeDocument/2006/customXml" ds:itemID="{5B505CED-D821-46C2-B97A-583EDF0378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C3C1ED-9D51-4846-8752-3E72BCC06A84}">
  <ds:schemaRefs>
    <ds:schemaRef ds:uri="http://schemas.microsoft.com/sharepoint/v3/contenttype/forms"/>
  </ds:schemaRefs>
</ds:datastoreItem>
</file>

<file path=customXml/itemProps4.xml><?xml version="1.0" encoding="utf-8"?>
<ds:datastoreItem xmlns:ds="http://schemas.openxmlformats.org/officeDocument/2006/customXml" ds:itemID="{406FB397-51AD-4693-A301-AC5439BD4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9320d-511d-41bc-ba48-5d95cf58bc0d"/>
    <ds:schemaRef ds:uri="f10ddf84-5d4b-4fd5-9066-5788416b8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NDUBA LYDIA (EXT)</dc:creator>
  <cp:lastModifiedBy>NDUBA LYDIA (EXT)</cp:lastModifiedBy>
  <cp:revision>3</cp:revision>
  <dcterms:created xsi:type="dcterms:W3CDTF">2021-08-29T18:28:00Z</dcterms:created>
  <dcterms:modified xsi:type="dcterms:W3CDTF">2021-08-29T19:28:00Z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0x010100B5732B33EB903645A8261D78CF84F513</vt:lpwstr>
  </property>
</Properties>
</file>