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EAD99D" w14:textId="77777777" w:rsidR="00E5517E" w:rsidRDefault="00E5517E" w:rsidP="00C10BCF">
      <w:pPr>
        <w:pStyle w:val="Heading1"/>
        <w:rPr>
          <w:lang w:val="en-US"/>
        </w:rPr>
      </w:pPr>
    </w:p>
    <w:p w14:paraId="2FAB44B6" w14:textId="77777777" w:rsidR="00E5517E" w:rsidRDefault="00E5517E" w:rsidP="00E5517E">
      <w:pPr>
        <w:jc w:val="center"/>
        <w:rPr>
          <w:b/>
          <w:bCs/>
          <w:lang w:val="en-US"/>
        </w:rPr>
      </w:pPr>
    </w:p>
    <w:p w14:paraId="5877CA70" w14:textId="77777777" w:rsidR="00E5517E" w:rsidRDefault="000E09B5" w:rsidP="00E5517E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Chi-Square Analysis</w:t>
      </w:r>
    </w:p>
    <w:p w14:paraId="069E201B" w14:textId="77777777" w:rsidR="00E5517E" w:rsidRDefault="00E5517E" w:rsidP="00E5517E">
      <w:pPr>
        <w:jc w:val="center"/>
        <w:rPr>
          <w:b/>
          <w:bCs/>
          <w:lang w:val="en-US"/>
        </w:rPr>
      </w:pPr>
    </w:p>
    <w:p w14:paraId="7B42511F" w14:textId="77777777" w:rsidR="00E5517E" w:rsidRDefault="00E5517E" w:rsidP="00E5517E">
      <w:pPr>
        <w:jc w:val="center"/>
        <w:rPr>
          <w:b/>
          <w:bCs/>
          <w:lang w:val="en-US"/>
        </w:rPr>
      </w:pPr>
    </w:p>
    <w:p w14:paraId="3A2EFDA2" w14:textId="77777777" w:rsidR="00E5517E" w:rsidRDefault="00E5517E" w:rsidP="00E5517E">
      <w:pPr>
        <w:jc w:val="center"/>
        <w:rPr>
          <w:b/>
          <w:bCs/>
          <w:lang w:val="en-US"/>
        </w:rPr>
      </w:pPr>
    </w:p>
    <w:p w14:paraId="37C514EE" w14:textId="77777777" w:rsidR="00E5517E" w:rsidRPr="00E5517E" w:rsidRDefault="000E09B5" w:rsidP="00E5517E">
      <w:pPr>
        <w:jc w:val="center"/>
        <w:rPr>
          <w:lang w:val="en-US"/>
        </w:rPr>
      </w:pPr>
      <w:r w:rsidRPr="00E5517E">
        <w:rPr>
          <w:lang w:val="en-US"/>
        </w:rPr>
        <w:t>Student’s  name</w:t>
      </w:r>
    </w:p>
    <w:p w14:paraId="1EC0C993" w14:textId="77777777" w:rsidR="00E5517E" w:rsidRPr="00E5517E" w:rsidRDefault="000E09B5" w:rsidP="00E5517E">
      <w:pPr>
        <w:jc w:val="center"/>
        <w:rPr>
          <w:lang w:val="en-US"/>
        </w:rPr>
      </w:pPr>
      <w:r w:rsidRPr="00E5517E">
        <w:rPr>
          <w:lang w:val="en-US"/>
        </w:rPr>
        <w:t>Institution affiliation</w:t>
      </w:r>
    </w:p>
    <w:p w14:paraId="6501E172" w14:textId="77777777" w:rsidR="00E5517E" w:rsidRPr="00E5517E" w:rsidRDefault="000E09B5" w:rsidP="00E5517E">
      <w:pPr>
        <w:jc w:val="center"/>
        <w:rPr>
          <w:lang w:val="en-US"/>
        </w:rPr>
      </w:pPr>
      <w:r w:rsidRPr="00E5517E">
        <w:rPr>
          <w:lang w:val="en-US"/>
        </w:rPr>
        <w:t>Instructor’s name</w:t>
      </w:r>
    </w:p>
    <w:p w14:paraId="1432B27A" w14:textId="77777777" w:rsidR="00E5517E" w:rsidRPr="00E5517E" w:rsidRDefault="000E09B5" w:rsidP="00E5517E">
      <w:pPr>
        <w:jc w:val="center"/>
        <w:rPr>
          <w:lang w:val="en-US"/>
        </w:rPr>
      </w:pPr>
      <w:r w:rsidRPr="00E5517E">
        <w:rPr>
          <w:lang w:val="en-US"/>
        </w:rPr>
        <w:t>Course</w:t>
      </w:r>
    </w:p>
    <w:p w14:paraId="77F5A08C" w14:textId="77777777" w:rsidR="00E5517E" w:rsidRPr="00E5517E" w:rsidRDefault="000E09B5" w:rsidP="00E5517E">
      <w:pPr>
        <w:jc w:val="center"/>
        <w:rPr>
          <w:lang w:val="en-US"/>
        </w:rPr>
      </w:pPr>
      <w:r w:rsidRPr="00E5517E">
        <w:rPr>
          <w:lang w:val="en-US"/>
        </w:rPr>
        <w:t>Date</w:t>
      </w:r>
    </w:p>
    <w:p w14:paraId="251D1DD6" w14:textId="77777777" w:rsidR="00E5517E" w:rsidRDefault="000E09B5">
      <w:pPr>
        <w:spacing w:line="259" w:lineRule="auto"/>
        <w:rPr>
          <w:b/>
          <w:bCs/>
          <w:lang w:val="en-US"/>
        </w:rPr>
      </w:pPr>
      <w:r>
        <w:rPr>
          <w:b/>
          <w:bCs/>
          <w:lang w:val="en-US"/>
        </w:rPr>
        <w:br w:type="page"/>
      </w:r>
    </w:p>
    <w:p w14:paraId="690E61B2" w14:textId="77777777" w:rsidR="00084DA1" w:rsidRPr="00084DA1" w:rsidRDefault="000E09B5" w:rsidP="00084DA1">
      <w:pPr>
        <w:rPr>
          <w:b/>
          <w:bCs/>
          <w:lang w:val="en-US"/>
        </w:rPr>
      </w:pPr>
      <w:r>
        <w:rPr>
          <w:b/>
          <w:bCs/>
          <w:lang w:val="en-US"/>
        </w:rPr>
        <w:lastRenderedPageBreak/>
        <w:t>1.</w:t>
      </w:r>
      <w:r w:rsidRPr="00084DA1">
        <w:rPr>
          <w:b/>
          <w:bCs/>
          <w:lang w:val="en-US"/>
        </w:rPr>
        <w:t>Income vs</w:t>
      </w:r>
      <w:r>
        <w:rPr>
          <w:b/>
          <w:bCs/>
          <w:lang w:val="en-US"/>
        </w:rPr>
        <w:t xml:space="preserve">. product </w:t>
      </w:r>
      <w:r w:rsidRPr="00084DA1">
        <w:rPr>
          <w:b/>
          <w:bCs/>
          <w:lang w:val="en-US"/>
        </w:rPr>
        <w:t xml:space="preserve"> style </w:t>
      </w:r>
    </w:p>
    <w:p w14:paraId="67C6EA64" w14:textId="77777777" w:rsidR="00084DA1" w:rsidRPr="00625DBC" w:rsidRDefault="000E09B5" w:rsidP="00084DA1">
      <w:pPr>
        <w:rPr>
          <w:lang w:val="en-US"/>
        </w:rPr>
      </w:pPr>
      <w:r>
        <w:rPr>
          <w:lang w:val="en-US"/>
        </w:rPr>
        <w:t xml:space="preserve">  The results of data analysis also showed an existence between income and product characteristics like style. The chi-square analysis through cross-tabulation shown in the table below shows a p-value of 0.021, which is less than 0.05 at 95% confidence lev</w:t>
      </w:r>
      <w:r>
        <w:rPr>
          <w:lang w:val="en-US"/>
        </w:rPr>
        <w:t xml:space="preserve">el and hence indicating a significant relationship.  The respondents were across different income levels were significantly influenced by the presence or absence of style in jackets 53% of the participants of 50,000 and above income agreed that they would </w:t>
      </w:r>
      <w:r>
        <w:rPr>
          <w:lang w:val="en-US"/>
        </w:rPr>
        <w:t>pay more for a sleek and stylish jacket, while the majority of the respondents (52.9%) of incomes between 25000 and 49,000 indicated that they would pay more for sleek and stylish jacket.  However, only 45.3% of the respondents with income below 25000 agre</w:t>
      </w:r>
      <w:r>
        <w:rPr>
          <w:lang w:val="en-US"/>
        </w:rPr>
        <w:t>ed with the statement. This indicates an increasing trend of agreement with an increase in the income levels, which shows a strong and positive relationship between income levels and sleek and stylish jacket characteristics.</w:t>
      </w:r>
    </w:p>
    <w:p w14:paraId="551ADA6A" w14:textId="77777777" w:rsidR="00084DA1" w:rsidRDefault="00084DA1">
      <w:pPr>
        <w:rPr>
          <w:noProof/>
        </w:rPr>
      </w:pPr>
    </w:p>
    <w:p w14:paraId="0239F76B" w14:textId="77777777" w:rsidR="0084108C" w:rsidRDefault="000E09B5">
      <w:r>
        <w:rPr>
          <w:noProof/>
        </w:rPr>
        <w:drawing>
          <wp:inline distT="0" distB="0" distL="0" distR="0" wp14:anchorId="28D6528E" wp14:editId="4129E73B">
            <wp:extent cx="5943600" cy="318897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88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D56E5C" w14:textId="77777777" w:rsidR="0084108C" w:rsidRPr="00084DA1" w:rsidRDefault="000E09B5">
      <w:pPr>
        <w:rPr>
          <w:b/>
          <w:bCs/>
          <w:lang w:val="en-US"/>
        </w:rPr>
      </w:pPr>
      <w:r>
        <w:rPr>
          <w:b/>
          <w:bCs/>
          <w:lang w:val="en-US"/>
        </w:rPr>
        <w:lastRenderedPageBreak/>
        <w:t xml:space="preserve">2. </w:t>
      </w:r>
      <w:r w:rsidRPr="00084DA1">
        <w:rPr>
          <w:b/>
          <w:bCs/>
          <w:lang w:val="en-US"/>
        </w:rPr>
        <w:t>Age and pr</w:t>
      </w:r>
      <w:r>
        <w:rPr>
          <w:b/>
          <w:bCs/>
          <w:lang w:val="en-US"/>
        </w:rPr>
        <w:t>ice</w:t>
      </w:r>
      <w:r w:rsidRPr="00084DA1">
        <w:rPr>
          <w:b/>
          <w:bCs/>
          <w:lang w:val="en-US"/>
        </w:rPr>
        <w:t xml:space="preserve"> sensitivity</w:t>
      </w:r>
      <w:r w:rsidRPr="00084DA1">
        <w:rPr>
          <w:b/>
          <w:bCs/>
          <w:lang w:val="en-US"/>
        </w:rPr>
        <w:t xml:space="preserve"> </w:t>
      </w:r>
    </w:p>
    <w:p w14:paraId="0AF77287" w14:textId="77777777" w:rsidR="0084108C" w:rsidRDefault="000E09B5">
      <w:pPr>
        <w:rPr>
          <w:lang w:val="en-US"/>
        </w:rPr>
      </w:pPr>
      <w:r>
        <w:rPr>
          <w:lang w:val="en-US"/>
        </w:rPr>
        <w:t xml:space="preserve"> </w:t>
      </w:r>
      <w:r w:rsidR="00084DA1">
        <w:rPr>
          <w:lang w:val="en-US"/>
        </w:rPr>
        <w:t>The analysis</w:t>
      </w:r>
      <w:r>
        <w:rPr>
          <w:lang w:val="en-US"/>
        </w:rPr>
        <w:t xml:space="preserve"> also showed an absence </w:t>
      </w:r>
      <w:r w:rsidR="00084DA1">
        <w:rPr>
          <w:lang w:val="en-US"/>
        </w:rPr>
        <w:t>of a relationship</w:t>
      </w:r>
      <w:r>
        <w:rPr>
          <w:lang w:val="en-US"/>
        </w:rPr>
        <w:t xml:space="preserve"> between the age</w:t>
      </w:r>
      <w:r w:rsidR="00036024">
        <w:rPr>
          <w:lang w:val="en-US"/>
        </w:rPr>
        <w:t xml:space="preserve"> of the participants </w:t>
      </w:r>
      <w:r w:rsidR="00084DA1">
        <w:rPr>
          <w:lang w:val="en-US"/>
        </w:rPr>
        <w:t>and age sensitivity</w:t>
      </w:r>
      <w:r w:rsidR="00036024">
        <w:rPr>
          <w:lang w:val="en-US"/>
        </w:rPr>
        <w:t xml:space="preserve">. According to the results of the </w:t>
      </w:r>
      <w:r w:rsidR="00084DA1">
        <w:rPr>
          <w:lang w:val="en-US"/>
        </w:rPr>
        <w:t>analysis presented</w:t>
      </w:r>
      <w:r w:rsidR="00036024">
        <w:rPr>
          <w:lang w:val="en-US"/>
        </w:rPr>
        <w:t xml:space="preserve"> in the graph below, the </w:t>
      </w:r>
      <w:r w:rsidR="00084DA1">
        <w:rPr>
          <w:lang w:val="en-US"/>
        </w:rPr>
        <w:t>Pearson</w:t>
      </w:r>
      <w:r w:rsidR="00036024">
        <w:rPr>
          <w:lang w:val="en-US"/>
        </w:rPr>
        <w:t xml:space="preserve"> chi-</w:t>
      </w:r>
      <w:r w:rsidR="00084DA1">
        <w:rPr>
          <w:lang w:val="en-US"/>
        </w:rPr>
        <w:t xml:space="preserve">square has </w:t>
      </w:r>
      <w:r w:rsidR="00036024">
        <w:rPr>
          <w:lang w:val="en-US"/>
        </w:rPr>
        <w:t xml:space="preserve">a p-value of 0.053, which is greater than 0.05 for a 95% </w:t>
      </w:r>
      <w:r w:rsidR="00084DA1">
        <w:rPr>
          <w:lang w:val="en-US"/>
        </w:rPr>
        <w:t>confidence level</w:t>
      </w:r>
      <w:r w:rsidR="00036024">
        <w:rPr>
          <w:lang w:val="en-US"/>
        </w:rPr>
        <w:t xml:space="preserve">, hence insignificant. This indicates </w:t>
      </w:r>
      <w:r w:rsidR="00084DA1">
        <w:rPr>
          <w:lang w:val="en-US"/>
        </w:rPr>
        <w:t>that the age</w:t>
      </w:r>
      <w:r w:rsidR="00036024">
        <w:rPr>
          <w:lang w:val="en-US"/>
        </w:rPr>
        <w:t xml:space="preserve"> and sensitivity of the </w:t>
      </w:r>
      <w:r w:rsidR="00084DA1">
        <w:rPr>
          <w:lang w:val="en-US"/>
        </w:rPr>
        <w:t>prices are independent</w:t>
      </w:r>
      <w:r w:rsidR="00036024">
        <w:rPr>
          <w:lang w:val="en-US"/>
        </w:rPr>
        <w:t xml:space="preserve"> variables, </w:t>
      </w:r>
      <w:r w:rsidR="00084DA1">
        <w:rPr>
          <w:lang w:val="en-US"/>
        </w:rPr>
        <w:t>with insignificant associations</w:t>
      </w:r>
      <w:r w:rsidR="00036024">
        <w:rPr>
          <w:lang w:val="en-US"/>
        </w:rPr>
        <w:t xml:space="preserve">. About 43.5% of the </w:t>
      </w:r>
      <w:r w:rsidR="00084DA1">
        <w:rPr>
          <w:lang w:val="en-US"/>
        </w:rPr>
        <w:t>respondents under</w:t>
      </w:r>
      <w:r w:rsidR="00036024">
        <w:rPr>
          <w:lang w:val="en-US"/>
        </w:rPr>
        <w:t xml:space="preserve"> the age of 25 years indicated an agreement </w:t>
      </w:r>
      <w:r w:rsidR="00084DA1">
        <w:rPr>
          <w:lang w:val="en-US"/>
        </w:rPr>
        <w:t>with a question</w:t>
      </w:r>
      <w:r w:rsidR="00036024">
        <w:rPr>
          <w:lang w:val="en-US"/>
        </w:rPr>
        <w:t xml:space="preserve">, </w:t>
      </w:r>
      <w:r w:rsidR="00084DA1">
        <w:rPr>
          <w:lang w:val="en-US"/>
        </w:rPr>
        <w:t>while about</w:t>
      </w:r>
      <w:r w:rsidR="00036024">
        <w:rPr>
          <w:lang w:val="en-US"/>
        </w:rPr>
        <w:t xml:space="preserve"> 19.3% disagreed.  Consequently, </w:t>
      </w:r>
      <w:r w:rsidR="00084DA1">
        <w:rPr>
          <w:lang w:val="en-US"/>
        </w:rPr>
        <w:t>40.9% and 30.6% of the participants aged between 25-29 and 30 and above years respectively agreed with the statement, with only 21.2% and 19.4% from ages 25-29 and 30 years and above years disagreeing.  Ange of the participants and price sensitivity of jackets are independent variables.</w:t>
      </w:r>
    </w:p>
    <w:p w14:paraId="51F16ADE" w14:textId="77777777" w:rsidR="0084108C" w:rsidRPr="0084108C" w:rsidRDefault="000E09B5">
      <w:pPr>
        <w:rPr>
          <w:lang w:val="en-US"/>
        </w:rPr>
      </w:pPr>
      <w:r>
        <w:rPr>
          <w:noProof/>
        </w:rPr>
        <w:drawing>
          <wp:inline distT="0" distB="0" distL="0" distR="0" wp14:anchorId="7F988D82" wp14:editId="1A79B495">
            <wp:extent cx="5943600" cy="39147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1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9D9C52" w14:textId="77777777" w:rsidR="00084DA1" w:rsidRDefault="00084DA1" w:rsidP="00084DA1">
      <w:pPr>
        <w:rPr>
          <w:b/>
          <w:bCs/>
          <w:lang w:val="en-US"/>
        </w:rPr>
      </w:pPr>
    </w:p>
    <w:p w14:paraId="7A82C848" w14:textId="77777777" w:rsidR="00084DA1" w:rsidRPr="00084DA1" w:rsidRDefault="000E09B5" w:rsidP="00084DA1">
      <w:pPr>
        <w:rPr>
          <w:b/>
          <w:bCs/>
          <w:lang w:val="en-US"/>
        </w:rPr>
      </w:pPr>
      <w:r>
        <w:rPr>
          <w:b/>
          <w:bCs/>
          <w:lang w:val="en-US"/>
        </w:rPr>
        <w:lastRenderedPageBreak/>
        <w:t xml:space="preserve">3. </w:t>
      </w:r>
      <w:r w:rsidRPr="00084DA1">
        <w:rPr>
          <w:b/>
          <w:bCs/>
          <w:lang w:val="en-US"/>
        </w:rPr>
        <w:t>Relationship between gender and sh</w:t>
      </w:r>
      <w:r>
        <w:rPr>
          <w:b/>
          <w:bCs/>
          <w:lang w:val="en-US"/>
        </w:rPr>
        <w:t>i</w:t>
      </w:r>
      <w:r w:rsidRPr="00084DA1">
        <w:rPr>
          <w:b/>
          <w:bCs/>
          <w:lang w:val="en-US"/>
        </w:rPr>
        <w:t>pping fee</w:t>
      </w:r>
    </w:p>
    <w:p w14:paraId="064A71D7" w14:textId="77777777" w:rsidR="00084DA1" w:rsidRPr="00DD3731" w:rsidRDefault="000E09B5" w:rsidP="00084DA1">
      <w:pPr>
        <w:rPr>
          <w:lang w:val="en-US"/>
        </w:rPr>
      </w:pPr>
      <w:r>
        <w:rPr>
          <w:lang w:val="en-US"/>
        </w:rPr>
        <w:t xml:space="preserve"> The chi-square correlation between gender and the influence of ship</w:t>
      </w:r>
      <w:r>
        <w:rPr>
          <w:lang w:val="en-US"/>
        </w:rPr>
        <w:t xml:space="preserve">ping fees on the purchase decision shows a strong correlation between the two variables.  Accordant to the chi-square analysis results shown in the table below, the chi-quire p-value is 0.032, which is less than 0.05 for a 95% confidence interval, hence a </w:t>
      </w:r>
      <w:r>
        <w:rPr>
          <w:lang w:val="en-US"/>
        </w:rPr>
        <w:t xml:space="preserve">significant relationship.   This shows that gender that there is a significant relationship between gender and the shipping fee. The shipping fee influences men's and women's shopping decisions in a significantly different manner. </w:t>
      </w:r>
    </w:p>
    <w:p w14:paraId="70FDE5FF" w14:textId="77777777" w:rsidR="00084DA1" w:rsidRDefault="000E09B5" w:rsidP="00084DA1">
      <w:r>
        <w:rPr>
          <w:noProof/>
        </w:rPr>
        <w:drawing>
          <wp:inline distT="0" distB="0" distL="0" distR="0" wp14:anchorId="4A117173" wp14:editId="1A3A20E5">
            <wp:extent cx="5943600" cy="46577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5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6D5DDF" w14:textId="77777777" w:rsidR="00084DA1" w:rsidRDefault="00084DA1" w:rsidP="00084DA1">
      <w:pPr>
        <w:rPr>
          <w:b/>
          <w:bCs/>
          <w:lang w:val="en-US"/>
        </w:rPr>
      </w:pPr>
    </w:p>
    <w:p w14:paraId="455A4347" w14:textId="77777777" w:rsidR="00C10BCF" w:rsidRDefault="00C10BCF" w:rsidP="00084DA1">
      <w:pPr>
        <w:rPr>
          <w:b/>
          <w:bCs/>
          <w:lang w:val="en-US"/>
        </w:rPr>
      </w:pPr>
    </w:p>
    <w:p w14:paraId="19B72621" w14:textId="13231E9E" w:rsidR="00084DA1" w:rsidRPr="00084DA1" w:rsidRDefault="000E09B5" w:rsidP="00084DA1">
      <w:pPr>
        <w:rPr>
          <w:b/>
          <w:bCs/>
          <w:lang w:val="en-US"/>
        </w:rPr>
      </w:pPr>
      <w:r>
        <w:rPr>
          <w:b/>
          <w:bCs/>
          <w:lang w:val="en-US"/>
        </w:rPr>
        <w:lastRenderedPageBreak/>
        <w:t xml:space="preserve">4. </w:t>
      </w:r>
      <w:r w:rsidRPr="00084DA1">
        <w:rPr>
          <w:b/>
          <w:bCs/>
          <w:lang w:val="en-US"/>
        </w:rPr>
        <w:t xml:space="preserve">Income vs. Prices </w:t>
      </w:r>
      <w:r w:rsidRPr="00084DA1">
        <w:rPr>
          <w:b/>
          <w:bCs/>
          <w:lang w:val="en-US"/>
        </w:rPr>
        <w:t xml:space="preserve">of different brands </w:t>
      </w:r>
    </w:p>
    <w:p w14:paraId="223E8BF8" w14:textId="77777777" w:rsidR="00084DA1" w:rsidRPr="004D33AD" w:rsidRDefault="000E09B5" w:rsidP="00084DA1">
      <w:pPr>
        <w:rPr>
          <w:lang w:val="en-US"/>
        </w:rPr>
      </w:pPr>
      <w:r>
        <w:rPr>
          <w:lang w:val="en-US"/>
        </w:rPr>
        <w:t xml:space="preserve">  The analysis showed a significant correlation between the income of the participants and how they are influenced by different brand prices. According to the table below, the chi-square p-value is0.010, which is 0.05 at a 95% confiden</w:t>
      </w:r>
      <w:r>
        <w:rPr>
          <w:lang w:val="en-US"/>
        </w:rPr>
        <w:t xml:space="preserve">ce level. This implies that there is a strong and positive relationship between income and prices of different brands. 58% of the participants (42+16) with income below $25000 indicated an agreement with the statement that they compare prices of different </w:t>
      </w:r>
      <w:r>
        <w:rPr>
          <w:lang w:val="en-US"/>
        </w:rPr>
        <w:t>brands.  Significantly while only 15 of the total 86 disagreed. Consequently, 65 of total 114 (43+33), which accounts for 57%, of the respondents with income level above 25000 indicated that they compare prices of different brands before making a final dec</w:t>
      </w:r>
      <w:r>
        <w:rPr>
          <w:lang w:val="en-US"/>
        </w:rPr>
        <w:t xml:space="preserve">ision </w:t>
      </w:r>
    </w:p>
    <w:p w14:paraId="548C639D" w14:textId="77777777" w:rsidR="0084108C" w:rsidRDefault="000E09B5">
      <w:r>
        <w:rPr>
          <w:noProof/>
        </w:rPr>
        <w:drawing>
          <wp:inline distT="0" distB="0" distL="0" distR="0" wp14:anchorId="430CBC0B" wp14:editId="5A96DD71">
            <wp:extent cx="5943600" cy="46386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3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4108C">
      <w:head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907293" w14:textId="77777777" w:rsidR="000E09B5" w:rsidRDefault="000E09B5">
      <w:pPr>
        <w:spacing w:after="0" w:line="240" w:lineRule="auto"/>
      </w:pPr>
      <w:r>
        <w:separator/>
      </w:r>
    </w:p>
  </w:endnote>
  <w:endnote w:type="continuationSeparator" w:id="0">
    <w:p w14:paraId="060F657D" w14:textId="77777777" w:rsidR="000E09B5" w:rsidRDefault="000E0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46B179" w14:textId="77777777" w:rsidR="000E09B5" w:rsidRDefault="000E09B5">
      <w:pPr>
        <w:spacing w:after="0" w:line="240" w:lineRule="auto"/>
      </w:pPr>
      <w:r>
        <w:separator/>
      </w:r>
    </w:p>
  </w:footnote>
  <w:footnote w:type="continuationSeparator" w:id="0">
    <w:p w14:paraId="7FB1993A" w14:textId="77777777" w:rsidR="000E09B5" w:rsidRDefault="000E09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7148852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350015A" w14:textId="77777777" w:rsidR="00E5517E" w:rsidRDefault="000E09B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50A54B" w14:textId="77777777" w:rsidR="00E5517E" w:rsidRDefault="00E551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1A1"/>
    <w:rsid w:val="000276F1"/>
    <w:rsid w:val="00036024"/>
    <w:rsid w:val="00084DA1"/>
    <w:rsid w:val="000A41A1"/>
    <w:rsid w:val="000E09B5"/>
    <w:rsid w:val="00197571"/>
    <w:rsid w:val="002107E1"/>
    <w:rsid w:val="004D33AD"/>
    <w:rsid w:val="00625DBC"/>
    <w:rsid w:val="007A06E7"/>
    <w:rsid w:val="0084108C"/>
    <w:rsid w:val="008D0E47"/>
    <w:rsid w:val="00C10BCF"/>
    <w:rsid w:val="00DD3731"/>
    <w:rsid w:val="00E5517E"/>
    <w:rsid w:val="00FE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32870"/>
  <w15:chartTrackingRefBased/>
  <w15:docId w15:val="{562E16BD-6515-4200-937D-49D491393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K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571"/>
    <w:pPr>
      <w:spacing w:line="48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link w:val="Heading1Char"/>
    <w:autoRedefine/>
    <w:uiPriority w:val="9"/>
    <w:qFormat/>
    <w:rsid w:val="00FE20D1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20D1"/>
    <w:rPr>
      <w:rFonts w:ascii="Times New Roman" w:eastAsia="Times New Roman" w:hAnsi="Times New Roman" w:cs="Times New Roman"/>
      <w:b/>
      <w:bCs/>
      <w:kern w:val="36"/>
      <w:sz w:val="24"/>
      <w:szCs w:val="48"/>
    </w:rPr>
  </w:style>
  <w:style w:type="paragraph" w:styleId="Header">
    <w:name w:val="header"/>
    <w:basedOn w:val="Normal"/>
    <w:link w:val="HeaderChar"/>
    <w:uiPriority w:val="99"/>
    <w:unhideWhenUsed/>
    <w:rsid w:val="008410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08C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410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08C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kasamba joseph</dc:creator>
  <cp:lastModifiedBy>kasamba joseph</cp:lastModifiedBy>
  <cp:revision>3</cp:revision>
  <dcterms:created xsi:type="dcterms:W3CDTF">2021-04-09T11:50:00Z</dcterms:created>
  <dcterms:modified xsi:type="dcterms:W3CDTF">2021-04-09T13:49:00Z</dcterms:modified>
</cp:coreProperties>
</file>