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Default="0010507F" w:rsidP="0010507F">
      <w:pPr>
        <w:spacing w:after="100" w:line="480" w:lineRule="auto"/>
        <w:ind w:firstLine="0"/>
        <w:jc w:val="center"/>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AOR</w:t>
      </w:r>
    </w:p>
    <w:p w:rsidR="0010507F" w:rsidRDefault="0010507F" w:rsidP="0010507F">
      <w:pPr>
        <w:spacing w:after="100" w:line="48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10507F" w:rsidRDefault="0010507F" w:rsidP="0010507F">
      <w:pPr>
        <w:spacing w:after="100" w:line="48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10507F" w:rsidRDefault="0010507F" w:rsidP="0010507F">
      <w:pPr>
        <w:spacing w:after="100" w:line="48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Name</w:t>
      </w:r>
    </w:p>
    <w:p w:rsidR="0010507F" w:rsidRDefault="0010507F" w:rsidP="0010507F">
      <w:pPr>
        <w:spacing w:after="100" w:line="48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Pr="0010507F" w:rsidRDefault="0010507F" w:rsidP="0010507F">
      <w:pPr>
        <w:spacing w:after="100" w:line="480" w:lineRule="auto"/>
        <w:ind w:firstLine="0"/>
        <w:jc w:val="center"/>
        <w:rPr>
          <w:rFonts w:ascii="Times New Roman" w:eastAsia="Times New Roman" w:hAnsi="Times New Roman" w:cs="Times New Roman"/>
          <w:sz w:val="24"/>
          <w:szCs w:val="24"/>
        </w:rPr>
      </w:pP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bCs/>
          <w:i/>
          <w:sz w:val="24"/>
          <w:szCs w:val="24"/>
        </w:rPr>
        <w:lastRenderedPageBreak/>
        <w:t>How well did you meet your commitments? (Pre-tax Income Variance to plan), and where did the growth come from? (Pre-tax Income Variance to prior year)</w:t>
      </w:r>
    </w:p>
    <w:p w:rsidR="0010507F" w:rsidRPr="0010507F" w:rsidRDefault="0010507F" w:rsidP="0010507F">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Our company lead in sales and significantly recorded higher net income compared to Redex and Matek. Specifically, our net income was twice that of Matek. We also had a positive cash flow of more than 500K USD at the time when we had incurred a similar amount in debt. We recorded, also, an appealing high equity return that was about double that of the Matek Company. Considering the percentage that shareholders retained, we lagged behind our competitors. In terms of the net income we had anticipated, we ranked in second place and all of the companies had a $10K difference from one another. The company’s net income absolute value of variance to plan was $357K, with $77K Matek’s, and Redex’s $289K. In general, our performance was exceptional.</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How well did your initial strategy work and did you maintain that strategy throughout the year?</w:t>
      </w:r>
    </w:p>
    <w:p w:rsidR="0010507F" w:rsidRPr="0010507F" w:rsidRDefault="0010507F" w:rsidP="001E08BE">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The company’s initial strategy worked out. The strategy we had proposed was maintained in the event of the year. Our results were attained since we made wise decisions and took strategic moves like investing in the opportunities we had. This led to the improvement of net income and so is market capitalization</w:t>
      </w:r>
      <w:r w:rsidR="001E08BE">
        <w:rPr>
          <w:rFonts w:ascii="Times New Roman" w:eastAsia="Times New Roman" w:hAnsi="Times New Roman" w:cs="Times New Roman"/>
          <w:sz w:val="24"/>
          <w:szCs w:val="24"/>
        </w:rPr>
        <w:t xml:space="preserve"> (</w:t>
      </w:r>
      <w:r w:rsidR="001E08BE" w:rsidRPr="001E08BE">
        <w:rPr>
          <w:rFonts w:ascii="Times New Roman" w:hAnsi="Times New Roman" w:cs="Times New Roman"/>
          <w:color w:val="222222"/>
          <w:sz w:val="24"/>
          <w:szCs w:val="24"/>
          <w:shd w:val="clear" w:color="auto" w:fill="FFFFFF"/>
        </w:rPr>
        <w:t>Lin</w:t>
      </w:r>
      <w:r w:rsidR="001E08BE">
        <w:rPr>
          <w:rFonts w:ascii="Times New Roman" w:hAnsi="Times New Roman" w:cs="Times New Roman"/>
          <w:color w:val="222222"/>
          <w:sz w:val="24"/>
          <w:szCs w:val="24"/>
          <w:shd w:val="clear" w:color="auto" w:fill="FFFFFF"/>
        </w:rPr>
        <w:t xml:space="preserve"> et al., 2019)</w:t>
      </w:r>
      <w:r w:rsidRPr="0010507F">
        <w:rPr>
          <w:rFonts w:ascii="Times New Roman" w:eastAsia="Times New Roman" w:hAnsi="Times New Roman" w:cs="Times New Roman"/>
          <w:sz w:val="24"/>
          <w:szCs w:val="24"/>
        </w:rPr>
        <w:t>. The initial strategy of the company moved it to the side of its goas despite not reaching its targets in the first 2 quarters. Generally, the company had a defined plan as the year began which was executed throughout the quarters hence attaining the first place in most metrics. The strategy Hisco had was indeed a good deal that struck focus and quality leadership. </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What revisions would you make to your original SWOT analysis going forward over the next 2 to 3 years?</w:t>
      </w:r>
    </w:p>
    <w:p w:rsidR="0010507F" w:rsidRPr="0010507F" w:rsidRDefault="0010507F" w:rsidP="001E08BE">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We were not able to make huge changes in our original SWOT as a company since the strategy we held remained firm going forward. What was important was to keep our focus on the weaknesses of the company as we capitalized more on strengths. Technology investments should be embraced if we are to grow the company and maintain the investments in place. There is also the need to increase our investment in Research and Development so as to ensure that whatever decisions we drew are effective. Also, a great focus is needed in as far as marketing and advertising are concerned.  </w:t>
      </w:r>
    </w:p>
    <w:p w:rsidR="001E08BE"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What inference can you draw about your competitor’s strategy?</w:t>
      </w:r>
    </w:p>
    <w:p w:rsidR="0010507F" w:rsidRPr="0010507F" w:rsidRDefault="0010507F" w:rsidP="001E08BE">
      <w:pPr>
        <w:spacing w:after="100" w:line="480" w:lineRule="auto"/>
        <w:rPr>
          <w:rFonts w:ascii="Times New Roman" w:eastAsia="Times New Roman" w:hAnsi="Times New Roman" w:cs="Times New Roman"/>
          <w:b/>
          <w:i/>
          <w:sz w:val="24"/>
          <w:szCs w:val="24"/>
        </w:rPr>
      </w:pPr>
      <w:r w:rsidRPr="0010507F">
        <w:rPr>
          <w:rFonts w:ascii="Times New Roman" w:eastAsia="Times New Roman" w:hAnsi="Times New Roman" w:cs="Times New Roman"/>
          <w:sz w:val="24"/>
          <w:szCs w:val="24"/>
        </w:rPr>
        <w:t>Matek and Redex seemed to concentrate much on the percentage retained by their original stakeholders something that was completely different from Hisco’s case. Our company had much focus on a financial breakthrough as we had many needs that needed money to increase the capital base and stand a good chance in the market. The competitors of ours had anticipated a higher net income than our Hisco did. We were very conscious and we had a clear understanding that our net income needed to fall within $300K and $400K. Immediately Stan Sloan got rid of this constraint the company was able to surpass the net income results by a huge margin. We were keen on investing in our weaknesses as we did to our strengths and this is something that our competitors did not. Our competitors also lost sales and in the event of trying to avoid them resulted in an expense.</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From both a qualitative and quantitative perspective, how would you value your business relative to Redex and Matek?</w:t>
      </w:r>
    </w:p>
    <w:p w:rsidR="0010507F" w:rsidRPr="0010507F" w:rsidRDefault="0010507F" w:rsidP="001E08BE">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From different financial statements and charts, we calculated some ratios in qualitative research to establish some facts. Examples of these ratios included return on equity and debt to equity. Important metrics like net income and assets were not left out. This qualitative analysis made us come up with business decisions that place us on higher grounds than our competitors and these are what drove value in the business that we do</w:t>
      </w:r>
      <w:r w:rsidR="001E08BE">
        <w:rPr>
          <w:rFonts w:ascii="Times New Roman" w:eastAsia="Times New Roman" w:hAnsi="Times New Roman" w:cs="Times New Roman"/>
          <w:sz w:val="24"/>
          <w:szCs w:val="24"/>
        </w:rPr>
        <w:t xml:space="preserve"> (</w:t>
      </w:r>
      <w:r w:rsidR="001E08BE" w:rsidRPr="001E08BE">
        <w:rPr>
          <w:rFonts w:ascii="Times New Roman" w:hAnsi="Times New Roman" w:cs="Times New Roman"/>
          <w:color w:val="222222"/>
          <w:sz w:val="24"/>
          <w:szCs w:val="24"/>
          <w:shd w:val="clear" w:color="auto" w:fill="FFFFFF"/>
        </w:rPr>
        <w:t>Lin</w:t>
      </w:r>
      <w:r w:rsidR="001E08BE">
        <w:rPr>
          <w:rFonts w:ascii="Times New Roman" w:hAnsi="Times New Roman" w:cs="Times New Roman"/>
          <w:color w:val="222222"/>
          <w:sz w:val="24"/>
          <w:szCs w:val="24"/>
          <w:shd w:val="clear" w:color="auto" w:fill="FFFFFF"/>
        </w:rPr>
        <w:t xml:space="preserve"> et al., 2019)</w:t>
      </w:r>
      <w:r w:rsidRPr="0010507F">
        <w:rPr>
          <w:rFonts w:ascii="Times New Roman" w:eastAsia="Times New Roman" w:hAnsi="Times New Roman" w:cs="Times New Roman"/>
          <w:sz w:val="24"/>
          <w:szCs w:val="24"/>
        </w:rPr>
        <w:t>. Our investment in qualitative research was substantial but it was not as that of our competitors. More interest should have been placed on surveys and customer feedback so as to clearly understand their values, opinions, and beliefs that regarded the company.</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Were you surprised by the final team rankings in the value creation winning? Why or why not?</w:t>
      </w:r>
    </w:p>
    <w:p w:rsidR="0010507F" w:rsidRPr="0010507F" w:rsidRDefault="0010507F" w:rsidP="001E08BE">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Our placement as the first company at the end of the year surprised us. Our business throughout the year was focused on investing in 3 projects which we could not invest all at once since we were running a huge debt and we feared to compromise our cash flow at that moment. We ought to have had more investments in technology, advertising, marketing, and engineering but many decisions were in play for that matter. Our brand name ought to be strengthened as we purpose to create value for our products. Our path to success should be continued to increase company value. When financials are looked into, business health is realized and any pricing issues identified.</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Where will organic growth come from over the next 2 to 3 years?  What are the potential new market/product/service opportunities?</w:t>
      </w:r>
    </w:p>
    <w:p w:rsidR="0010507F" w:rsidRPr="0010507F" w:rsidRDefault="0010507F" w:rsidP="001E08BE">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In 2 to 3 years to come, Hisco’s organic growth will be strategized to include a way in which the company will be built and strengthened by making use of its own resources and energy. This kind of approach might be a bit slower but it will elementarily reduce the company's up-front costs hence allowing room for company expansion. We are sure that this will work for our company since we lack capital in cash. Through this year, we managed some cash flows as a result of liaising with a financial institution. The strategy now and the future is to use more solar compatible machinery to save on energy costs while also managing our wastes. The advantage we got over Redex and Matek are that they lost sales and spent much on waste management.</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How will you create economic value for your Customers going forward?</w:t>
      </w:r>
    </w:p>
    <w:p w:rsidR="0010507F" w:rsidRPr="0010507F" w:rsidRDefault="0010507F" w:rsidP="001E08BE">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 xml:space="preserve">Throughout the quarter, we have been increasing our economic value by increasing our price. Stan Sloan set a 20% cap that we have been keen not to exceed. The lack of cash and the amount of debt we were managing did not allow us to decrease our price. Our net income also needed to be increased something that warranted this course of action. Increasing the price, we believed that our customers will get triggered and realize the value of our product but eventually this did not augur so well. This has taught us to be consumer sensitive when pricing so that we don’t fall out. Our price will now change in response to the market behavior that will be dictated by our competitors. Through more funding to marketing and advertising departments, we shall keep on building our brand’s reputation </w:t>
      </w:r>
      <w:r w:rsidRPr="0010507F">
        <w:rPr>
          <w:rFonts w:ascii="Times New Roman" w:eastAsia="Times New Roman" w:hAnsi="Times New Roman" w:cs="Times New Roman"/>
          <w:sz w:val="24"/>
          <w:szCs w:val="24"/>
        </w:rPr>
        <w:t>Riley et al., 2017</w:t>
      </w:r>
      <w:r w:rsidRPr="0010507F">
        <w:rPr>
          <w:rFonts w:ascii="Times New Roman" w:eastAsia="Times New Roman" w:hAnsi="Times New Roman" w:cs="Times New Roman"/>
          <w:sz w:val="24"/>
          <w:szCs w:val="24"/>
        </w:rPr>
        <w:t>).</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What are 4 to 5 risks to Hisco’s continued growth over the next 2 to 3 years, and what options would you pursue to mitigate those risks?  Are these risks controllable or non-controllable?</w:t>
      </w:r>
    </w:p>
    <w:p w:rsidR="0010507F" w:rsidRPr="0010507F" w:rsidRDefault="0010507F" w:rsidP="0010507F">
      <w:pPr>
        <w:spacing w:after="100" w:line="480" w:lineRule="auto"/>
        <w:ind w:firstLine="0"/>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                Like any other company, Hisco has a number of risks that would affect growth in the future. The biggest regards pricing; there is a risk when our competitors tamper with their prices to impact the value attached to their product more than we do. This is something that we can control but it is important we get to know their competitive strategies. Another risk is competition when a pilot reader is launched in Europe. The entry of a player in the market is, of course, a risk since it is evident that the player gets away with some portion of the market share however small it might be. It is difficult to mitigate such a risk. We face the risk of losing our shareholders and it calls for promoting our product so that they get to realize valuable returns on investment. This can be done by improving our marketing and advertising techniques.</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How did you use role-play to create value over the year?  Going forward?</w:t>
      </w:r>
    </w:p>
    <w:p w:rsidR="0010507F" w:rsidRPr="0010507F" w:rsidRDefault="0010507F" w:rsidP="001E08BE">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To reach out to the hospital distributor, Hisco made use of role-play to create value. The key thing that was recommended was to increase investments on marketing and advertising especially whenever new products are introduced to the market. We learned that customers not so much sensitive to terms over factors as they are to quality and price. This made us reduce our terms purposely to increase cash flows. The price of our product needed to be increased to increase the volume of sales and so is the company’s net income. Our throughput was enhanced by improving the current machinery as we aimed at increasing productivity. We managed to get to terms with Victoria Cash which later bore a successful deal.</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What were the 3 toughest decisions made during the year?</w:t>
      </w:r>
    </w:p>
    <w:p w:rsidR="0010507F" w:rsidRPr="0010507F" w:rsidRDefault="0010507F" w:rsidP="001E08BE">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This year there were many decisions that needed sobriety and soberness of the highest order. 3 projects presented themselves and choosing on which to invest on at each particular time was really tough. First came project two considering the competitive advantage it came with over Matek and Redex. The first and third projects also needed to be done but then funds were not available. Choosing to invest in Victoria Cash was really a hard decision. Our project had to present itself as a significant investment that would bring significant returns. As Hisco, we weren’t sure of our position when we meet her although after some negotiations we reached an agreement. The final toughest decision was deciding to invest in improving the company’s current lines but we reached an agreement with Lona.</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What are 5 key learnings from the year?</w:t>
      </w:r>
    </w:p>
    <w:p w:rsidR="0010507F" w:rsidRPr="0010507F" w:rsidRDefault="0010507F" w:rsidP="001E08BE">
      <w:pPr>
        <w:spacing w:after="100" w:line="480" w:lineRule="auto"/>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There were really many. Had we known, we would have invested in Lona Lines much sooner in the either 2</w:t>
      </w:r>
      <w:r w:rsidRPr="0010507F">
        <w:rPr>
          <w:rFonts w:ascii="Times New Roman" w:eastAsia="Times New Roman" w:hAnsi="Times New Roman" w:cs="Times New Roman"/>
          <w:sz w:val="24"/>
          <w:szCs w:val="24"/>
          <w:bdr w:val="none" w:sz="0" w:space="0" w:color="auto" w:frame="1"/>
          <w:vertAlign w:val="superscript"/>
        </w:rPr>
        <w:t>nd</w:t>
      </w:r>
      <w:r w:rsidRPr="0010507F">
        <w:rPr>
          <w:rFonts w:ascii="Times New Roman" w:eastAsia="Times New Roman" w:hAnsi="Times New Roman" w:cs="Times New Roman"/>
          <w:sz w:val="24"/>
          <w:szCs w:val="24"/>
        </w:rPr>
        <w:t> quarter or the 3</w:t>
      </w:r>
      <w:r w:rsidRPr="0010507F">
        <w:rPr>
          <w:rFonts w:ascii="Times New Roman" w:eastAsia="Times New Roman" w:hAnsi="Times New Roman" w:cs="Times New Roman"/>
          <w:sz w:val="24"/>
          <w:szCs w:val="24"/>
          <w:bdr w:val="none" w:sz="0" w:space="0" w:color="auto" w:frame="1"/>
          <w:vertAlign w:val="superscript"/>
        </w:rPr>
        <w:t>rd</w:t>
      </w:r>
      <w:r w:rsidRPr="0010507F">
        <w:rPr>
          <w:rFonts w:ascii="Times New Roman" w:eastAsia="Times New Roman" w:hAnsi="Times New Roman" w:cs="Times New Roman"/>
          <w:sz w:val="24"/>
          <w:szCs w:val="24"/>
        </w:rPr>
        <w:t>. We learned that we always needed to promote our brand and reach out to investors and stakeholders to invest with us. Another investment with Victoria cash came really late. All along our product quality was perceived as inferior as compared to Matek’s and Redex’s. It was a lesson that increasing the company market share and clear estimation of its market demand would gain positive returns (Riley et al., 2017). There was also the need of reaching out to more customers and try to get their feedback in order to improve our product. We got to understand that our company had special strengths different from our competitors something that triggered our success. Also we learned that when we divided our financials was really vital as we’d get to know any pricing issues or expenses in good time.</w:t>
      </w:r>
    </w:p>
    <w:p w:rsidR="0010507F" w:rsidRPr="0010507F" w:rsidRDefault="0010507F" w:rsidP="0010507F">
      <w:pPr>
        <w:spacing w:after="100" w:line="480" w:lineRule="auto"/>
        <w:ind w:firstLine="0"/>
        <w:rPr>
          <w:rFonts w:ascii="Times New Roman" w:eastAsia="Times New Roman" w:hAnsi="Times New Roman" w:cs="Times New Roman"/>
          <w:b/>
          <w:i/>
          <w:sz w:val="24"/>
          <w:szCs w:val="24"/>
        </w:rPr>
      </w:pPr>
      <w:r w:rsidRPr="0010507F">
        <w:rPr>
          <w:rFonts w:ascii="Times New Roman" w:eastAsia="Times New Roman" w:hAnsi="Times New Roman" w:cs="Times New Roman"/>
          <w:b/>
          <w:i/>
          <w:sz w:val="24"/>
          <w:szCs w:val="24"/>
        </w:rPr>
        <w:t>If you could re-play what would you do differently?  Why?</w:t>
      </w:r>
    </w:p>
    <w:p w:rsidR="0010507F" w:rsidRPr="0010507F" w:rsidRDefault="0010507F" w:rsidP="001E08BE">
      <w:pPr>
        <w:spacing w:after="100" w:line="480" w:lineRule="auto"/>
        <w:rPr>
          <w:rFonts w:ascii="Times New Roman" w:eastAsia="Times New Roman" w:hAnsi="Times New Roman" w:cs="Times New Roman"/>
          <w:sz w:val="24"/>
          <w:szCs w:val="24"/>
        </w:rPr>
      </w:pPr>
      <w:bookmarkStart w:id="0" w:name="_GoBack"/>
      <w:bookmarkEnd w:id="0"/>
      <w:r w:rsidRPr="0010507F">
        <w:rPr>
          <w:rFonts w:ascii="Times New Roman" w:eastAsia="Times New Roman" w:hAnsi="Times New Roman" w:cs="Times New Roman"/>
          <w:sz w:val="24"/>
          <w:szCs w:val="24"/>
        </w:rPr>
        <w:t>Given the chance, I would seek Stan Sloan’s advice in all the quarters. Looking into the year, it would have saved me some 2 calls had I reached out to her for an opinion concerning the solar panels idea. At the same time, I would have obtained clear insights concerning other stakeholders that would benefit Hisco. I would also make deals with Lona Lines in good time to improve our throughput. I would also focus on improving new hire effectiveness by reaching out to the stakeholder concerned early enough. The training fee we rendered is not yet a confirmatory to me but I would definitely change that. Concerning the simulation, I would not repeat the decision I took.  </w:t>
      </w:r>
    </w:p>
    <w:p w:rsidR="001E08BE" w:rsidRDefault="001E08BE" w:rsidP="001E08BE">
      <w:pPr>
        <w:spacing w:after="100" w:line="480" w:lineRule="auto"/>
        <w:ind w:firstLine="0"/>
        <w:jc w:val="center"/>
        <w:rPr>
          <w:rFonts w:ascii="Times New Roman" w:hAnsi="Times New Roman" w:cs="Times New Roman"/>
          <w:sz w:val="24"/>
          <w:szCs w:val="24"/>
        </w:rPr>
      </w:pPr>
    </w:p>
    <w:p w:rsidR="001E08BE" w:rsidRDefault="001E08BE" w:rsidP="001E08BE">
      <w:pPr>
        <w:spacing w:after="100" w:line="480" w:lineRule="auto"/>
        <w:ind w:firstLine="0"/>
        <w:jc w:val="center"/>
        <w:rPr>
          <w:rFonts w:ascii="Times New Roman" w:hAnsi="Times New Roman" w:cs="Times New Roman"/>
          <w:sz w:val="24"/>
          <w:szCs w:val="24"/>
        </w:rPr>
      </w:pPr>
    </w:p>
    <w:p w:rsidR="001E08BE" w:rsidRDefault="001E08BE" w:rsidP="001E08BE">
      <w:pPr>
        <w:spacing w:after="100" w:line="480" w:lineRule="auto"/>
        <w:ind w:firstLine="0"/>
        <w:jc w:val="center"/>
        <w:rPr>
          <w:rFonts w:ascii="Times New Roman" w:hAnsi="Times New Roman" w:cs="Times New Roman"/>
          <w:sz w:val="24"/>
          <w:szCs w:val="24"/>
        </w:rPr>
      </w:pPr>
    </w:p>
    <w:p w:rsidR="001E08BE" w:rsidRDefault="001E08BE" w:rsidP="001E08BE">
      <w:pPr>
        <w:spacing w:after="100" w:line="480" w:lineRule="auto"/>
        <w:ind w:firstLine="0"/>
        <w:jc w:val="center"/>
        <w:rPr>
          <w:rFonts w:ascii="Times New Roman" w:hAnsi="Times New Roman" w:cs="Times New Roman"/>
          <w:sz w:val="24"/>
          <w:szCs w:val="24"/>
        </w:rPr>
      </w:pPr>
    </w:p>
    <w:p w:rsidR="001E08BE" w:rsidRDefault="001E08BE" w:rsidP="001E08BE">
      <w:pPr>
        <w:spacing w:after="100" w:line="480" w:lineRule="auto"/>
        <w:ind w:firstLine="0"/>
        <w:jc w:val="center"/>
        <w:rPr>
          <w:rFonts w:ascii="Times New Roman" w:hAnsi="Times New Roman" w:cs="Times New Roman"/>
          <w:sz w:val="24"/>
          <w:szCs w:val="24"/>
        </w:rPr>
      </w:pPr>
    </w:p>
    <w:p w:rsidR="001E08BE" w:rsidRDefault="001E08BE" w:rsidP="001E08BE">
      <w:pPr>
        <w:spacing w:after="100" w:line="480" w:lineRule="auto"/>
        <w:ind w:firstLine="0"/>
        <w:jc w:val="center"/>
        <w:rPr>
          <w:rFonts w:ascii="Times New Roman" w:hAnsi="Times New Roman" w:cs="Times New Roman"/>
          <w:sz w:val="24"/>
          <w:szCs w:val="24"/>
        </w:rPr>
      </w:pPr>
    </w:p>
    <w:p w:rsidR="001E08BE" w:rsidRDefault="001E08BE" w:rsidP="001E08BE">
      <w:pPr>
        <w:spacing w:after="100" w:line="480" w:lineRule="auto"/>
        <w:ind w:firstLine="0"/>
        <w:jc w:val="center"/>
        <w:rPr>
          <w:rFonts w:ascii="Times New Roman" w:hAnsi="Times New Roman" w:cs="Times New Roman"/>
          <w:sz w:val="24"/>
          <w:szCs w:val="24"/>
        </w:rPr>
      </w:pPr>
    </w:p>
    <w:p w:rsidR="001E08BE" w:rsidRDefault="001E08BE" w:rsidP="001E08BE">
      <w:pPr>
        <w:spacing w:after="100" w:line="480" w:lineRule="auto"/>
        <w:ind w:firstLine="0"/>
        <w:jc w:val="center"/>
        <w:rPr>
          <w:rFonts w:ascii="Times New Roman" w:hAnsi="Times New Roman" w:cs="Times New Roman"/>
          <w:sz w:val="24"/>
          <w:szCs w:val="24"/>
        </w:rPr>
      </w:pPr>
    </w:p>
    <w:p w:rsidR="001E08BE" w:rsidRDefault="001E08BE" w:rsidP="001E08BE">
      <w:pPr>
        <w:spacing w:after="100" w:line="480" w:lineRule="auto"/>
        <w:ind w:firstLine="0"/>
        <w:jc w:val="center"/>
        <w:rPr>
          <w:rFonts w:ascii="Times New Roman" w:hAnsi="Times New Roman" w:cs="Times New Roman"/>
          <w:sz w:val="24"/>
          <w:szCs w:val="24"/>
        </w:rPr>
      </w:pPr>
    </w:p>
    <w:p w:rsidR="001E08BE" w:rsidRDefault="001E08BE" w:rsidP="001E08BE">
      <w:pPr>
        <w:spacing w:after="100" w:line="480" w:lineRule="auto"/>
        <w:ind w:firstLine="0"/>
        <w:jc w:val="center"/>
        <w:rPr>
          <w:rFonts w:ascii="Times New Roman" w:hAnsi="Times New Roman" w:cs="Times New Roman"/>
          <w:sz w:val="24"/>
          <w:szCs w:val="24"/>
        </w:rPr>
      </w:pPr>
    </w:p>
    <w:p w:rsidR="002F42D5" w:rsidRPr="0010507F" w:rsidRDefault="002F42D5" w:rsidP="001E08BE">
      <w:pPr>
        <w:spacing w:after="100" w:line="480" w:lineRule="auto"/>
        <w:ind w:firstLine="0"/>
        <w:jc w:val="center"/>
        <w:rPr>
          <w:rFonts w:ascii="Times New Roman" w:hAnsi="Times New Roman" w:cs="Times New Roman"/>
          <w:sz w:val="24"/>
          <w:szCs w:val="24"/>
        </w:rPr>
      </w:pPr>
      <w:r w:rsidRPr="0010507F">
        <w:rPr>
          <w:rFonts w:ascii="Times New Roman" w:hAnsi="Times New Roman" w:cs="Times New Roman"/>
          <w:sz w:val="24"/>
          <w:szCs w:val="24"/>
        </w:rPr>
        <w:t>References</w:t>
      </w:r>
    </w:p>
    <w:p w:rsidR="001E08BE" w:rsidRPr="001E08BE" w:rsidRDefault="001E08BE" w:rsidP="001E08BE">
      <w:pPr>
        <w:spacing w:after="100" w:line="480" w:lineRule="auto"/>
        <w:ind w:left="720" w:hanging="720"/>
        <w:rPr>
          <w:rFonts w:ascii="Times New Roman" w:hAnsi="Times New Roman" w:cs="Times New Roman"/>
          <w:color w:val="222222"/>
          <w:sz w:val="24"/>
          <w:szCs w:val="24"/>
          <w:shd w:val="clear" w:color="auto" w:fill="FFFFFF"/>
        </w:rPr>
      </w:pPr>
      <w:r w:rsidRPr="001E08BE">
        <w:rPr>
          <w:rFonts w:ascii="Times New Roman" w:hAnsi="Times New Roman" w:cs="Times New Roman"/>
          <w:color w:val="222222"/>
          <w:sz w:val="24"/>
          <w:szCs w:val="24"/>
          <w:shd w:val="clear" w:color="auto" w:fill="FFFFFF"/>
        </w:rPr>
        <w:t>Lin, W. L., Law, S. H., &amp; Azman‐Saini, W. N. W. (2019). Market differentiation threshold and the relationship between corporate social responsibility and corporate financial performance. </w:t>
      </w:r>
      <w:r w:rsidRPr="001E08BE">
        <w:rPr>
          <w:rFonts w:ascii="Times New Roman" w:hAnsi="Times New Roman" w:cs="Times New Roman"/>
          <w:i/>
          <w:iCs/>
          <w:color w:val="222222"/>
          <w:sz w:val="24"/>
          <w:szCs w:val="24"/>
          <w:shd w:val="clear" w:color="auto" w:fill="FFFFFF"/>
        </w:rPr>
        <w:t>Corporate Social Responsibility and Environmental Management</w:t>
      </w:r>
      <w:r w:rsidRPr="001E08BE">
        <w:rPr>
          <w:rFonts w:ascii="Times New Roman" w:hAnsi="Times New Roman" w:cs="Times New Roman"/>
          <w:color w:val="222222"/>
          <w:sz w:val="24"/>
          <w:szCs w:val="24"/>
          <w:shd w:val="clear" w:color="auto" w:fill="FFFFFF"/>
        </w:rPr>
        <w:t>.</w:t>
      </w:r>
      <w:r w:rsidRPr="001E08BE">
        <w:rPr>
          <w:rFonts w:ascii="Times New Roman" w:hAnsi="Times New Roman" w:cs="Times New Roman"/>
          <w:color w:val="222222"/>
          <w:sz w:val="24"/>
          <w:szCs w:val="24"/>
          <w:shd w:val="clear" w:color="auto" w:fill="FFFFFF"/>
        </w:rPr>
        <w:t xml:space="preserve"> </w:t>
      </w:r>
    </w:p>
    <w:p w:rsidR="002F42D5" w:rsidRDefault="002F42D5" w:rsidP="001E08BE">
      <w:pPr>
        <w:spacing w:after="100" w:line="480" w:lineRule="auto"/>
        <w:ind w:left="720" w:hanging="720"/>
        <w:rPr>
          <w:rFonts w:ascii="Times New Roman" w:hAnsi="Times New Roman" w:cs="Times New Roman"/>
          <w:color w:val="222222"/>
          <w:sz w:val="24"/>
          <w:szCs w:val="24"/>
          <w:shd w:val="clear" w:color="auto" w:fill="FFFFFF"/>
        </w:rPr>
      </w:pPr>
      <w:r w:rsidRPr="0010507F">
        <w:rPr>
          <w:rFonts w:ascii="Times New Roman" w:hAnsi="Times New Roman" w:cs="Times New Roman"/>
          <w:color w:val="222222"/>
          <w:sz w:val="24"/>
          <w:szCs w:val="24"/>
          <w:shd w:val="clear" w:color="auto" w:fill="FFFFFF"/>
        </w:rPr>
        <w:t>Riley, S. M., Michael, S. C., &amp; Mahoney, J. T. (2017). Human capital matters: Market valuation of firm investments in training and the role of complementary assets. </w:t>
      </w:r>
      <w:r w:rsidRPr="0010507F">
        <w:rPr>
          <w:rFonts w:ascii="Times New Roman" w:hAnsi="Times New Roman" w:cs="Times New Roman"/>
          <w:i/>
          <w:iCs/>
          <w:color w:val="222222"/>
          <w:sz w:val="24"/>
          <w:szCs w:val="24"/>
          <w:shd w:val="clear" w:color="auto" w:fill="FFFFFF"/>
        </w:rPr>
        <w:t>Strategic Management Journal</w:t>
      </w:r>
      <w:r w:rsidRPr="0010507F">
        <w:rPr>
          <w:rFonts w:ascii="Times New Roman" w:hAnsi="Times New Roman" w:cs="Times New Roman"/>
          <w:color w:val="222222"/>
          <w:sz w:val="24"/>
          <w:szCs w:val="24"/>
          <w:shd w:val="clear" w:color="auto" w:fill="FFFFFF"/>
        </w:rPr>
        <w:t>, </w:t>
      </w:r>
      <w:r w:rsidRPr="0010507F">
        <w:rPr>
          <w:rFonts w:ascii="Times New Roman" w:hAnsi="Times New Roman" w:cs="Times New Roman"/>
          <w:i/>
          <w:iCs/>
          <w:color w:val="222222"/>
          <w:sz w:val="24"/>
          <w:szCs w:val="24"/>
          <w:shd w:val="clear" w:color="auto" w:fill="FFFFFF"/>
        </w:rPr>
        <w:t>38</w:t>
      </w:r>
      <w:r w:rsidRPr="0010507F">
        <w:rPr>
          <w:rFonts w:ascii="Times New Roman" w:hAnsi="Times New Roman" w:cs="Times New Roman"/>
          <w:color w:val="222222"/>
          <w:sz w:val="24"/>
          <w:szCs w:val="24"/>
          <w:shd w:val="clear" w:color="auto" w:fill="FFFFFF"/>
        </w:rPr>
        <w:t>(9), 1895-1914.</w:t>
      </w:r>
    </w:p>
    <w:p w:rsidR="001E08BE" w:rsidRPr="0010507F" w:rsidRDefault="001E08BE" w:rsidP="001E08BE">
      <w:pPr>
        <w:spacing w:after="100" w:line="480" w:lineRule="auto"/>
        <w:ind w:left="720" w:hanging="720"/>
        <w:rPr>
          <w:rFonts w:ascii="Times New Roman" w:hAnsi="Times New Roman" w:cs="Times New Roman"/>
          <w:sz w:val="24"/>
          <w:szCs w:val="24"/>
        </w:rPr>
      </w:pPr>
    </w:p>
    <w:sectPr w:rsidR="001E08BE" w:rsidRPr="0010507F" w:rsidSect="001050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296" w:rsidRDefault="00945296" w:rsidP="0010507F">
      <w:pPr>
        <w:spacing w:before="0" w:after="0" w:line="240" w:lineRule="auto"/>
      </w:pPr>
      <w:r>
        <w:separator/>
      </w:r>
    </w:p>
  </w:endnote>
  <w:endnote w:type="continuationSeparator" w:id="0">
    <w:p w:rsidR="00945296" w:rsidRDefault="00945296" w:rsidP="0010507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296" w:rsidRDefault="00945296" w:rsidP="0010507F">
      <w:pPr>
        <w:spacing w:before="0" w:after="0" w:line="240" w:lineRule="auto"/>
      </w:pPr>
      <w:r>
        <w:separator/>
      </w:r>
    </w:p>
  </w:footnote>
  <w:footnote w:type="continuationSeparator" w:id="0">
    <w:p w:rsidR="00945296" w:rsidRDefault="00945296" w:rsidP="0010507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07F" w:rsidRPr="0010507F" w:rsidRDefault="0010507F" w:rsidP="0010507F">
    <w:pPr>
      <w:spacing w:after="100" w:line="480" w:lineRule="auto"/>
      <w:ind w:firstLine="0"/>
      <w:rPr>
        <w:rFonts w:ascii="Times New Roman" w:eastAsia="Times New Roman" w:hAnsi="Times New Roman" w:cs="Times New Roman"/>
        <w:sz w:val="24"/>
        <w:szCs w:val="24"/>
      </w:rPr>
    </w:pPr>
    <w:r w:rsidRPr="0010507F">
      <w:rPr>
        <w:rFonts w:ascii="Times New Roman" w:eastAsia="Times New Roman" w:hAnsi="Times New Roman" w:cs="Times New Roman"/>
        <w:sz w:val="24"/>
        <w:szCs w:val="24"/>
      </w:rPr>
      <w:t>AOR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id w:val="268820179"/>
        <w:docPartObj>
          <w:docPartGallery w:val="Page Numbers (Top of Page)"/>
          <w:docPartUnique/>
        </w:docPartObj>
      </w:sdtPr>
      <w:sdtEndPr>
        <w:rPr>
          <w:rFonts w:ascii="Times New Roman" w:hAnsi="Times New Roman" w:cs="Times New Roman"/>
          <w:noProof/>
          <w:sz w:val="24"/>
          <w:szCs w:val="24"/>
        </w:rPr>
      </w:sdtEndPr>
      <w:sdtContent>
        <w:r w:rsidRPr="0010507F">
          <w:rPr>
            <w:rFonts w:ascii="Times New Roman" w:hAnsi="Times New Roman" w:cs="Times New Roman"/>
            <w:sz w:val="24"/>
            <w:szCs w:val="24"/>
          </w:rPr>
          <w:fldChar w:fldCharType="begin"/>
        </w:r>
        <w:r w:rsidRPr="0010507F">
          <w:rPr>
            <w:rFonts w:ascii="Times New Roman" w:hAnsi="Times New Roman" w:cs="Times New Roman"/>
            <w:sz w:val="24"/>
            <w:szCs w:val="24"/>
          </w:rPr>
          <w:instrText xml:space="preserve"> PAGE   \* MERGEFORMAT </w:instrText>
        </w:r>
        <w:r w:rsidRPr="0010507F">
          <w:rPr>
            <w:rFonts w:ascii="Times New Roman" w:hAnsi="Times New Roman" w:cs="Times New Roman"/>
            <w:sz w:val="24"/>
            <w:szCs w:val="24"/>
          </w:rPr>
          <w:fldChar w:fldCharType="separate"/>
        </w:r>
        <w:r w:rsidR="001E08BE">
          <w:rPr>
            <w:rFonts w:ascii="Times New Roman" w:hAnsi="Times New Roman" w:cs="Times New Roman"/>
            <w:noProof/>
            <w:sz w:val="24"/>
            <w:szCs w:val="24"/>
          </w:rPr>
          <w:t>9</w:t>
        </w:r>
        <w:r w:rsidRPr="0010507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07F" w:rsidRPr="0010507F" w:rsidRDefault="0010507F" w:rsidP="0010507F">
    <w:pPr>
      <w:spacing w:after="100" w:line="48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w:t>
    </w:r>
    <w:r w:rsidRPr="0010507F">
      <w:rPr>
        <w:rFonts w:ascii="Times New Roman" w:eastAsia="Times New Roman" w:hAnsi="Times New Roman" w:cs="Times New Roman"/>
        <w:sz w:val="24"/>
        <w:szCs w:val="24"/>
      </w:rPr>
      <w:t>AOR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id w:val="-113753994"/>
        <w:docPartObj>
          <w:docPartGallery w:val="Page Numbers (Top of Page)"/>
          <w:docPartUnique/>
        </w:docPartObj>
      </w:sdtPr>
      <w:sdtEndPr>
        <w:rPr>
          <w:rFonts w:ascii="Times New Roman" w:hAnsi="Times New Roman" w:cs="Times New Roman"/>
          <w:noProof/>
          <w:sz w:val="24"/>
          <w:szCs w:val="24"/>
        </w:rPr>
      </w:sdtEndPr>
      <w:sdtContent>
        <w:r w:rsidRPr="0010507F">
          <w:rPr>
            <w:rFonts w:ascii="Times New Roman" w:hAnsi="Times New Roman" w:cs="Times New Roman"/>
            <w:sz w:val="24"/>
            <w:szCs w:val="24"/>
          </w:rPr>
          <w:fldChar w:fldCharType="begin"/>
        </w:r>
        <w:r w:rsidRPr="0010507F">
          <w:rPr>
            <w:rFonts w:ascii="Times New Roman" w:hAnsi="Times New Roman" w:cs="Times New Roman"/>
            <w:sz w:val="24"/>
            <w:szCs w:val="24"/>
          </w:rPr>
          <w:instrText xml:space="preserve"> PAGE   \* MERGEFORMAT </w:instrText>
        </w:r>
        <w:r w:rsidRPr="0010507F">
          <w:rPr>
            <w:rFonts w:ascii="Times New Roman" w:hAnsi="Times New Roman" w:cs="Times New Roman"/>
            <w:sz w:val="24"/>
            <w:szCs w:val="24"/>
          </w:rPr>
          <w:fldChar w:fldCharType="separate"/>
        </w:r>
        <w:r w:rsidR="00945296">
          <w:rPr>
            <w:rFonts w:ascii="Times New Roman" w:hAnsi="Times New Roman" w:cs="Times New Roman"/>
            <w:noProof/>
            <w:sz w:val="24"/>
            <w:szCs w:val="24"/>
          </w:rPr>
          <w:t>1</w:t>
        </w:r>
        <w:r w:rsidRPr="0010507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8B4"/>
    <w:rsid w:val="00030C00"/>
    <w:rsid w:val="0010507F"/>
    <w:rsid w:val="00147D65"/>
    <w:rsid w:val="001538B4"/>
    <w:rsid w:val="001E08BE"/>
    <w:rsid w:val="001F1277"/>
    <w:rsid w:val="002B55F7"/>
    <w:rsid w:val="002F42D5"/>
    <w:rsid w:val="0033063C"/>
    <w:rsid w:val="0036648E"/>
    <w:rsid w:val="00457667"/>
    <w:rsid w:val="00494CEC"/>
    <w:rsid w:val="005A55C8"/>
    <w:rsid w:val="005D42D1"/>
    <w:rsid w:val="006741A9"/>
    <w:rsid w:val="007909C9"/>
    <w:rsid w:val="007C164E"/>
    <w:rsid w:val="008F32D9"/>
    <w:rsid w:val="00945296"/>
    <w:rsid w:val="00983954"/>
    <w:rsid w:val="009E3405"/>
    <w:rsid w:val="00B07178"/>
    <w:rsid w:val="00B10ED0"/>
    <w:rsid w:val="00B42F12"/>
    <w:rsid w:val="00B72725"/>
    <w:rsid w:val="00D55215"/>
    <w:rsid w:val="00E66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9429B-D9A2-426D-84BF-9B632C47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07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0507F"/>
  </w:style>
  <w:style w:type="paragraph" w:styleId="Footer">
    <w:name w:val="footer"/>
    <w:basedOn w:val="Normal"/>
    <w:link w:val="FooterChar"/>
    <w:uiPriority w:val="99"/>
    <w:unhideWhenUsed/>
    <w:rsid w:val="0010507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05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0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1164</TotalTime>
  <Pages>9</Pages>
  <Words>1728</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2020-01-30T13:35:00Z</dcterms:created>
  <dcterms:modified xsi:type="dcterms:W3CDTF">2020-01-31T08:59:00Z</dcterms:modified>
</cp:coreProperties>
</file>