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23F" w:rsidRDefault="0077623F" w:rsidP="00EF5494">
      <w:pPr>
        <w:spacing w:after="0" w:line="480" w:lineRule="auto"/>
        <w:jc w:val="center"/>
        <w:rPr>
          <w:rFonts w:ascii="Times New Roman" w:hAnsi="Times New Roman" w:cs="Times New Roman"/>
          <w:sz w:val="24"/>
          <w:szCs w:val="24"/>
        </w:rPr>
      </w:pPr>
    </w:p>
    <w:p w:rsidR="0077623F" w:rsidRDefault="0077623F" w:rsidP="00EF5494">
      <w:pPr>
        <w:spacing w:after="0" w:line="480" w:lineRule="auto"/>
        <w:jc w:val="center"/>
        <w:rPr>
          <w:rFonts w:ascii="Times New Roman" w:hAnsi="Times New Roman" w:cs="Times New Roman"/>
          <w:sz w:val="24"/>
          <w:szCs w:val="24"/>
        </w:rPr>
      </w:pPr>
    </w:p>
    <w:p w:rsidR="0077623F" w:rsidRDefault="0077623F" w:rsidP="00EF5494">
      <w:pPr>
        <w:spacing w:after="0" w:line="480" w:lineRule="auto"/>
        <w:jc w:val="center"/>
        <w:rPr>
          <w:rFonts w:ascii="Times New Roman" w:hAnsi="Times New Roman" w:cs="Times New Roman"/>
          <w:sz w:val="24"/>
          <w:szCs w:val="24"/>
        </w:rPr>
      </w:pPr>
    </w:p>
    <w:p w:rsidR="0077623F" w:rsidRDefault="0077623F" w:rsidP="00EF5494">
      <w:pPr>
        <w:spacing w:after="0" w:line="480" w:lineRule="auto"/>
        <w:jc w:val="center"/>
        <w:rPr>
          <w:rFonts w:ascii="Times New Roman" w:hAnsi="Times New Roman" w:cs="Times New Roman"/>
          <w:sz w:val="24"/>
          <w:szCs w:val="24"/>
        </w:rPr>
      </w:pPr>
    </w:p>
    <w:p w:rsidR="0077623F" w:rsidRDefault="0077623F" w:rsidP="00EF5494">
      <w:pPr>
        <w:spacing w:after="0" w:line="480" w:lineRule="auto"/>
        <w:jc w:val="center"/>
        <w:rPr>
          <w:rFonts w:ascii="Times New Roman" w:hAnsi="Times New Roman" w:cs="Times New Roman"/>
          <w:sz w:val="24"/>
          <w:szCs w:val="24"/>
        </w:rPr>
      </w:pPr>
    </w:p>
    <w:p w:rsidR="0077623F" w:rsidRDefault="0077623F" w:rsidP="00EF5494">
      <w:pPr>
        <w:spacing w:after="0" w:line="480" w:lineRule="auto"/>
        <w:jc w:val="center"/>
        <w:rPr>
          <w:rFonts w:ascii="Times New Roman" w:hAnsi="Times New Roman" w:cs="Times New Roman"/>
          <w:sz w:val="24"/>
          <w:szCs w:val="24"/>
        </w:rPr>
      </w:pPr>
    </w:p>
    <w:p w:rsidR="0077623F" w:rsidRDefault="0077623F" w:rsidP="00EF5494">
      <w:pPr>
        <w:spacing w:after="0" w:line="480" w:lineRule="auto"/>
        <w:jc w:val="center"/>
        <w:rPr>
          <w:rFonts w:ascii="Times New Roman" w:hAnsi="Times New Roman" w:cs="Times New Roman"/>
          <w:sz w:val="24"/>
          <w:szCs w:val="24"/>
        </w:rPr>
      </w:pPr>
    </w:p>
    <w:p w:rsidR="0077623F" w:rsidRDefault="0077623F" w:rsidP="00EF5494">
      <w:pPr>
        <w:spacing w:after="0" w:line="480" w:lineRule="auto"/>
        <w:jc w:val="center"/>
        <w:rPr>
          <w:rFonts w:ascii="Times New Roman" w:hAnsi="Times New Roman" w:cs="Times New Roman"/>
          <w:sz w:val="24"/>
          <w:szCs w:val="24"/>
        </w:rPr>
      </w:pPr>
    </w:p>
    <w:p w:rsidR="0077623F" w:rsidRDefault="0077623F" w:rsidP="00EF5494">
      <w:pPr>
        <w:spacing w:after="0" w:line="480" w:lineRule="auto"/>
        <w:jc w:val="center"/>
        <w:rPr>
          <w:rFonts w:ascii="Times New Roman" w:hAnsi="Times New Roman" w:cs="Times New Roman"/>
          <w:sz w:val="24"/>
          <w:szCs w:val="24"/>
        </w:rPr>
      </w:pPr>
    </w:p>
    <w:p w:rsidR="0077623F" w:rsidRDefault="0077623F" w:rsidP="00EF5494">
      <w:pPr>
        <w:spacing w:after="0" w:line="480" w:lineRule="auto"/>
        <w:jc w:val="center"/>
        <w:rPr>
          <w:rFonts w:ascii="Times New Roman" w:hAnsi="Times New Roman" w:cs="Times New Roman"/>
          <w:sz w:val="24"/>
          <w:szCs w:val="24"/>
        </w:rPr>
      </w:pPr>
    </w:p>
    <w:p w:rsidR="002E79CC" w:rsidRDefault="002251BE" w:rsidP="00EF54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Hosting the First Round of Playoffs for the ASC NCAA III Football Playoffs</w:t>
      </w:r>
    </w:p>
    <w:p w:rsidR="0077623F" w:rsidRDefault="002251BE" w:rsidP="00EF54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7623F" w:rsidRDefault="002251BE" w:rsidP="00EF54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7623F" w:rsidRDefault="0077623F" w:rsidP="0077623F">
      <w:pPr>
        <w:spacing w:after="0" w:line="480" w:lineRule="auto"/>
        <w:jc w:val="center"/>
        <w:rPr>
          <w:rFonts w:ascii="Times New Roman" w:hAnsi="Times New Roman" w:cs="Times New Roman"/>
          <w:sz w:val="24"/>
          <w:szCs w:val="24"/>
        </w:rPr>
      </w:pPr>
    </w:p>
    <w:p w:rsidR="0077623F" w:rsidRDefault="0077623F" w:rsidP="0077623F">
      <w:pPr>
        <w:spacing w:after="0" w:line="480" w:lineRule="auto"/>
        <w:jc w:val="center"/>
        <w:rPr>
          <w:rFonts w:ascii="Times New Roman" w:hAnsi="Times New Roman" w:cs="Times New Roman"/>
          <w:sz w:val="24"/>
          <w:szCs w:val="24"/>
        </w:rPr>
      </w:pPr>
    </w:p>
    <w:p w:rsidR="0077623F" w:rsidRDefault="0077623F" w:rsidP="0077623F">
      <w:pPr>
        <w:spacing w:after="0" w:line="480" w:lineRule="auto"/>
        <w:jc w:val="center"/>
        <w:rPr>
          <w:rFonts w:ascii="Times New Roman" w:hAnsi="Times New Roman" w:cs="Times New Roman"/>
          <w:sz w:val="24"/>
          <w:szCs w:val="24"/>
        </w:rPr>
      </w:pPr>
    </w:p>
    <w:p w:rsidR="0077623F" w:rsidRDefault="0077623F" w:rsidP="0077623F">
      <w:pPr>
        <w:spacing w:after="0" w:line="480" w:lineRule="auto"/>
        <w:jc w:val="center"/>
        <w:rPr>
          <w:rFonts w:ascii="Times New Roman" w:hAnsi="Times New Roman" w:cs="Times New Roman"/>
          <w:sz w:val="24"/>
          <w:szCs w:val="24"/>
        </w:rPr>
      </w:pPr>
    </w:p>
    <w:p w:rsidR="0077623F" w:rsidRDefault="0077623F" w:rsidP="0077623F">
      <w:pPr>
        <w:spacing w:after="0" w:line="480" w:lineRule="auto"/>
        <w:jc w:val="center"/>
        <w:rPr>
          <w:rFonts w:ascii="Times New Roman" w:hAnsi="Times New Roman" w:cs="Times New Roman"/>
          <w:sz w:val="24"/>
          <w:szCs w:val="24"/>
        </w:rPr>
      </w:pPr>
    </w:p>
    <w:p w:rsidR="0077623F" w:rsidRDefault="0077623F" w:rsidP="0077623F">
      <w:pPr>
        <w:spacing w:after="0" w:line="480" w:lineRule="auto"/>
        <w:jc w:val="center"/>
        <w:rPr>
          <w:rFonts w:ascii="Times New Roman" w:hAnsi="Times New Roman" w:cs="Times New Roman"/>
          <w:sz w:val="24"/>
          <w:szCs w:val="24"/>
        </w:rPr>
      </w:pPr>
    </w:p>
    <w:p w:rsidR="0077623F" w:rsidRDefault="0077623F" w:rsidP="0077623F">
      <w:pPr>
        <w:spacing w:after="0" w:line="480" w:lineRule="auto"/>
        <w:jc w:val="center"/>
        <w:rPr>
          <w:rFonts w:ascii="Times New Roman" w:hAnsi="Times New Roman" w:cs="Times New Roman"/>
          <w:sz w:val="24"/>
          <w:szCs w:val="24"/>
        </w:rPr>
      </w:pPr>
    </w:p>
    <w:p w:rsidR="0077623F" w:rsidRDefault="0077623F" w:rsidP="0077623F">
      <w:pPr>
        <w:spacing w:after="0" w:line="480" w:lineRule="auto"/>
        <w:jc w:val="center"/>
        <w:rPr>
          <w:rFonts w:ascii="Times New Roman" w:hAnsi="Times New Roman" w:cs="Times New Roman"/>
          <w:sz w:val="24"/>
          <w:szCs w:val="24"/>
        </w:rPr>
      </w:pPr>
    </w:p>
    <w:p w:rsidR="0077623F" w:rsidRDefault="0077623F" w:rsidP="0077623F">
      <w:pPr>
        <w:spacing w:after="0" w:line="480" w:lineRule="auto"/>
        <w:jc w:val="center"/>
        <w:rPr>
          <w:rFonts w:ascii="Times New Roman" w:hAnsi="Times New Roman" w:cs="Times New Roman"/>
          <w:sz w:val="24"/>
          <w:szCs w:val="24"/>
        </w:rPr>
      </w:pPr>
    </w:p>
    <w:p w:rsidR="0077623F" w:rsidRDefault="0077623F" w:rsidP="0077623F">
      <w:pPr>
        <w:spacing w:after="0" w:line="480" w:lineRule="auto"/>
        <w:jc w:val="center"/>
        <w:rPr>
          <w:rFonts w:ascii="Times New Roman" w:hAnsi="Times New Roman" w:cs="Times New Roman"/>
          <w:sz w:val="24"/>
          <w:szCs w:val="24"/>
        </w:rPr>
      </w:pPr>
    </w:p>
    <w:p w:rsidR="0077623F" w:rsidRPr="002E79CC" w:rsidRDefault="002251BE" w:rsidP="0077623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Hosting the First Round of Playoffs for the ASC NCAA III Football Playoffs</w:t>
      </w:r>
    </w:p>
    <w:p w:rsidR="00C46884" w:rsidRDefault="002251BE" w:rsidP="006F27A1">
      <w:pPr>
        <w:spacing w:after="0" w:line="480" w:lineRule="auto"/>
        <w:jc w:val="center"/>
        <w:rPr>
          <w:rFonts w:ascii="Times New Roman" w:hAnsi="Times New Roman" w:cs="Times New Roman"/>
          <w:b/>
          <w:sz w:val="24"/>
          <w:szCs w:val="24"/>
        </w:rPr>
      </w:pPr>
      <w:r w:rsidRPr="00C46884">
        <w:rPr>
          <w:rFonts w:ascii="Times New Roman" w:hAnsi="Times New Roman" w:cs="Times New Roman"/>
          <w:b/>
          <w:sz w:val="24"/>
          <w:szCs w:val="24"/>
        </w:rPr>
        <w:t>Budgetary</w:t>
      </w:r>
    </w:p>
    <w:p w:rsidR="00C46884" w:rsidRDefault="002251BE" w:rsidP="00330BF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National Collegiate </w:t>
      </w:r>
      <w:r w:rsidR="00DB2C87">
        <w:rPr>
          <w:rFonts w:ascii="Times New Roman" w:hAnsi="Times New Roman" w:cs="Times New Roman"/>
          <w:sz w:val="24"/>
          <w:szCs w:val="24"/>
        </w:rPr>
        <w:t xml:space="preserve">Athletic Association </w:t>
      </w:r>
      <w:r w:rsidR="00691A48">
        <w:rPr>
          <w:rFonts w:ascii="Times New Roman" w:hAnsi="Times New Roman" w:cs="Times New Roman"/>
          <w:sz w:val="24"/>
          <w:szCs w:val="24"/>
        </w:rPr>
        <w:t xml:space="preserve">(NCAA) rules and regulations, an institution responsible for hosting football playoffs at division III, the host institution should </w:t>
      </w:r>
      <w:r w:rsidR="00EC14C8">
        <w:rPr>
          <w:rFonts w:ascii="Times New Roman" w:hAnsi="Times New Roman" w:cs="Times New Roman"/>
          <w:sz w:val="24"/>
          <w:szCs w:val="24"/>
        </w:rPr>
        <w:t xml:space="preserve">cater for the lodging expenses for the committee or representatives, lodging expenses for the game officials, state and city fees, </w:t>
      </w:r>
      <w:r w:rsidR="0096635A">
        <w:rPr>
          <w:rFonts w:ascii="Times New Roman" w:hAnsi="Times New Roman" w:cs="Times New Roman"/>
          <w:sz w:val="24"/>
          <w:szCs w:val="24"/>
        </w:rPr>
        <w:t xml:space="preserve">tickets fees. The NCAA provides for the committee or representatives per diem, mileage, and luggage fees. </w:t>
      </w:r>
      <w:r w:rsidR="004D466D">
        <w:rPr>
          <w:rFonts w:ascii="Times New Roman" w:hAnsi="Times New Roman" w:cs="Times New Roman"/>
          <w:sz w:val="24"/>
          <w:szCs w:val="24"/>
        </w:rPr>
        <w:t xml:space="preserve">The host team also caters to other miscellaneous expenses, such as </w:t>
      </w:r>
      <w:r w:rsidR="005331CB">
        <w:rPr>
          <w:rFonts w:ascii="Times New Roman" w:hAnsi="Times New Roman" w:cs="Times New Roman"/>
          <w:sz w:val="24"/>
          <w:szCs w:val="24"/>
        </w:rPr>
        <w:t>funding the equipment expenses.</w:t>
      </w:r>
      <w:r w:rsidR="00D65D1A">
        <w:rPr>
          <w:rFonts w:ascii="Times New Roman" w:hAnsi="Times New Roman" w:cs="Times New Roman"/>
          <w:sz w:val="24"/>
          <w:szCs w:val="24"/>
        </w:rPr>
        <w:t xml:space="preserve"> </w:t>
      </w:r>
    </w:p>
    <w:p w:rsidR="005331CB" w:rsidRDefault="002251BE" w:rsidP="00330BF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budget submitted to the NCAA, the host institution can include the </w:t>
      </w:r>
      <w:r w:rsidR="00E33CE3">
        <w:rPr>
          <w:rFonts w:ascii="Times New Roman" w:hAnsi="Times New Roman" w:cs="Times New Roman"/>
          <w:sz w:val="24"/>
          <w:szCs w:val="24"/>
        </w:rPr>
        <w:t>promotion expenses</w:t>
      </w:r>
      <w:r>
        <w:rPr>
          <w:rFonts w:ascii="Times New Roman" w:hAnsi="Times New Roman" w:cs="Times New Roman"/>
          <w:sz w:val="24"/>
          <w:szCs w:val="24"/>
        </w:rPr>
        <w:t xml:space="preserve">, ticket expenses, facility expenses, personnel expenses, entertainment expenses, equipment expenses, and officiating expenses. </w:t>
      </w:r>
      <w:r w:rsidR="00E33CE3">
        <w:rPr>
          <w:rFonts w:ascii="Times New Roman" w:hAnsi="Times New Roman" w:cs="Times New Roman"/>
          <w:sz w:val="24"/>
          <w:szCs w:val="24"/>
        </w:rPr>
        <w:t xml:space="preserve">Promotion fees will cover the cost of advertising, printing. The ticket expense will cater for state and city taxes if applicable, charge card expenses, postage, and commission expenses. The facility expenses will cover supplies and facility rental charges. The personnel expenditures will cover a wide range of costs, some of the examples are </w:t>
      </w:r>
      <w:r w:rsidR="00A54DCC">
        <w:rPr>
          <w:rFonts w:ascii="Times New Roman" w:hAnsi="Times New Roman" w:cs="Times New Roman"/>
          <w:sz w:val="24"/>
          <w:szCs w:val="24"/>
        </w:rPr>
        <w:t xml:space="preserve">public address announcer, police and security, medical, maintenance-facility labor, clerical, exa, and custodians-facility expenses. The entertainment expenditures will cover the cost of media, meetings, luncheons, and banquets, and refreshments for the participants. Equipment expenses will cover the cost of telephone installation, temporary restrooms, and copy machines. </w:t>
      </w:r>
      <w:r w:rsidR="00E574BE">
        <w:rPr>
          <w:rFonts w:ascii="Times New Roman" w:hAnsi="Times New Roman" w:cs="Times New Roman"/>
          <w:sz w:val="24"/>
          <w:szCs w:val="24"/>
        </w:rPr>
        <w:t>The officiating expenses include the cost of officials lodging, officials travel, official's fees, and officials per diem.</w:t>
      </w:r>
    </w:p>
    <w:p w:rsidR="00E73900" w:rsidRDefault="002251BE" w:rsidP="00330BF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host University can work within a budget of 15 million. The expenses incurred in taking care of the officials tend to be higher, and therefore a 20% of the budget revenue will be allocated for this sector. The remaining money should be assigned to the other segments based on the share that each sector used in the previous budget allocation playoffs.</w:t>
      </w:r>
    </w:p>
    <w:p w:rsidR="00200288" w:rsidRPr="00200288" w:rsidRDefault="002251BE" w:rsidP="00CA6C0E">
      <w:pPr>
        <w:spacing w:after="0" w:line="480" w:lineRule="auto"/>
        <w:jc w:val="center"/>
        <w:rPr>
          <w:rFonts w:ascii="Times New Roman" w:hAnsi="Times New Roman" w:cs="Times New Roman"/>
          <w:b/>
          <w:sz w:val="24"/>
          <w:szCs w:val="24"/>
        </w:rPr>
      </w:pPr>
      <w:r w:rsidRPr="00200288">
        <w:rPr>
          <w:rFonts w:ascii="Times New Roman" w:hAnsi="Times New Roman" w:cs="Times New Roman"/>
          <w:b/>
          <w:sz w:val="24"/>
          <w:szCs w:val="24"/>
        </w:rPr>
        <w:t>Types of Revenues</w:t>
      </w:r>
    </w:p>
    <w:p w:rsidR="00830E14" w:rsidRPr="00830E14" w:rsidRDefault="002251BE" w:rsidP="00830E14">
      <w:pPr>
        <w:spacing w:after="0" w:line="480" w:lineRule="auto"/>
        <w:rPr>
          <w:rFonts w:ascii="Times New Roman" w:hAnsi="Times New Roman" w:cs="Times New Roman"/>
          <w:b/>
          <w:sz w:val="24"/>
          <w:szCs w:val="24"/>
        </w:rPr>
      </w:pPr>
      <w:r w:rsidRPr="00830E14">
        <w:rPr>
          <w:rFonts w:ascii="Times New Roman" w:hAnsi="Times New Roman" w:cs="Times New Roman"/>
          <w:b/>
          <w:sz w:val="24"/>
          <w:szCs w:val="24"/>
        </w:rPr>
        <w:t>Sponsorship</w:t>
      </w:r>
    </w:p>
    <w:p w:rsidR="007734AF" w:rsidRDefault="002251BE" w:rsidP="000466D6">
      <w:pPr>
        <w:spacing w:after="0" w:line="480" w:lineRule="auto"/>
        <w:ind w:firstLine="720"/>
        <w:rPr>
          <w:rFonts w:ascii="Times New Roman" w:hAnsi="Times New Roman" w:cs="Times New Roman"/>
          <w:sz w:val="24"/>
          <w:szCs w:val="24"/>
        </w:rPr>
      </w:pPr>
      <w:r w:rsidRPr="000466D6">
        <w:rPr>
          <w:rFonts w:ascii="Times New Roman" w:hAnsi="Times New Roman" w:cs="Times New Roman"/>
          <w:sz w:val="24"/>
          <w:szCs w:val="24"/>
        </w:rPr>
        <w:t xml:space="preserve">The primary source of revenue for an institution holding the ASC football playoffs </w:t>
      </w:r>
      <w:r w:rsidR="00BC1117" w:rsidRPr="000466D6">
        <w:rPr>
          <w:rFonts w:ascii="Times New Roman" w:hAnsi="Times New Roman" w:cs="Times New Roman"/>
          <w:sz w:val="24"/>
          <w:szCs w:val="24"/>
        </w:rPr>
        <w:t>at division III is from the NCAA. According to the constitution of the NCAA, Division III annually receives 3.18% of NCAA revenues</w:t>
      </w:r>
      <w:r w:rsidR="000466D6" w:rsidRPr="000466D6">
        <w:rPr>
          <w:rFonts w:ascii="Times New Roman" w:hAnsi="Times New Roman" w:cs="Times New Roman"/>
          <w:sz w:val="24"/>
          <w:szCs w:val="24"/>
        </w:rPr>
        <w:t xml:space="preserve"> shared among the host institution </w:t>
      </w:r>
      <w:r w:rsidR="002D6963">
        <w:rPr>
          <w:rFonts w:ascii="Times New Roman" w:hAnsi="Times New Roman" w:cs="Times New Roman"/>
          <w:color w:val="000000"/>
          <w:sz w:val="24"/>
          <w:szCs w:val="24"/>
          <w:shd w:val="clear" w:color="auto" w:fill="FFFFFF"/>
        </w:rPr>
        <w:t>(</w:t>
      </w:r>
      <w:r w:rsidR="002D6963">
        <w:rPr>
          <w:rFonts w:ascii="Times New Roman" w:hAnsi="Times New Roman" w:cs="Times New Roman"/>
          <w:sz w:val="24"/>
          <w:szCs w:val="24"/>
        </w:rPr>
        <w:t xml:space="preserve">National Collegiate Athletic </w:t>
      </w:r>
      <w:bookmarkStart w:id="0" w:name="_GoBack"/>
      <w:bookmarkEnd w:id="0"/>
      <w:r w:rsidR="00D524CF">
        <w:rPr>
          <w:rFonts w:ascii="Times New Roman" w:hAnsi="Times New Roman" w:cs="Times New Roman"/>
          <w:sz w:val="24"/>
          <w:szCs w:val="24"/>
        </w:rPr>
        <w:t>Association,</w:t>
      </w:r>
      <w:r w:rsidR="002D6963">
        <w:rPr>
          <w:rFonts w:ascii="Times New Roman" w:hAnsi="Times New Roman" w:cs="Times New Roman"/>
          <w:sz w:val="24"/>
          <w:szCs w:val="24"/>
        </w:rPr>
        <w:t xml:space="preserve"> </w:t>
      </w:r>
      <w:r w:rsidR="000466D6" w:rsidRPr="000466D6">
        <w:rPr>
          <w:rFonts w:ascii="Times New Roman" w:hAnsi="Times New Roman" w:cs="Times New Roman"/>
          <w:color w:val="000000"/>
          <w:sz w:val="24"/>
          <w:szCs w:val="24"/>
          <w:shd w:val="clear" w:color="auto" w:fill="FFFFFF"/>
        </w:rPr>
        <w:t>2020)</w:t>
      </w:r>
      <w:r w:rsidR="00BC1117" w:rsidRPr="000466D6">
        <w:rPr>
          <w:rFonts w:ascii="Times New Roman" w:hAnsi="Times New Roman" w:cs="Times New Roman"/>
          <w:sz w:val="24"/>
          <w:szCs w:val="24"/>
        </w:rPr>
        <w:t xml:space="preserve">. </w:t>
      </w:r>
      <w:r w:rsidR="000466D6" w:rsidRPr="000466D6">
        <w:rPr>
          <w:rFonts w:ascii="Times New Roman" w:hAnsi="Times New Roman" w:cs="Times New Roman"/>
          <w:sz w:val="24"/>
          <w:szCs w:val="24"/>
        </w:rPr>
        <w:t xml:space="preserve">However, </w:t>
      </w:r>
      <w:r w:rsidRPr="000466D6">
        <w:rPr>
          <w:rFonts w:ascii="Times New Roman" w:hAnsi="Times New Roman" w:cs="Times New Roman"/>
          <w:sz w:val="24"/>
          <w:szCs w:val="24"/>
        </w:rPr>
        <w:t>there</w:t>
      </w:r>
      <w:r w:rsidR="0062049D" w:rsidRPr="000466D6">
        <w:rPr>
          <w:rFonts w:ascii="Times New Roman" w:hAnsi="Times New Roman" w:cs="Times New Roman"/>
          <w:sz w:val="24"/>
          <w:szCs w:val="24"/>
        </w:rPr>
        <w:t xml:space="preserve"> are </w:t>
      </w:r>
      <w:r w:rsidR="000466D6" w:rsidRPr="000466D6">
        <w:rPr>
          <w:rFonts w:ascii="Times New Roman" w:hAnsi="Times New Roman" w:cs="Times New Roman"/>
          <w:sz w:val="24"/>
          <w:szCs w:val="24"/>
        </w:rPr>
        <w:t>several</w:t>
      </w:r>
      <w:r w:rsidR="0062049D" w:rsidRPr="000466D6">
        <w:rPr>
          <w:rFonts w:ascii="Times New Roman" w:hAnsi="Times New Roman" w:cs="Times New Roman"/>
          <w:sz w:val="24"/>
          <w:szCs w:val="24"/>
        </w:rPr>
        <w:t xml:space="preserve"> other types of revenue sources used to fund a professional sp</w:t>
      </w:r>
      <w:r w:rsidR="00094B42" w:rsidRPr="000466D6">
        <w:rPr>
          <w:rFonts w:ascii="Times New Roman" w:hAnsi="Times New Roman" w:cs="Times New Roman"/>
          <w:sz w:val="24"/>
          <w:szCs w:val="24"/>
        </w:rPr>
        <w:t>orts event</w:t>
      </w:r>
      <w:r w:rsidRPr="000466D6">
        <w:rPr>
          <w:rFonts w:ascii="Times New Roman" w:hAnsi="Times New Roman" w:cs="Times New Roman"/>
          <w:sz w:val="24"/>
          <w:szCs w:val="24"/>
        </w:rPr>
        <w:t xml:space="preserve"> like the ASC NCAA III football playoffs</w:t>
      </w:r>
      <w:r w:rsidR="00094B42" w:rsidRPr="000466D6">
        <w:rPr>
          <w:rFonts w:ascii="Times New Roman" w:hAnsi="Times New Roman" w:cs="Times New Roman"/>
          <w:sz w:val="24"/>
          <w:szCs w:val="24"/>
        </w:rPr>
        <w:t xml:space="preserve">. Examples of revenue </w:t>
      </w:r>
      <w:r w:rsidRPr="000466D6">
        <w:rPr>
          <w:rFonts w:ascii="Times New Roman" w:hAnsi="Times New Roman" w:cs="Times New Roman"/>
          <w:sz w:val="24"/>
          <w:szCs w:val="24"/>
        </w:rPr>
        <w:t xml:space="preserve">include; </w:t>
      </w:r>
      <w:r w:rsidR="00094B42" w:rsidRPr="000466D6">
        <w:rPr>
          <w:rFonts w:ascii="Times New Roman" w:hAnsi="Times New Roman" w:cs="Times New Roman"/>
          <w:sz w:val="24"/>
          <w:szCs w:val="24"/>
        </w:rPr>
        <w:t>luxury se</w:t>
      </w:r>
      <w:r w:rsidR="00C86EE9">
        <w:rPr>
          <w:rFonts w:ascii="Times New Roman" w:hAnsi="Times New Roman" w:cs="Times New Roman"/>
          <w:sz w:val="24"/>
          <w:szCs w:val="24"/>
        </w:rPr>
        <w:t>ating</w:t>
      </w:r>
      <w:r w:rsidR="00094B42" w:rsidRPr="000466D6">
        <w:rPr>
          <w:rFonts w:ascii="Times New Roman" w:hAnsi="Times New Roman" w:cs="Times New Roman"/>
          <w:sz w:val="24"/>
          <w:szCs w:val="24"/>
        </w:rPr>
        <w:t xml:space="preserve">, seat licenses, </w:t>
      </w:r>
      <w:r w:rsidR="00B724D4" w:rsidRPr="000466D6">
        <w:rPr>
          <w:rFonts w:ascii="Times New Roman" w:hAnsi="Times New Roman" w:cs="Times New Roman"/>
          <w:sz w:val="24"/>
          <w:szCs w:val="24"/>
        </w:rPr>
        <w:t>ticket</w:t>
      </w:r>
      <w:r w:rsidR="00094B42" w:rsidRPr="000466D6">
        <w:rPr>
          <w:rFonts w:ascii="Times New Roman" w:hAnsi="Times New Roman" w:cs="Times New Roman"/>
          <w:sz w:val="24"/>
          <w:szCs w:val="24"/>
        </w:rPr>
        <w:t xml:space="preserve"> </w:t>
      </w:r>
      <w:r w:rsidR="00D02F8C">
        <w:rPr>
          <w:rFonts w:ascii="Times New Roman" w:hAnsi="Times New Roman" w:cs="Times New Roman"/>
          <w:sz w:val="24"/>
          <w:szCs w:val="24"/>
        </w:rPr>
        <w:t>selling</w:t>
      </w:r>
      <w:r w:rsidR="00094B42" w:rsidRPr="000466D6">
        <w:rPr>
          <w:rFonts w:ascii="Times New Roman" w:hAnsi="Times New Roman" w:cs="Times New Roman"/>
          <w:sz w:val="24"/>
          <w:szCs w:val="24"/>
        </w:rPr>
        <w:t xml:space="preserve">, variable ticket pricing, fantasy sports and gambling, and scrutinization. </w:t>
      </w:r>
    </w:p>
    <w:p w:rsidR="00D02F8C" w:rsidRDefault="002251BE" w:rsidP="00D02F8C">
      <w:pPr>
        <w:spacing w:after="0" w:line="480" w:lineRule="auto"/>
        <w:rPr>
          <w:rFonts w:ascii="Times New Roman" w:hAnsi="Times New Roman" w:cs="Times New Roman"/>
          <w:b/>
          <w:sz w:val="24"/>
          <w:szCs w:val="24"/>
        </w:rPr>
      </w:pPr>
      <w:r w:rsidRPr="00D02F8C">
        <w:rPr>
          <w:rFonts w:ascii="Times New Roman" w:hAnsi="Times New Roman" w:cs="Times New Roman"/>
          <w:b/>
          <w:sz w:val="24"/>
          <w:szCs w:val="24"/>
        </w:rPr>
        <w:t>Tickets Selling</w:t>
      </w:r>
    </w:p>
    <w:p w:rsidR="00076DB1" w:rsidRDefault="002251BE" w:rsidP="00076D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Besides sponsorship by the </w:t>
      </w:r>
      <w:r w:rsidR="000516F2">
        <w:rPr>
          <w:rFonts w:ascii="Times New Roman" w:hAnsi="Times New Roman" w:cs="Times New Roman"/>
          <w:sz w:val="24"/>
          <w:szCs w:val="24"/>
        </w:rPr>
        <w:t>NCAA, the selling of tickets by the host institution is also a significant source of revenue. There are different types of tickets that the host institution can focus on.</w:t>
      </w:r>
      <w:r w:rsidR="0013180E">
        <w:rPr>
          <w:rFonts w:ascii="Times New Roman" w:hAnsi="Times New Roman" w:cs="Times New Roman"/>
          <w:sz w:val="24"/>
          <w:szCs w:val="24"/>
        </w:rPr>
        <w:t xml:space="preserve"> The first type of ticket is online tickets. In selling tickets online, the customers have a schedule to purchase the tickets. The operation works on a first come first serve basis. </w:t>
      </w:r>
      <w:r w:rsidR="00C52181">
        <w:rPr>
          <w:rFonts w:ascii="Times New Roman" w:hAnsi="Times New Roman" w:cs="Times New Roman"/>
          <w:sz w:val="24"/>
          <w:szCs w:val="24"/>
        </w:rPr>
        <w:t>In an instance, the previous ticket holders do not purchase their tickets in a given time; the institution should release the tickets to the general public as this will reduce cases of empty seats, which might affect the level of revenue.</w:t>
      </w:r>
    </w:p>
    <w:p w:rsidR="00C86EE9" w:rsidRPr="00076DB1" w:rsidRDefault="002251BE" w:rsidP="00076DB1">
      <w:pPr>
        <w:spacing w:after="0" w:line="480" w:lineRule="auto"/>
        <w:rPr>
          <w:rFonts w:ascii="Times New Roman" w:hAnsi="Times New Roman" w:cs="Times New Roman"/>
          <w:sz w:val="24"/>
          <w:szCs w:val="24"/>
        </w:rPr>
      </w:pPr>
      <w:r w:rsidRPr="00C86EE9">
        <w:rPr>
          <w:rFonts w:ascii="Times New Roman" w:hAnsi="Times New Roman" w:cs="Times New Roman"/>
          <w:b/>
          <w:sz w:val="24"/>
          <w:szCs w:val="24"/>
        </w:rPr>
        <w:t>Luxury Seating</w:t>
      </w:r>
    </w:p>
    <w:p w:rsidR="00C86EE9" w:rsidRDefault="002251BE" w:rsidP="00B724D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has always been the desire of different franchises in different organizations to have an opportunity to sell season tickets in large numbers. </w:t>
      </w:r>
      <w:r w:rsidR="00CE18B5">
        <w:rPr>
          <w:rFonts w:ascii="Times New Roman" w:hAnsi="Times New Roman" w:cs="Times New Roman"/>
          <w:sz w:val="24"/>
          <w:szCs w:val="24"/>
        </w:rPr>
        <w:t xml:space="preserve">An institution holding the football playoffs can acquire its revenue by selling tickets. </w:t>
      </w:r>
      <w:r w:rsidR="004527C9">
        <w:rPr>
          <w:rFonts w:ascii="Times New Roman" w:hAnsi="Times New Roman" w:cs="Times New Roman"/>
          <w:sz w:val="24"/>
          <w:szCs w:val="24"/>
        </w:rPr>
        <w:t xml:space="preserve">The sale of tickets provides revenue used by the host institution to cater to the management of the game, and the institution can also earn interest from the massive sale. Host institution can introduce luxury seating suites as it contributes a high large of revenue. </w:t>
      </w:r>
      <w:r w:rsidR="008D45D3">
        <w:rPr>
          <w:rFonts w:ascii="Times New Roman" w:hAnsi="Times New Roman" w:cs="Times New Roman"/>
          <w:sz w:val="24"/>
          <w:szCs w:val="24"/>
        </w:rPr>
        <w:t>These luxury suites are part of a growing trend to attract higher-end customers who can afford to pay for exclusive access to certain areas of the facility (</w:t>
      </w:r>
      <w:r w:rsidR="00A82EDE">
        <w:rPr>
          <w:rFonts w:ascii="Times New Roman" w:hAnsi="Times New Roman" w:cs="Times New Roman"/>
          <w:sz w:val="24"/>
          <w:szCs w:val="24"/>
        </w:rPr>
        <w:t>Mathew, 2016</w:t>
      </w:r>
      <w:r w:rsidR="008D45D3">
        <w:rPr>
          <w:rFonts w:ascii="Times New Roman" w:hAnsi="Times New Roman" w:cs="Times New Roman"/>
          <w:sz w:val="24"/>
          <w:szCs w:val="24"/>
        </w:rPr>
        <w:t xml:space="preserve">). </w:t>
      </w:r>
    </w:p>
    <w:p w:rsidR="00CE1800" w:rsidRPr="00CE1800" w:rsidRDefault="002251BE" w:rsidP="00CE1800">
      <w:pPr>
        <w:spacing w:after="0" w:line="480" w:lineRule="auto"/>
        <w:rPr>
          <w:rFonts w:ascii="Times New Roman" w:hAnsi="Times New Roman" w:cs="Times New Roman"/>
          <w:b/>
          <w:sz w:val="24"/>
          <w:szCs w:val="24"/>
        </w:rPr>
      </w:pPr>
      <w:r w:rsidRPr="00CE1800">
        <w:rPr>
          <w:rFonts w:ascii="Times New Roman" w:hAnsi="Times New Roman" w:cs="Times New Roman"/>
          <w:b/>
          <w:sz w:val="24"/>
          <w:szCs w:val="24"/>
        </w:rPr>
        <w:t>Seat Licenses</w:t>
      </w:r>
    </w:p>
    <w:p w:rsidR="00CE1800" w:rsidRDefault="002251BE" w:rsidP="00CE180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approach of seat licensing allows each individual to purchase a specific </w:t>
      </w:r>
      <w:r w:rsidR="004C7C8B">
        <w:rPr>
          <w:rFonts w:ascii="Times New Roman" w:hAnsi="Times New Roman" w:cs="Times New Roman"/>
          <w:sz w:val="24"/>
          <w:szCs w:val="24"/>
        </w:rPr>
        <w:t>seat</w:t>
      </w:r>
      <w:r>
        <w:rPr>
          <w:rFonts w:ascii="Times New Roman" w:hAnsi="Times New Roman" w:cs="Times New Roman"/>
          <w:sz w:val="24"/>
          <w:szCs w:val="24"/>
        </w:rPr>
        <w:t xml:space="preserve"> in the facility before the event. </w:t>
      </w:r>
      <w:r w:rsidR="004C7C8B">
        <w:rPr>
          <w:rFonts w:ascii="Times New Roman" w:hAnsi="Times New Roman" w:cs="Times New Roman"/>
          <w:sz w:val="24"/>
          <w:szCs w:val="24"/>
        </w:rPr>
        <w:t xml:space="preserve">When purchasing for a personal seat license, the customers only pay for a one-time fee. </w:t>
      </w:r>
      <w:r w:rsidR="007D6477">
        <w:rPr>
          <w:rFonts w:ascii="Times New Roman" w:hAnsi="Times New Roman" w:cs="Times New Roman"/>
          <w:sz w:val="24"/>
          <w:szCs w:val="24"/>
        </w:rPr>
        <w:t xml:space="preserve">The institution holding the football event </w:t>
      </w:r>
      <w:r w:rsidR="00A82EDE">
        <w:rPr>
          <w:rFonts w:ascii="Times New Roman" w:hAnsi="Times New Roman" w:cs="Times New Roman"/>
          <w:sz w:val="24"/>
          <w:szCs w:val="24"/>
        </w:rPr>
        <w:t>can introduce the approach of personal seat licenses. In-seat licensing, customers are given a time frame to purchase the license. This approach will encourage an extensive collection of revenue for the host institution.</w:t>
      </w:r>
    </w:p>
    <w:p w:rsidR="00D56573" w:rsidRPr="00D56573" w:rsidRDefault="002D6963" w:rsidP="002D6963">
      <w:pPr>
        <w:tabs>
          <w:tab w:val="center" w:pos="4680"/>
          <w:tab w:val="left" w:pos="6330"/>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002251BE" w:rsidRPr="00D56573">
        <w:rPr>
          <w:rFonts w:ascii="Times New Roman" w:hAnsi="Times New Roman" w:cs="Times New Roman"/>
          <w:b/>
          <w:sz w:val="24"/>
          <w:szCs w:val="24"/>
        </w:rPr>
        <w:t>Types of Agreement</w:t>
      </w:r>
      <w:r>
        <w:rPr>
          <w:rFonts w:ascii="Times New Roman" w:hAnsi="Times New Roman" w:cs="Times New Roman"/>
          <w:b/>
          <w:sz w:val="24"/>
          <w:szCs w:val="24"/>
        </w:rPr>
        <w:tab/>
      </w:r>
    </w:p>
    <w:p w:rsidR="002D6963" w:rsidRDefault="002251BE" w:rsidP="002D6963">
      <w:pPr>
        <w:spacing w:after="0" w:line="480" w:lineRule="auto"/>
        <w:ind w:firstLine="720"/>
        <w:rPr>
          <w:rFonts w:ascii="Times New Roman" w:hAnsi="Times New Roman" w:cs="Times New Roman"/>
          <w:sz w:val="24"/>
          <w:szCs w:val="24"/>
        </w:rPr>
      </w:pPr>
      <w:r w:rsidRPr="002D6963">
        <w:rPr>
          <w:rFonts w:ascii="Times New Roman" w:hAnsi="Times New Roman" w:cs="Times New Roman"/>
          <w:sz w:val="24"/>
          <w:szCs w:val="24"/>
        </w:rPr>
        <w:t>The Americ</w:t>
      </w:r>
      <w:r w:rsidR="00FB5DDD" w:rsidRPr="002D6963">
        <w:rPr>
          <w:rFonts w:ascii="Times New Roman" w:hAnsi="Times New Roman" w:cs="Times New Roman"/>
          <w:sz w:val="24"/>
          <w:szCs w:val="24"/>
        </w:rPr>
        <w:t>an Southwest Conference (ASC</w:t>
      </w:r>
      <w:r w:rsidR="00946A0F" w:rsidRPr="002D6963">
        <w:rPr>
          <w:rFonts w:ascii="Times New Roman" w:hAnsi="Times New Roman" w:cs="Times New Roman"/>
          <w:sz w:val="24"/>
          <w:szCs w:val="24"/>
        </w:rPr>
        <w:t>)</w:t>
      </w:r>
      <w:r w:rsidR="00FB5DDD" w:rsidRPr="002D6963">
        <w:rPr>
          <w:rFonts w:ascii="Times New Roman" w:hAnsi="Times New Roman" w:cs="Times New Roman"/>
          <w:sz w:val="24"/>
          <w:szCs w:val="24"/>
        </w:rPr>
        <w:t xml:space="preserve"> </w:t>
      </w:r>
      <w:r w:rsidR="00946A0F" w:rsidRPr="002D6963">
        <w:rPr>
          <w:rFonts w:ascii="Times New Roman" w:hAnsi="Times New Roman" w:cs="Times New Roman"/>
          <w:sz w:val="24"/>
          <w:szCs w:val="24"/>
        </w:rPr>
        <w:t>maintains a mutual agreement among member schools to honor only the valid complimentary admission list that has been provided by the coaches of the competing instit</w:t>
      </w:r>
      <w:r w:rsidR="000D67E3" w:rsidRPr="002D6963">
        <w:rPr>
          <w:rFonts w:ascii="Times New Roman" w:hAnsi="Times New Roman" w:cs="Times New Roman"/>
          <w:sz w:val="24"/>
          <w:szCs w:val="24"/>
        </w:rPr>
        <w:t xml:space="preserve">utions before each ASC contest. Before the scheduled date of the event, the student-athletes and their coaches should complete the complimentary admission list correctly on the required form and present it on time to the </w:t>
      </w:r>
      <w:r w:rsidR="00955A51" w:rsidRPr="002D6963">
        <w:rPr>
          <w:rFonts w:ascii="Times New Roman" w:hAnsi="Times New Roman" w:cs="Times New Roman"/>
          <w:sz w:val="24"/>
          <w:szCs w:val="24"/>
        </w:rPr>
        <w:t>host</w:t>
      </w:r>
      <w:r w:rsidR="000D67E3" w:rsidRPr="002D6963">
        <w:rPr>
          <w:rFonts w:ascii="Times New Roman" w:hAnsi="Times New Roman" w:cs="Times New Roman"/>
          <w:sz w:val="24"/>
          <w:szCs w:val="24"/>
        </w:rPr>
        <w:t xml:space="preserve"> </w:t>
      </w:r>
      <w:r w:rsidR="00955A51" w:rsidRPr="002D6963">
        <w:rPr>
          <w:rFonts w:ascii="Times New Roman" w:hAnsi="Times New Roman" w:cs="Times New Roman"/>
          <w:sz w:val="24"/>
          <w:szCs w:val="24"/>
        </w:rPr>
        <w:t>site</w:t>
      </w:r>
      <w:r w:rsidR="000D67E3" w:rsidRPr="002D6963">
        <w:rPr>
          <w:rFonts w:ascii="Times New Roman" w:hAnsi="Times New Roman" w:cs="Times New Roman"/>
          <w:sz w:val="24"/>
          <w:szCs w:val="24"/>
        </w:rPr>
        <w:t xml:space="preserve"> game administrator (</w:t>
      </w:r>
      <w:r w:rsidR="002D6963" w:rsidRPr="002D6963">
        <w:rPr>
          <w:rFonts w:ascii="Times New Roman" w:hAnsi="Times New Roman" w:cs="Times New Roman"/>
          <w:iCs/>
          <w:color w:val="000000"/>
          <w:sz w:val="24"/>
          <w:szCs w:val="24"/>
          <w:shd w:val="clear" w:color="auto" w:fill="FFFFFF"/>
        </w:rPr>
        <w:t>NCAA 2019 Division III Football Championship, 2019</w:t>
      </w:r>
      <w:r w:rsidR="000D67E3" w:rsidRPr="002D6963">
        <w:rPr>
          <w:rFonts w:ascii="Times New Roman" w:hAnsi="Times New Roman" w:cs="Times New Roman"/>
          <w:sz w:val="24"/>
          <w:szCs w:val="24"/>
        </w:rPr>
        <w:t xml:space="preserve">). </w:t>
      </w:r>
      <w:r w:rsidR="00955A51" w:rsidRPr="002D6963">
        <w:rPr>
          <w:rFonts w:ascii="Times New Roman" w:hAnsi="Times New Roman" w:cs="Times New Roman"/>
          <w:sz w:val="24"/>
          <w:szCs w:val="24"/>
        </w:rPr>
        <w:t xml:space="preserve">The ASC oversees the honoring of the agreement between the participants' teams and the administrator of the hos team. </w:t>
      </w:r>
      <w:r w:rsidR="00ED49F3" w:rsidRPr="002D6963">
        <w:rPr>
          <w:rFonts w:ascii="Times New Roman" w:hAnsi="Times New Roman" w:cs="Times New Roman"/>
          <w:sz w:val="24"/>
          <w:szCs w:val="24"/>
        </w:rPr>
        <w:t xml:space="preserve">Also as per the rules and regulations of NCAA, if a specific team participating in the upcoming </w:t>
      </w:r>
      <w:r w:rsidR="00A2741B" w:rsidRPr="002D6963">
        <w:rPr>
          <w:rFonts w:ascii="Times New Roman" w:hAnsi="Times New Roman" w:cs="Times New Roman"/>
          <w:sz w:val="24"/>
          <w:szCs w:val="24"/>
        </w:rPr>
        <w:t>events</w:t>
      </w:r>
      <w:r w:rsidR="00ED49F3" w:rsidRPr="002D6963">
        <w:rPr>
          <w:rFonts w:ascii="Times New Roman" w:hAnsi="Times New Roman" w:cs="Times New Roman"/>
          <w:sz w:val="24"/>
          <w:szCs w:val="24"/>
        </w:rPr>
        <w:t xml:space="preserve"> comes up with a policy suggesting that the team will not participate in the football playoffs, </w:t>
      </w:r>
      <w:r w:rsidR="00A2741B" w:rsidRPr="002D6963">
        <w:rPr>
          <w:rFonts w:ascii="Times New Roman" w:hAnsi="Times New Roman" w:cs="Times New Roman"/>
          <w:sz w:val="24"/>
          <w:szCs w:val="24"/>
        </w:rPr>
        <w:t xml:space="preserve">due to religious activities, the team should communicate this to the NCAA before May 1 of the preceding academic year. </w:t>
      </w:r>
      <w:r w:rsidR="0091406A" w:rsidRPr="002D6963">
        <w:rPr>
          <w:rFonts w:ascii="Times New Roman" w:hAnsi="Times New Roman" w:cs="Times New Roman"/>
          <w:sz w:val="24"/>
          <w:szCs w:val="24"/>
        </w:rPr>
        <w:t>This type of agreement upholds the ethics in a Christian world as it is putting into consideration the religious beliefs of the teams.</w:t>
      </w:r>
    </w:p>
    <w:p w:rsidR="00C86EE9" w:rsidRDefault="002251BE" w:rsidP="00C321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321A3" w:rsidRPr="004711BF" w:rsidRDefault="002251BE" w:rsidP="00C321A3">
      <w:pPr>
        <w:spacing w:after="0" w:line="480" w:lineRule="auto"/>
        <w:ind w:left="720" w:hanging="720"/>
        <w:rPr>
          <w:rFonts w:ascii="Times New Roman" w:hAnsi="Times New Roman" w:cs="Times New Roman"/>
          <w:i/>
          <w:iCs/>
          <w:color w:val="000000"/>
          <w:sz w:val="24"/>
          <w:szCs w:val="24"/>
          <w:shd w:val="clear" w:color="auto" w:fill="FFFFFF"/>
        </w:rPr>
      </w:pPr>
      <w:r w:rsidRPr="004711BF">
        <w:rPr>
          <w:rFonts w:ascii="Times New Roman" w:hAnsi="Times New Roman" w:cs="Times New Roman"/>
          <w:i/>
          <w:iCs/>
          <w:color w:val="000000"/>
          <w:sz w:val="24"/>
          <w:szCs w:val="24"/>
          <w:shd w:val="clear" w:color="auto" w:fill="FFFFFF"/>
        </w:rPr>
        <w:t>Finances</w:t>
      </w:r>
      <w:r w:rsidRPr="004711BF">
        <w:rPr>
          <w:rFonts w:ascii="Times New Roman" w:hAnsi="Times New Roman" w:cs="Times New Roman"/>
          <w:color w:val="000000"/>
          <w:sz w:val="24"/>
          <w:szCs w:val="24"/>
          <w:shd w:val="clear" w:color="auto" w:fill="FFFFFF"/>
        </w:rPr>
        <w:t xml:space="preserve">. NCAA.org - The Official Site of the NCAA. (2020). Retrieved 28 March 2020, from </w:t>
      </w:r>
      <w:hyperlink r:id="rId7" w:history="1">
        <w:r w:rsidRPr="004711BF">
          <w:rPr>
            <w:rStyle w:val="Hyperlink"/>
            <w:rFonts w:ascii="Times New Roman" w:hAnsi="Times New Roman" w:cs="Times New Roman"/>
            <w:sz w:val="24"/>
            <w:szCs w:val="24"/>
            <w:shd w:val="clear" w:color="auto" w:fill="FFFFFF"/>
          </w:rPr>
          <w:t>http://www.ncaa.org/about/resources/finances</w:t>
        </w:r>
      </w:hyperlink>
      <w:r w:rsidRPr="004711BF">
        <w:rPr>
          <w:rFonts w:ascii="Times New Roman" w:hAnsi="Times New Roman" w:cs="Times New Roman"/>
          <w:color w:val="000000"/>
          <w:sz w:val="24"/>
          <w:szCs w:val="24"/>
          <w:shd w:val="clear" w:color="auto" w:fill="FFFFFF"/>
        </w:rPr>
        <w:t>.</w:t>
      </w:r>
    </w:p>
    <w:p w:rsidR="00C321A3" w:rsidRPr="004711BF" w:rsidRDefault="002251BE" w:rsidP="00C321A3">
      <w:pPr>
        <w:spacing w:after="0" w:line="480" w:lineRule="auto"/>
        <w:ind w:left="720" w:hanging="720"/>
        <w:rPr>
          <w:rFonts w:ascii="Times New Roman" w:hAnsi="Times New Roman" w:cs="Times New Roman"/>
          <w:color w:val="222222"/>
          <w:sz w:val="24"/>
          <w:szCs w:val="24"/>
          <w:shd w:val="clear" w:color="auto" w:fill="FFFFFF"/>
        </w:rPr>
      </w:pPr>
      <w:r w:rsidRPr="004711BF">
        <w:rPr>
          <w:rFonts w:ascii="Times New Roman" w:hAnsi="Times New Roman" w:cs="Times New Roman"/>
          <w:color w:val="000000"/>
          <w:sz w:val="24"/>
          <w:szCs w:val="24"/>
          <w:shd w:val="clear" w:color="auto" w:fill="FFFFFF"/>
        </w:rPr>
        <w:t xml:space="preserve"> </w:t>
      </w:r>
      <w:r w:rsidRPr="004711BF">
        <w:rPr>
          <w:rFonts w:ascii="Times New Roman" w:hAnsi="Times New Roman" w:cs="Times New Roman"/>
          <w:color w:val="222222"/>
          <w:sz w:val="24"/>
          <w:szCs w:val="24"/>
          <w:shd w:val="clear" w:color="auto" w:fill="FFFFFF"/>
        </w:rPr>
        <w:t>Matthew, B. T. (2016). </w:t>
      </w:r>
      <w:r w:rsidRPr="004711BF">
        <w:rPr>
          <w:rFonts w:ascii="Times New Roman" w:hAnsi="Times New Roman" w:cs="Times New Roman"/>
          <w:i/>
          <w:iCs/>
          <w:color w:val="222222"/>
          <w:sz w:val="24"/>
          <w:szCs w:val="24"/>
          <w:shd w:val="clear" w:color="auto" w:fill="FFFFFF"/>
        </w:rPr>
        <w:t>Financial management in the sport industry</w:t>
      </w:r>
      <w:r w:rsidRPr="004711BF">
        <w:rPr>
          <w:rFonts w:ascii="Times New Roman" w:hAnsi="Times New Roman" w:cs="Times New Roman"/>
          <w:color w:val="222222"/>
          <w:sz w:val="24"/>
          <w:szCs w:val="24"/>
          <w:shd w:val="clear" w:color="auto" w:fill="FFFFFF"/>
        </w:rPr>
        <w:t>. Taylor &amp; Francis.</w:t>
      </w:r>
    </w:p>
    <w:p w:rsidR="00C321A3" w:rsidRPr="004711BF" w:rsidRDefault="002251BE" w:rsidP="00C321A3">
      <w:pPr>
        <w:spacing w:after="0" w:line="480" w:lineRule="auto"/>
        <w:ind w:left="720" w:hanging="720"/>
        <w:rPr>
          <w:rFonts w:ascii="Times New Roman" w:hAnsi="Times New Roman" w:cs="Times New Roman"/>
          <w:sz w:val="24"/>
          <w:szCs w:val="24"/>
        </w:rPr>
      </w:pPr>
      <w:r w:rsidRPr="004711BF">
        <w:rPr>
          <w:rFonts w:ascii="Times New Roman" w:hAnsi="Times New Roman" w:cs="Times New Roman"/>
          <w:i/>
          <w:iCs/>
          <w:color w:val="000000"/>
          <w:sz w:val="24"/>
          <w:szCs w:val="24"/>
          <w:shd w:val="clear" w:color="auto" w:fill="FFFFFF"/>
        </w:rPr>
        <w:t>NCAA 2019 Division III Football Championship</w:t>
      </w:r>
      <w:r w:rsidRPr="004711BF">
        <w:rPr>
          <w:rFonts w:ascii="Times New Roman" w:hAnsi="Times New Roman" w:cs="Times New Roman"/>
          <w:color w:val="000000"/>
          <w:sz w:val="24"/>
          <w:szCs w:val="24"/>
          <w:shd w:val="clear" w:color="auto" w:fill="FFFFFF"/>
        </w:rPr>
        <w:t xml:space="preserve">. Ncaaorg.s3.amazonaws.com. (2019). Retrieved 28 March 2020, from </w:t>
      </w:r>
      <w:hyperlink r:id="rId8" w:history="1">
        <w:r w:rsidRPr="004711BF">
          <w:rPr>
            <w:rStyle w:val="Hyperlink"/>
            <w:rFonts w:ascii="Times New Roman" w:hAnsi="Times New Roman" w:cs="Times New Roman"/>
            <w:sz w:val="24"/>
            <w:szCs w:val="24"/>
            <w:shd w:val="clear" w:color="auto" w:fill="FFFFFF"/>
          </w:rPr>
          <w:t>https://ncaaorg.s3.amazonaws.com/championships/sports/football/d3/2019-20D3MFB_PreChampsManual.pdf</w:t>
        </w:r>
      </w:hyperlink>
      <w:r w:rsidRPr="004711BF">
        <w:rPr>
          <w:rFonts w:ascii="Times New Roman" w:hAnsi="Times New Roman" w:cs="Times New Roman"/>
          <w:color w:val="000000"/>
          <w:sz w:val="24"/>
          <w:szCs w:val="24"/>
          <w:shd w:val="clear" w:color="auto" w:fill="FFFFFF"/>
        </w:rPr>
        <w:t xml:space="preserve">. </w:t>
      </w:r>
    </w:p>
    <w:p w:rsidR="00C321A3" w:rsidRPr="000466D6" w:rsidRDefault="002251BE" w:rsidP="00C86EE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62049D" w:rsidRPr="000466D6" w:rsidRDefault="0062049D" w:rsidP="000466D6">
      <w:pPr>
        <w:spacing w:after="0" w:line="480" w:lineRule="auto"/>
        <w:rPr>
          <w:rFonts w:ascii="Times New Roman" w:hAnsi="Times New Roman" w:cs="Times New Roman"/>
          <w:sz w:val="24"/>
          <w:szCs w:val="24"/>
        </w:rPr>
      </w:pPr>
    </w:p>
    <w:sectPr w:rsidR="0062049D" w:rsidRPr="000466D6" w:rsidSect="007734AF">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C94" w:rsidRDefault="00690C94">
      <w:pPr>
        <w:spacing w:after="0" w:line="240" w:lineRule="auto"/>
      </w:pPr>
      <w:r>
        <w:separator/>
      </w:r>
    </w:p>
  </w:endnote>
  <w:endnote w:type="continuationSeparator" w:id="0">
    <w:p w:rsidR="00690C94" w:rsidRDefault="00690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C94" w:rsidRDefault="00690C94">
      <w:pPr>
        <w:spacing w:after="0" w:line="240" w:lineRule="auto"/>
      </w:pPr>
      <w:r>
        <w:separator/>
      </w:r>
    </w:p>
  </w:footnote>
  <w:footnote w:type="continuationSeparator" w:id="0">
    <w:p w:rsidR="00690C94" w:rsidRDefault="00690C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06A" w:rsidRPr="0091406A" w:rsidRDefault="002251BE" w:rsidP="0091406A">
    <w:pPr>
      <w:pStyle w:val="Header"/>
      <w:spacing w:line="480" w:lineRule="auto"/>
      <w:rPr>
        <w:rFonts w:ascii="Times New Roman" w:hAnsi="Times New Roman" w:cs="Times New Roman"/>
        <w:sz w:val="24"/>
        <w:szCs w:val="24"/>
      </w:rPr>
    </w:pPr>
    <w:r w:rsidRPr="0091406A">
      <w:rPr>
        <w:rFonts w:ascii="Times New Roman" w:hAnsi="Times New Roman" w:cs="Times New Roman"/>
        <w:sz w:val="24"/>
        <w:szCs w:val="24"/>
      </w:rPr>
      <w:t xml:space="preserve">ASC NCAA II FOOTBALL PLAYOFFS </w:t>
    </w:r>
    <w:r w:rsidRPr="0091406A">
      <w:rPr>
        <w:rFonts w:ascii="Times New Roman" w:hAnsi="Times New Roman" w:cs="Times New Roman"/>
        <w:sz w:val="24"/>
        <w:szCs w:val="24"/>
      </w:rPr>
      <w:tab/>
    </w:r>
    <w:r w:rsidRPr="0091406A">
      <w:rPr>
        <w:rFonts w:ascii="Times New Roman" w:hAnsi="Times New Roman" w:cs="Times New Roman"/>
        <w:sz w:val="24"/>
        <w:szCs w:val="24"/>
      </w:rPr>
      <w:tab/>
    </w:r>
    <w:sdt>
      <w:sdtPr>
        <w:rPr>
          <w:rFonts w:ascii="Times New Roman" w:hAnsi="Times New Roman" w:cs="Times New Roman"/>
          <w:sz w:val="24"/>
          <w:szCs w:val="24"/>
        </w:rPr>
        <w:id w:val="811758022"/>
        <w:docPartObj>
          <w:docPartGallery w:val="Page Numbers (Top of Page)"/>
          <w:docPartUnique/>
        </w:docPartObj>
      </w:sdtPr>
      <w:sdtEndPr>
        <w:rPr>
          <w:noProof/>
        </w:rPr>
      </w:sdtEndPr>
      <w:sdtContent>
        <w:r w:rsidRPr="0091406A">
          <w:rPr>
            <w:rFonts w:ascii="Times New Roman" w:hAnsi="Times New Roman" w:cs="Times New Roman"/>
            <w:sz w:val="24"/>
            <w:szCs w:val="24"/>
          </w:rPr>
          <w:fldChar w:fldCharType="begin"/>
        </w:r>
        <w:r w:rsidRPr="0091406A">
          <w:rPr>
            <w:rFonts w:ascii="Times New Roman" w:hAnsi="Times New Roman" w:cs="Times New Roman"/>
            <w:sz w:val="24"/>
            <w:szCs w:val="24"/>
          </w:rPr>
          <w:instrText xml:space="preserve"> PAGE   \* MERGEFORMAT </w:instrText>
        </w:r>
        <w:r w:rsidRPr="0091406A">
          <w:rPr>
            <w:rFonts w:ascii="Times New Roman" w:hAnsi="Times New Roman" w:cs="Times New Roman"/>
            <w:sz w:val="24"/>
            <w:szCs w:val="24"/>
          </w:rPr>
          <w:fldChar w:fldCharType="separate"/>
        </w:r>
        <w:r w:rsidR="00D524CF">
          <w:rPr>
            <w:rFonts w:ascii="Times New Roman" w:hAnsi="Times New Roman" w:cs="Times New Roman"/>
            <w:noProof/>
            <w:sz w:val="24"/>
            <w:szCs w:val="24"/>
          </w:rPr>
          <w:t>5</w:t>
        </w:r>
        <w:r w:rsidRPr="0091406A">
          <w:rPr>
            <w:rFonts w:ascii="Times New Roman" w:hAnsi="Times New Roman" w:cs="Times New Roman"/>
            <w:noProof/>
            <w:sz w:val="24"/>
            <w:szCs w:val="24"/>
          </w:rPr>
          <w:fldChar w:fldCharType="end"/>
        </w:r>
      </w:sdtContent>
    </w:sdt>
  </w:p>
  <w:p w:rsidR="006F27A1" w:rsidRDefault="006F27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7A1" w:rsidRPr="002E79CC" w:rsidRDefault="002251BE" w:rsidP="002E79CC">
    <w:pPr>
      <w:pStyle w:val="Header"/>
      <w:spacing w:line="480" w:lineRule="auto"/>
      <w:rPr>
        <w:rFonts w:ascii="Times New Roman" w:hAnsi="Times New Roman" w:cs="Times New Roman"/>
        <w:sz w:val="24"/>
        <w:szCs w:val="24"/>
      </w:rPr>
    </w:pPr>
    <w:r w:rsidRPr="002E79CC">
      <w:rPr>
        <w:rFonts w:ascii="Times New Roman" w:hAnsi="Times New Roman" w:cs="Times New Roman"/>
        <w:sz w:val="24"/>
        <w:szCs w:val="24"/>
      </w:rPr>
      <w:t xml:space="preserve">Running head: </w:t>
    </w:r>
    <w:sdt>
      <w:sdtPr>
        <w:rPr>
          <w:rFonts w:ascii="Times New Roman" w:hAnsi="Times New Roman" w:cs="Times New Roman"/>
          <w:sz w:val="24"/>
          <w:szCs w:val="24"/>
        </w:rPr>
        <w:id w:val="-1123234136"/>
        <w:docPartObj>
          <w:docPartGallery w:val="Page Numbers (Top of Page)"/>
          <w:docPartUnique/>
        </w:docPartObj>
      </w:sdtPr>
      <w:sdtEndPr>
        <w:rPr>
          <w:noProof/>
        </w:rPr>
      </w:sdtEndPr>
      <w:sdtContent>
        <w:r w:rsidRPr="002E79CC">
          <w:rPr>
            <w:rFonts w:ascii="Times New Roman" w:hAnsi="Times New Roman" w:cs="Times New Roman"/>
            <w:sz w:val="24"/>
            <w:szCs w:val="24"/>
          </w:rPr>
          <w:t xml:space="preserve"> ASC NCAA II FOOTBALL PLAYOFFS</w:t>
        </w:r>
        <w:r w:rsidRPr="002E79CC">
          <w:rPr>
            <w:rFonts w:ascii="Times New Roman" w:hAnsi="Times New Roman" w:cs="Times New Roman"/>
            <w:sz w:val="24"/>
            <w:szCs w:val="24"/>
          </w:rPr>
          <w:tab/>
        </w:r>
        <w:r w:rsidRPr="002E79CC">
          <w:rPr>
            <w:rFonts w:ascii="Times New Roman" w:hAnsi="Times New Roman" w:cs="Times New Roman"/>
            <w:sz w:val="24"/>
            <w:szCs w:val="24"/>
          </w:rPr>
          <w:tab/>
        </w:r>
        <w:r w:rsidRPr="002E79CC">
          <w:rPr>
            <w:rFonts w:ascii="Times New Roman" w:hAnsi="Times New Roman" w:cs="Times New Roman"/>
            <w:sz w:val="24"/>
            <w:szCs w:val="24"/>
          </w:rPr>
          <w:fldChar w:fldCharType="begin"/>
        </w:r>
        <w:r w:rsidRPr="002E79CC">
          <w:rPr>
            <w:rFonts w:ascii="Times New Roman" w:hAnsi="Times New Roman" w:cs="Times New Roman"/>
            <w:sz w:val="24"/>
            <w:szCs w:val="24"/>
          </w:rPr>
          <w:instrText xml:space="preserve"> PAGE   \* MERGEFORMAT </w:instrText>
        </w:r>
        <w:r w:rsidRPr="002E79CC">
          <w:rPr>
            <w:rFonts w:ascii="Times New Roman" w:hAnsi="Times New Roman" w:cs="Times New Roman"/>
            <w:sz w:val="24"/>
            <w:szCs w:val="24"/>
          </w:rPr>
          <w:fldChar w:fldCharType="separate"/>
        </w:r>
        <w:r w:rsidR="00690C94">
          <w:rPr>
            <w:rFonts w:ascii="Times New Roman" w:hAnsi="Times New Roman" w:cs="Times New Roman"/>
            <w:noProof/>
            <w:sz w:val="24"/>
            <w:szCs w:val="24"/>
          </w:rPr>
          <w:t>1</w:t>
        </w:r>
        <w:r w:rsidRPr="002E79CC">
          <w:rPr>
            <w:rFonts w:ascii="Times New Roman" w:hAnsi="Times New Roman" w:cs="Times New Roman"/>
            <w:noProof/>
            <w:sz w:val="24"/>
            <w:szCs w:val="24"/>
          </w:rPr>
          <w:fldChar w:fldCharType="end"/>
        </w:r>
      </w:sdtContent>
    </w:sdt>
  </w:p>
  <w:p w:rsidR="006F27A1" w:rsidRDefault="006F27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C18"/>
    <w:rsid w:val="0001587E"/>
    <w:rsid w:val="000466D6"/>
    <w:rsid w:val="000516F2"/>
    <w:rsid w:val="00076DB1"/>
    <w:rsid w:val="00094B42"/>
    <w:rsid w:val="000D67E3"/>
    <w:rsid w:val="0013180E"/>
    <w:rsid w:val="00200288"/>
    <w:rsid w:val="002251BE"/>
    <w:rsid w:val="002D6963"/>
    <w:rsid w:val="002E79CC"/>
    <w:rsid w:val="00330BF5"/>
    <w:rsid w:val="003B5BC8"/>
    <w:rsid w:val="003F7F3F"/>
    <w:rsid w:val="004527C9"/>
    <w:rsid w:val="004711BF"/>
    <w:rsid w:val="004C7C8B"/>
    <w:rsid w:val="004D466D"/>
    <w:rsid w:val="004F4D12"/>
    <w:rsid w:val="005331CB"/>
    <w:rsid w:val="00573C18"/>
    <w:rsid w:val="0062049D"/>
    <w:rsid w:val="0067003F"/>
    <w:rsid w:val="00690C94"/>
    <w:rsid w:val="00691A48"/>
    <w:rsid w:val="006F27A1"/>
    <w:rsid w:val="007734AF"/>
    <w:rsid w:val="00775DC6"/>
    <w:rsid w:val="0077623F"/>
    <w:rsid w:val="007D6477"/>
    <w:rsid w:val="00812113"/>
    <w:rsid w:val="00830E14"/>
    <w:rsid w:val="008D45D3"/>
    <w:rsid w:val="008D6441"/>
    <w:rsid w:val="0091406A"/>
    <w:rsid w:val="00946A0F"/>
    <w:rsid w:val="00955A51"/>
    <w:rsid w:val="0096635A"/>
    <w:rsid w:val="009A2AB0"/>
    <w:rsid w:val="009E2094"/>
    <w:rsid w:val="00A2741B"/>
    <w:rsid w:val="00A54DCC"/>
    <w:rsid w:val="00A82EDE"/>
    <w:rsid w:val="00B724D4"/>
    <w:rsid w:val="00B755E6"/>
    <w:rsid w:val="00BC0C4A"/>
    <w:rsid w:val="00BC1117"/>
    <w:rsid w:val="00C24B4E"/>
    <w:rsid w:val="00C321A3"/>
    <w:rsid w:val="00C35F5D"/>
    <w:rsid w:val="00C46884"/>
    <w:rsid w:val="00C52181"/>
    <w:rsid w:val="00C86EE9"/>
    <w:rsid w:val="00CA2504"/>
    <w:rsid w:val="00CA6C0E"/>
    <w:rsid w:val="00CE1800"/>
    <w:rsid w:val="00CE18B5"/>
    <w:rsid w:val="00D02F8C"/>
    <w:rsid w:val="00D524CF"/>
    <w:rsid w:val="00D56573"/>
    <w:rsid w:val="00D65D1A"/>
    <w:rsid w:val="00DB2C87"/>
    <w:rsid w:val="00E33CE3"/>
    <w:rsid w:val="00E574BE"/>
    <w:rsid w:val="00E73900"/>
    <w:rsid w:val="00EC14C8"/>
    <w:rsid w:val="00ED49F3"/>
    <w:rsid w:val="00EF44C5"/>
    <w:rsid w:val="00EF5494"/>
    <w:rsid w:val="00F81C36"/>
    <w:rsid w:val="00F87821"/>
    <w:rsid w:val="00FB5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4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34AF"/>
  </w:style>
  <w:style w:type="paragraph" w:styleId="Footer">
    <w:name w:val="footer"/>
    <w:basedOn w:val="Normal"/>
    <w:link w:val="FooterChar"/>
    <w:uiPriority w:val="99"/>
    <w:unhideWhenUsed/>
    <w:rsid w:val="007734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34AF"/>
  </w:style>
  <w:style w:type="paragraph" w:styleId="BalloonText">
    <w:name w:val="Balloon Text"/>
    <w:basedOn w:val="Normal"/>
    <w:link w:val="BalloonTextChar"/>
    <w:uiPriority w:val="99"/>
    <w:semiHidden/>
    <w:unhideWhenUsed/>
    <w:rsid w:val="007734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4AF"/>
    <w:rPr>
      <w:rFonts w:ascii="Tahoma" w:hAnsi="Tahoma" w:cs="Tahoma"/>
      <w:sz w:val="16"/>
      <w:szCs w:val="16"/>
    </w:rPr>
  </w:style>
  <w:style w:type="character" w:styleId="Hyperlink">
    <w:name w:val="Hyperlink"/>
    <w:basedOn w:val="DefaultParagraphFont"/>
    <w:uiPriority w:val="99"/>
    <w:unhideWhenUsed/>
    <w:rsid w:val="00C321A3"/>
    <w:rPr>
      <w:color w:val="0000FF" w:themeColor="hyperlink"/>
      <w:u w:val="single"/>
    </w:rPr>
  </w:style>
  <w:style w:type="character" w:styleId="FollowedHyperlink">
    <w:name w:val="FollowedHyperlink"/>
    <w:basedOn w:val="DefaultParagraphFont"/>
    <w:uiPriority w:val="99"/>
    <w:semiHidden/>
    <w:unhideWhenUsed/>
    <w:rsid w:val="00C321A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4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34AF"/>
  </w:style>
  <w:style w:type="paragraph" w:styleId="Footer">
    <w:name w:val="footer"/>
    <w:basedOn w:val="Normal"/>
    <w:link w:val="FooterChar"/>
    <w:uiPriority w:val="99"/>
    <w:unhideWhenUsed/>
    <w:rsid w:val="007734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34AF"/>
  </w:style>
  <w:style w:type="paragraph" w:styleId="BalloonText">
    <w:name w:val="Balloon Text"/>
    <w:basedOn w:val="Normal"/>
    <w:link w:val="BalloonTextChar"/>
    <w:uiPriority w:val="99"/>
    <w:semiHidden/>
    <w:unhideWhenUsed/>
    <w:rsid w:val="007734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4AF"/>
    <w:rPr>
      <w:rFonts w:ascii="Tahoma" w:hAnsi="Tahoma" w:cs="Tahoma"/>
      <w:sz w:val="16"/>
      <w:szCs w:val="16"/>
    </w:rPr>
  </w:style>
  <w:style w:type="character" w:styleId="Hyperlink">
    <w:name w:val="Hyperlink"/>
    <w:basedOn w:val="DefaultParagraphFont"/>
    <w:uiPriority w:val="99"/>
    <w:unhideWhenUsed/>
    <w:rsid w:val="00C321A3"/>
    <w:rPr>
      <w:color w:val="0000FF" w:themeColor="hyperlink"/>
      <w:u w:val="single"/>
    </w:rPr>
  </w:style>
  <w:style w:type="character" w:styleId="FollowedHyperlink">
    <w:name w:val="FollowedHyperlink"/>
    <w:basedOn w:val="DefaultParagraphFont"/>
    <w:uiPriority w:val="99"/>
    <w:semiHidden/>
    <w:unhideWhenUsed/>
    <w:rsid w:val="00C321A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aaorg.s3.amazonaws.com/championships/sports/football/d3/2019-20D3MFB_PreChampsManual.pdf" TargetMode="External"/><Relationship Id="rId3" Type="http://schemas.openxmlformats.org/officeDocument/2006/relationships/settings" Target="settings.xml"/><Relationship Id="rId7" Type="http://schemas.openxmlformats.org/officeDocument/2006/relationships/hyperlink" Target="http://www.ncaa.org/about/resources/finance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940</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2020-03-29T00:02:00Z</dcterms:created>
  <dcterms:modified xsi:type="dcterms:W3CDTF">2020-03-29T00:02:00Z</dcterms:modified>
</cp:coreProperties>
</file>