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EE768F" w:rsidRDefault="0072350C" w:rsidP="0072350C">
      <w:pPr>
        <w:jc w:val="center"/>
        <w:rPr>
          <w:rFonts w:ascii="Times New Roman" w:hAnsi="Times New Roman" w:cs="Times New Roman"/>
          <w:sz w:val="24"/>
          <w:szCs w:val="24"/>
        </w:rPr>
      </w:pPr>
      <w:r w:rsidRPr="0072350C">
        <w:rPr>
          <w:rFonts w:ascii="Times New Roman" w:hAnsi="Times New Roman" w:cs="Times New Roman"/>
          <w:sz w:val="24"/>
          <w:szCs w:val="24"/>
        </w:rPr>
        <w:t>ASME, IEEE, and ASA </w:t>
      </w:r>
      <w:r w:rsidR="00EE768F">
        <w:rPr>
          <w:rFonts w:ascii="Times New Roman" w:hAnsi="Times New Roman" w:cs="Times New Roman"/>
          <w:sz w:val="24"/>
          <w:szCs w:val="24"/>
        </w:rPr>
        <w:t>codes of ethics</w:t>
      </w:r>
    </w:p>
    <w:p w:rsidR="0072350C" w:rsidRPr="0072350C" w:rsidRDefault="0072350C" w:rsidP="0072350C">
      <w:pPr>
        <w:jc w:val="center"/>
        <w:rPr>
          <w:rFonts w:ascii="Times New Roman" w:hAnsi="Times New Roman" w:cs="Times New Roman"/>
          <w:sz w:val="24"/>
          <w:szCs w:val="24"/>
        </w:rPr>
      </w:pPr>
      <w:r w:rsidRPr="0072350C">
        <w:rPr>
          <w:rFonts w:ascii="Times New Roman" w:hAnsi="Times New Roman" w:cs="Times New Roman"/>
          <w:sz w:val="24"/>
          <w:szCs w:val="24"/>
        </w:rPr>
        <w:t>Student’s Name</w:t>
      </w:r>
    </w:p>
    <w:p w:rsidR="0072350C" w:rsidRDefault="0072350C" w:rsidP="0072350C">
      <w:pPr>
        <w:jc w:val="center"/>
        <w:rPr>
          <w:rFonts w:ascii="Times New Roman" w:hAnsi="Times New Roman" w:cs="Times New Roman"/>
          <w:sz w:val="24"/>
          <w:szCs w:val="24"/>
        </w:rPr>
      </w:pPr>
      <w:r w:rsidRPr="0072350C">
        <w:rPr>
          <w:rFonts w:ascii="Times New Roman" w:hAnsi="Times New Roman" w:cs="Times New Roman"/>
          <w:sz w:val="24"/>
          <w:szCs w:val="24"/>
        </w:rPr>
        <w:t>Institutional Affiliation</w:t>
      </w: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Default="0072350C" w:rsidP="0072350C">
      <w:pPr>
        <w:jc w:val="center"/>
        <w:rPr>
          <w:rFonts w:ascii="Times New Roman" w:hAnsi="Times New Roman" w:cs="Times New Roman"/>
          <w:sz w:val="24"/>
          <w:szCs w:val="24"/>
        </w:rPr>
      </w:pPr>
    </w:p>
    <w:p w:rsidR="0072350C" w:rsidRPr="00602A8B" w:rsidRDefault="0072350C" w:rsidP="00602A8B">
      <w:pPr>
        <w:spacing w:line="360" w:lineRule="auto"/>
        <w:jc w:val="center"/>
        <w:rPr>
          <w:rFonts w:ascii="Times New Roman" w:hAnsi="Times New Roman" w:cs="Times New Roman"/>
          <w:b/>
          <w:sz w:val="24"/>
          <w:szCs w:val="24"/>
        </w:rPr>
      </w:pPr>
      <w:r w:rsidRPr="00602A8B">
        <w:rPr>
          <w:rFonts w:ascii="Times New Roman" w:hAnsi="Times New Roman" w:cs="Times New Roman"/>
          <w:b/>
          <w:sz w:val="24"/>
          <w:szCs w:val="24"/>
        </w:rPr>
        <w:lastRenderedPageBreak/>
        <w:t xml:space="preserve">Introduction </w:t>
      </w:r>
    </w:p>
    <w:p w:rsidR="0072350C" w:rsidRPr="0072350C" w:rsidRDefault="0072350C" w:rsidP="00602A8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discusses </w:t>
      </w:r>
      <w:r w:rsidRPr="0072350C">
        <w:rPr>
          <w:rFonts w:ascii="Times New Roman" w:hAnsi="Times New Roman" w:cs="Times New Roman"/>
          <w:sz w:val="24"/>
          <w:szCs w:val="24"/>
        </w:rPr>
        <w:t>ASME, IEEE, and ASA codes of conduct</w:t>
      </w:r>
      <w:r>
        <w:rPr>
          <w:rFonts w:ascii="Times New Roman" w:hAnsi="Times New Roman" w:cs="Times New Roman"/>
          <w:sz w:val="24"/>
          <w:szCs w:val="24"/>
        </w:rPr>
        <w:t xml:space="preserve"> giving their similarities and differences. The paper also gives the reason for the differences and similarities from a personal point of view.</w:t>
      </w:r>
      <w:r w:rsidR="00602A8B">
        <w:rPr>
          <w:rFonts w:ascii="Times New Roman" w:hAnsi="Times New Roman" w:cs="Times New Roman"/>
          <w:sz w:val="24"/>
          <w:szCs w:val="24"/>
        </w:rPr>
        <w:t xml:space="preserve"> The paper also gives three examples of ASME tenets and examples of their application in the world today.</w:t>
      </w:r>
    </w:p>
    <w:p w:rsidR="0072350C" w:rsidRDefault="00690FEF" w:rsidP="00602A8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American </w:t>
      </w:r>
      <w:r w:rsidR="004A1EA1">
        <w:rPr>
          <w:rFonts w:ascii="Times New Roman" w:hAnsi="Times New Roman" w:cs="Times New Roman"/>
          <w:sz w:val="24"/>
          <w:szCs w:val="24"/>
        </w:rPr>
        <w:t>Society of Mechanical Engineers (ASME) was founded in 1880</w:t>
      </w:r>
      <w:r w:rsidR="00492E88">
        <w:rPr>
          <w:rFonts w:ascii="Times New Roman" w:hAnsi="Times New Roman" w:cs="Times New Roman"/>
          <w:sz w:val="24"/>
          <w:szCs w:val="24"/>
        </w:rPr>
        <w:t xml:space="preserve"> and requires </w:t>
      </w:r>
      <w:r w:rsidR="008D09A9">
        <w:rPr>
          <w:rFonts w:ascii="Times New Roman" w:hAnsi="Times New Roman" w:cs="Times New Roman"/>
          <w:sz w:val="24"/>
          <w:szCs w:val="24"/>
        </w:rPr>
        <w:t xml:space="preserve">the </w:t>
      </w:r>
      <w:r w:rsidR="00492E88" w:rsidRPr="008D09A9">
        <w:rPr>
          <w:rFonts w:ascii="Times New Roman" w:hAnsi="Times New Roman" w:cs="Times New Roman"/>
          <w:noProof/>
          <w:sz w:val="24"/>
          <w:szCs w:val="24"/>
        </w:rPr>
        <w:t>ethical</w:t>
      </w:r>
      <w:r w:rsidR="00492E88">
        <w:rPr>
          <w:rFonts w:ascii="Times New Roman" w:hAnsi="Times New Roman" w:cs="Times New Roman"/>
          <w:sz w:val="24"/>
          <w:szCs w:val="24"/>
        </w:rPr>
        <w:t xml:space="preserve"> practice of its members</w:t>
      </w:r>
      <w:r w:rsidR="00C43EAC" w:rsidRPr="00C43EAC">
        <w:rPr>
          <w:rFonts w:ascii="Times New Roman" w:hAnsi="Times New Roman" w:cs="Times New Roman"/>
          <w:sz w:val="24"/>
          <w:szCs w:val="24"/>
        </w:rPr>
        <w:t xml:space="preserve"> </w:t>
      </w:r>
      <w:r w:rsidR="00C43EAC">
        <w:rPr>
          <w:rFonts w:ascii="Times New Roman" w:hAnsi="Times New Roman" w:cs="Times New Roman"/>
          <w:sz w:val="24"/>
          <w:szCs w:val="24"/>
        </w:rPr>
        <w:t>(Da Silva et al</w:t>
      </w:r>
      <w:r w:rsidR="00492E88">
        <w:rPr>
          <w:rFonts w:ascii="Times New Roman" w:hAnsi="Times New Roman" w:cs="Times New Roman"/>
          <w:sz w:val="24"/>
          <w:szCs w:val="24"/>
        </w:rPr>
        <w:t>.</w:t>
      </w:r>
      <w:r w:rsidR="00C43EAC">
        <w:rPr>
          <w:rFonts w:ascii="Times New Roman" w:hAnsi="Times New Roman" w:cs="Times New Roman"/>
          <w:sz w:val="24"/>
          <w:szCs w:val="24"/>
        </w:rPr>
        <w:t>, 2015).</w:t>
      </w:r>
      <w:r w:rsidR="00492E88">
        <w:rPr>
          <w:rFonts w:ascii="Times New Roman" w:hAnsi="Times New Roman" w:cs="Times New Roman"/>
          <w:sz w:val="24"/>
          <w:szCs w:val="24"/>
        </w:rPr>
        <w:t xml:space="preserve"> </w:t>
      </w:r>
      <w:r w:rsidR="0038234D">
        <w:rPr>
          <w:rFonts w:ascii="Times New Roman" w:hAnsi="Times New Roman" w:cs="Times New Roman"/>
          <w:sz w:val="24"/>
          <w:szCs w:val="24"/>
        </w:rPr>
        <w:t>Institute of Electrical and Electronics Engineers (</w:t>
      </w:r>
      <w:r w:rsidR="00492E88">
        <w:rPr>
          <w:rFonts w:ascii="Times New Roman" w:hAnsi="Times New Roman" w:cs="Times New Roman"/>
          <w:sz w:val="24"/>
          <w:szCs w:val="24"/>
        </w:rPr>
        <w:t>IEEE</w:t>
      </w:r>
      <w:r w:rsidR="0038234D">
        <w:rPr>
          <w:rFonts w:ascii="Times New Roman" w:hAnsi="Times New Roman" w:cs="Times New Roman"/>
          <w:sz w:val="24"/>
          <w:szCs w:val="24"/>
        </w:rPr>
        <w:t>)</w:t>
      </w:r>
      <w:r w:rsidR="00492E88">
        <w:rPr>
          <w:rFonts w:ascii="Times New Roman" w:hAnsi="Times New Roman" w:cs="Times New Roman"/>
          <w:sz w:val="24"/>
          <w:szCs w:val="24"/>
        </w:rPr>
        <w:t xml:space="preserve"> code of conduct describes IEEE member’s and staff’s commitment to the highest standards of integrity, ethical and professional conduct as well as responsible behavior. The American Sociological Association (ASA) code of ethics outlines the principles and ethical standards that sociologists </w:t>
      </w:r>
      <w:r w:rsidR="000F2243">
        <w:rPr>
          <w:rFonts w:ascii="Times New Roman" w:hAnsi="Times New Roman" w:cs="Times New Roman"/>
          <w:sz w:val="24"/>
          <w:szCs w:val="24"/>
        </w:rPr>
        <w:t>should observe when examining everyday professional activities. They comprise of normative statements for sociologists and provide guidelines on issues that sociologists may encounter in the course of their professional work.</w:t>
      </w:r>
      <w:r w:rsidR="00492E88">
        <w:rPr>
          <w:rFonts w:ascii="Times New Roman" w:hAnsi="Times New Roman" w:cs="Times New Roman"/>
          <w:sz w:val="24"/>
          <w:szCs w:val="24"/>
        </w:rPr>
        <w:t xml:space="preserve"> </w:t>
      </w:r>
    </w:p>
    <w:p w:rsidR="0038234D" w:rsidRDefault="0038234D" w:rsidP="00602A8B">
      <w:pPr>
        <w:spacing w:line="360" w:lineRule="auto"/>
        <w:ind w:firstLine="720"/>
        <w:rPr>
          <w:rFonts w:ascii="Times New Roman" w:hAnsi="Times New Roman" w:cs="Times New Roman"/>
          <w:sz w:val="24"/>
          <w:szCs w:val="24"/>
        </w:rPr>
      </w:pPr>
      <w:r>
        <w:rPr>
          <w:rFonts w:ascii="Times New Roman" w:hAnsi="Times New Roman" w:cs="Times New Roman"/>
          <w:sz w:val="24"/>
          <w:szCs w:val="24"/>
        </w:rPr>
        <w:t>ASME is written in third person plural form while IEEE is written in first person plural form. ASME and IEEE codes of conduct address engineers in their activities while ASA addresses sociologists.</w:t>
      </w:r>
      <w:r w:rsidR="00E75146">
        <w:rPr>
          <w:rFonts w:ascii="Times New Roman" w:hAnsi="Times New Roman" w:cs="Times New Roman"/>
          <w:sz w:val="24"/>
          <w:szCs w:val="24"/>
        </w:rPr>
        <w:t xml:space="preserve"> A</w:t>
      </w:r>
      <w:r w:rsidR="00577877">
        <w:rPr>
          <w:rFonts w:ascii="Times New Roman" w:hAnsi="Times New Roman" w:cs="Times New Roman"/>
          <w:sz w:val="24"/>
          <w:szCs w:val="24"/>
        </w:rPr>
        <w:t>SA has five principles, a preamble</w:t>
      </w:r>
      <w:r w:rsidR="008D09A9">
        <w:rPr>
          <w:rFonts w:ascii="Times New Roman" w:hAnsi="Times New Roman" w:cs="Times New Roman"/>
          <w:sz w:val="24"/>
          <w:szCs w:val="24"/>
        </w:rPr>
        <w:t>,</w:t>
      </w:r>
      <w:r w:rsidR="00577877">
        <w:rPr>
          <w:rFonts w:ascii="Times New Roman" w:hAnsi="Times New Roman" w:cs="Times New Roman"/>
          <w:sz w:val="24"/>
          <w:szCs w:val="24"/>
        </w:rPr>
        <w:t xml:space="preserve"> </w:t>
      </w:r>
      <w:r w:rsidR="00577877" w:rsidRPr="008D09A9">
        <w:rPr>
          <w:rFonts w:ascii="Times New Roman" w:hAnsi="Times New Roman" w:cs="Times New Roman"/>
          <w:noProof/>
          <w:sz w:val="24"/>
          <w:szCs w:val="24"/>
        </w:rPr>
        <w:t>and</w:t>
      </w:r>
      <w:r w:rsidR="00577877">
        <w:rPr>
          <w:rFonts w:ascii="Times New Roman" w:hAnsi="Times New Roman" w:cs="Times New Roman"/>
          <w:sz w:val="24"/>
          <w:szCs w:val="24"/>
        </w:rPr>
        <w:t xml:space="preserve"> an introduction</w:t>
      </w:r>
      <w:r w:rsidR="008D09A9">
        <w:rPr>
          <w:rFonts w:ascii="Times New Roman" w:hAnsi="Times New Roman" w:cs="Times New Roman"/>
          <w:sz w:val="24"/>
          <w:szCs w:val="24"/>
        </w:rPr>
        <w:t xml:space="preserve"> while ASME and IEEE do not have preamble and </w:t>
      </w:r>
      <w:r w:rsidR="00E5239B">
        <w:rPr>
          <w:rFonts w:ascii="Times New Roman" w:hAnsi="Times New Roman" w:cs="Times New Roman"/>
          <w:sz w:val="24"/>
          <w:szCs w:val="24"/>
        </w:rPr>
        <w:t>introduction</w:t>
      </w:r>
      <w:r w:rsidR="00577877">
        <w:rPr>
          <w:rFonts w:ascii="Times New Roman" w:hAnsi="Times New Roman" w:cs="Times New Roman"/>
          <w:sz w:val="24"/>
          <w:szCs w:val="24"/>
        </w:rPr>
        <w:t>. One of the similarities between the three codes of conducts is that all of them aim at maintaining good standards of work for engineers and sociologists</w:t>
      </w:r>
      <w:r w:rsidR="00C43EAC" w:rsidRPr="00C43EAC">
        <w:rPr>
          <w:rFonts w:ascii="Times New Roman" w:hAnsi="Times New Roman" w:cs="Times New Roman"/>
          <w:sz w:val="24"/>
          <w:szCs w:val="24"/>
        </w:rPr>
        <w:t xml:space="preserve"> </w:t>
      </w:r>
      <w:r w:rsidR="00C43EAC">
        <w:rPr>
          <w:rFonts w:ascii="Times New Roman" w:hAnsi="Times New Roman" w:cs="Times New Roman"/>
          <w:sz w:val="24"/>
          <w:szCs w:val="24"/>
        </w:rPr>
        <w:t xml:space="preserve">(Kasher, </w:t>
      </w:r>
      <w:r w:rsidR="00C43EAC" w:rsidRPr="00C43EAC">
        <w:rPr>
          <w:rFonts w:ascii="Times New Roman" w:hAnsi="Times New Roman" w:cs="Times New Roman"/>
          <w:sz w:val="24"/>
          <w:szCs w:val="24"/>
        </w:rPr>
        <w:t>2015).</w:t>
      </w:r>
      <w:r w:rsidR="00577877">
        <w:rPr>
          <w:rFonts w:ascii="Times New Roman" w:hAnsi="Times New Roman" w:cs="Times New Roman"/>
          <w:sz w:val="24"/>
          <w:szCs w:val="24"/>
        </w:rPr>
        <w:t xml:space="preserve"> All of them help to maintain high standards of integrity and responsibility for the engineers and sociologists when executing their duties. One of the common principles in the three codes of conducts is the principle of integrity which requires engineers and sociologists to undertake the tasks for which they are qualified by training, experience or education. They should maintain high levels of competence in their duties. </w:t>
      </w:r>
      <w:r w:rsidR="00E81595">
        <w:rPr>
          <w:rFonts w:ascii="Times New Roman" w:hAnsi="Times New Roman" w:cs="Times New Roman"/>
          <w:sz w:val="24"/>
          <w:szCs w:val="24"/>
        </w:rPr>
        <w:t xml:space="preserve">The similarities are there in order to bring uniformity among professionals so that they respect their clients. The similarity in the codes of conduct also </w:t>
      </w:r>
      <w:r w:rsidR="00E81595" w:rsidRPr="008D09A9">
        <w:rPr>
          <w:rFonts w:ascii="Times New Roman" w:hAnsi="Times New Roman" w:cs="Times New Roman"/>
          <w:noProof/>
          <w:sz w:val="24"/>
          <w:szCs w:val="24"/>
        </w:rPr>
        <w:t>ensure</w:t>
      </w:r>
      <w:r w:rsidR="008D09A9">
        <w:rPr>
          <w:rFonts w:ascii="Times New Roman" w:hAnsi="Times New Roman" w:cs="Times New Roman"/>
          <w:noProof/>
          <w:sz w:val="24"/>
          <w:szCs w:val="24"/>
        </w:rPr>
        <w:t>s</w:t>
      </w:r>
      <w:r w:rsidR="00E81595">
        <w:rPr>
          <w:rFonts w:ascii="Times New Roman" w:hAnsi="Times New Roman" w:cs="Times New Roman"/>
          <w:sz w:val="24"/>
          <w:szCs w:val="24"/>
        </w:rPr>
        <w:t xml:space="preserve"> customer satisfaction because the engineers and sociologists are guided by these principles.</w:t>
      </w:r>
    </w:p>
    <w:p w:rsidR="00B235BB" w:rsidRDefault="00B235BB" w:rsidP="00602A8B">
      <w:pPr>
        <w:spacing w:line="360" w:lineRule="auto"/>
        <w:ind w:firstLine="720"/>
        <w:rPr>
          <w:rFonts w:ascii="Times New Roman" w:hAnsi="Times New Roman" w:cs="Times New Roman"/>
          <w:sz w:val="24"/>
          <w:szCs w:val="24"/>
        </w:rPr>
      </w:pPr>
      <w:r>
        <w:rPr>
          <w:rFonts w:ascii="Times New Roman" w:hAnsi="Times New Roman" w:cs="Times New Roman"/>
          <w:sz w:val="24"/>
          <w:szCs w:val="24"/>
        </w:rPr>
        <w:t>One of the fundamental canons of ASME is that engineers shall perform services only in the areas of their competence</w:t>
      </w:r>
      <w:r w:rsidR="00C43EAC" w:rsidRPr="00C43EAC">
        <w:rPr>
          <w:rFonts w:ascii="Times New Roman" w:hAnsi="Times New Roman" w:cs="Times New Roman"/>
          <w:sz w:val="24"/>
          <w:szCs w:val="24"/>
        </w:rPr>
        <w:t xml:space="preserve"> </w:t>
      </w:r>
      <w:r w:rsidR="00C43EAC">
        <w:rPr>
          <w:rFonts w:ascii="Times New Roman" w:hAnsi="Times New Roman" w:cs="Times New Roman"/>
          <w:sz w:val="24"/>
          <w:szCs w:val="24"/>
        </w:rPr>
        <w:t>(</w:t>
      </w:r>
      <w:r w:rsidR="00C43EAC" w:rsidRPr="00C43EAC">
        <w:rPr>
          <w:rFonts w:ascii="Times New Roman" w:hAnsi="Times New Roman" w:cs="Times New Roman"/>
          <w:sz w:val="24"/>
          <w:szCs w:val="24"/>
        </w:rPr>
        <w:t>Kasher, 201</w:t>
      </w:r>
      <w:r w:rsidR="00C43EAC">
        <w:rPr>
          <w:rFonts w:ascii="Times New Roman" w:hAnsi="Times New Roman" w:cs="Times New Roman"/>
          <w:sz w:val="24"/>
          <w:szCs w:val="24"/>
        </w:rPr>
        <w:t>5)</w:t>
      </w:r>
      <w:r>
        <w:rPr>
          <w:rFonts w:ascii="Times New Roman" w:hAnsi="Times New Roman" w:cs="Times New Roman"/>
          <w:sz w:val="24"/>
          <w:szCs w:val="24"/>
        </w:rPr>
        <w:t>.</w:t>
      </w:r>
      <w:r w:rsidR="00E82D86">
        <w:rPr>
          <w:rFonts w:ascii="Times New Roman" w:hAnsi="Times New Roman" w:cs="Times New Roman"/>
          <w:sz w:val="24"/>
          <w:szCs w:val="24"/>
        </w:rPr>
        <w:t xml:space="preserve"> This tenet requires engineers to only perform tasks in which they have the relevant knowledge, skills, education, and experience. An example of </w:t>
      </w:r>
      <w:r w:rsidR="008D09A9">
        <w:rPr>
          <w:rFonts w:ascii="Times New Roman" w:hAnsi="Times New Roman" w:cs="Times New Roman"/>
          <w:sz w:val="24"/>
          <w:szCs w:val="24"/>
        </w:rPr>
        <w:t xml:space="preserve">the </w:t>
      </w:r>
      <w:r w:rsidR="00E82D86" w:rsidRPr="008D09A9">
        <w:rPr>
          <w:rFonts w:ascii="Times New Roman" w:hAnsi="Times New Roman" w:cs="Times New Roman"/>
          <w:noProof/>
          <w:sz w:val="24"/>
          <w:szCs w:val="24"/>
        </w:rPr>
        <w:t>application</w:t>
      </w:r>
      <w:r w:rsidR="00E82D86">
        <w:rPr>
          <w:rFonts w:ascii="Times New Roman" w:hAnsi="Times New Roman" w:cs="Times New Roman"/>
          <w:sz w:val="24"/>
          <w:szCs w:val="24"/>
        </w:rPr>
        <w:t xml:space="preserve"> of this canon is as follows. James is an engineer in building and construction. A </w:t>
      </w:r>
      <w:r w:rsidR="00E82D86">
        <w:rPr>
          <w:rFonts w:ascii="Times New Roman" w:hAnsi="Times New Roman" w:cs="Times New Roman"/>
          <w:sz w:val="24"/>
          <w:szCs w:val="24"/>
        </w:rPr>
        <w:lastRenderedPageBreak/>
        <w:t>client approaches him to give him a contract to construct a house of her. James has just completed his course from the college and has no experience at all. He does not want to disclose this information to the client lest he stripped off the contract.</w:t>
      </w:r>
      <w:r w:rsidR="00E15D14">
        <w:rPr>
          <w:rFonts w:ascii="Times New Roman" w:hAnsi="Times New Roman" w:cs="Times New Roman"/>
          <w:sz w:val="24"/>
          <w:szCs w:val="24"/>
        </w:rPr>
        <w:t xml:space="preserve"> According to this ASME canon, James should not take the contract because he does not have the necessary experience to construct a house. If he takes the contract, then he will have violated this tenet.</w:t>
      </w:r>
    </w:p>
    <w:p w:rsidR="00E15D14" w:rsidRDefault="00E15D14" w:rsidP="00602A8B">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second tenet of the ASME code of ethics requires engineers to be impartial, honest in serving with fidelity their clients. This tenet demands that engineers be truthful and not to withhold any information from the clients</w:t>
      </w:r>
      <w:r w:rsidR="00C43EAC" w:rsidRPr="00C43EAC">
        <w:rPr>
          <w:rFonts w:ascii="Times New Roman" w:hAnsi="Times New Roman" w:cs="Times New Roman"/>
          <w:sz w:val="24"/>
          <w:szCs w:val="24"/>
        </w:rPr>
        <w:t xml:space="preserve"> </w:t>
      </w:r>
      <w:r w:rsidR="00C43EAC">
        <w:rPr>
          <w:rFonts w:ascii="Times New Roman" w:hAnsi="Times New Roman" w:cs="Times New Roman"/>
          <w:sz w:val="24"/>
          <w:szCs w:val="24"/>
        </w:rPr>
        <w:t>(Pugh</w:t>
      </w:r>
      <w:r w:rsidR="00621271">
        <w:rPr>
          <w:rFonts w:ascii="Times New Roman" w:hAnsi="Times New Roman" w:cs="Times New Roman"/>
          <w:sz w:val="24"/>
          <w:szCs w:val="24"/>
        </w:rPr>
        <w:t>,</w:t>
      </w:r>
      <w:bookmarkStart w:id="0" w:name="_GoBack"/>
      <w:bookmarkEnd w:id="0"/>
      <w:r w:rsidR="00C43EAC">
        <w:rPr>
          <w:rFonts w:ascii="Times New Roman" w:hAnsi="Times New Roman" w:cs="Times New Roman"/>
          <w:sz w:val="24"/>
          <w:szCs w:val="24"/>
        </w:rPr>
        <w:t xml:space="preserve"> 2009)</w:t>
      </w:r>
      <w:r>
        <w:rPr>
          <w:rFonts w:ascii="Times New Roman" w:hAnsi="Times New Roman" w:cs="Times New Roman"/>
          <w:sz w:val="24"/>
          <w:szCs w:val="24"/>
        </w:rPr>
        <w:t xml:space="preserve">. An example of </w:t>
      </w:r>
      <w:r w:rsidR="008D09A9">
        <w:rPr>
          <w:rFonts w:ascii="Times New Roman" w:hAnsi="Times New Roman" w:cs="Times New Roman"/>
          <w:sz w:val="24"/>
          <w:szCs w:val="24"/>
        </w:rPr>
        <w:t xml:space="preserve">the </w:t>
      </w:r>
      <w:r w:rsidRPr="008D09A9">
        <w:rPr>
          <w:rFonts w:ascii="Times New Roman" w:hAnsi="Times New Roman" w:cs="Times New Roman"/>
          <w:noProof/>
          <w:sz w:val="24"/>
          <w:szCs w:val="24"/>
        </w:rPr>
        <w:t>application</w:t>
      </w:r>
      <w:r>
        <w:rPr>
          <w:rFonts w:ascii="Times New Roman" w:hAnsi="Times New Roman" w:cs="Times New Roman"/>
          <w:sz w:val="24"/>
          <w:szCs w:val="24"/>
        </w:rPr>
        <w:t xml:space="preserve"> of this tenet is as follows. Gerald </w:t>
      </w:r>
      <w:r w:rsidR="00C62416">
        <w:rPr>
          <w:rFonts w:ascii="Times New Roman" w:hAnsi="Times New Roman" w:cs="Times New Roman"/>
          <w:sz w:val="24"/>
          <w:szCs w:val="24"/>
        </w:rPr>
        <w:t xml:space="preserve">is an engineer in building and construction. He has entered into a multibillion contract with a client who wants him to put up a building for him. In the courses of working, Gerald realizes that the place where he is constructing the house is apparently not an ideal area for </w:t>
      </w:r>
      <w:r w:rsidR="00602A8B">
        <w:rPr>
          <w:rFonts w:ascii="Times New Roman" w:hAnsi="Times New Roman" w:cs="Times New Roman"/>
          <w:sz w:val="24"/>
          <w:szCs w:val="24"/>
        </w:rPr>
        <w:t>construction</w:t>
      </w:r>
      <w:r w:rsidR="00C62416">
        <w:rPr>
          <w:rFonts w:ascii="Times New Roman" w:hAnsi="Times New Roman" w:cs="Times New Roman"/>
          <w:sz w:val="24"/>
          <w:szCs w:val="24"/>
        </w:rPr>
        <w:t xml:space="preserve"> and the building may collapse in several years to come. He does not want to tell the client of the real situation lest the contract is terminated. If Gerald does not disclose this information to the client, he will have violated the above ASME tenet which requires engineers to disclose all the facts and to be truthful in their undertakings.</w:t>
      </w:r>
    </w:p>
    <w:p w:rsidR="00C62416" w:rsidRDefault="00C62416" w:rsidP="00602A8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w:t>
      </w:r>
      <w:r w:rsidR="00331984">
        <w:rPr>
          <w:rFonts w:ascii="Times New Roman" w:hAnsi="Times New Roman" w:cs="Times New Roman"/>
          <w:sz w:val="24"/>
          <w:szCs w:val="24"/>
        </w:rPr>
        <w:t xml:space="preserve">tenet in </w:t>
      </w:r>
      <w:r w:rsidR="008D09A9">
        <w:rPr>
          <w:rFonts w:ascii="Times New Roman" w:hAnsi="Times New Roman" w:cs="Times New Roman"/>
          <w:sz w:val="24"/>
          <w:szCs w:val="24"/>
        </w:rPr>
        <w:t xml:space="preserve">the </w:t>
      </w:r>
      <w:r w:rsidR="00331984" w:rsidRPr="008D09A9">
        <w:rPr>
          <w:rFonts w:ascii="Times New Roman" w:hAnsi="Times New Roman" w:cs="Times New Roman"/>
          <w:noProof/>
          <w:sz w:val="24"/>
          <w:szCs w:val="24"/>
        </w:rPr>
        <w:t>ASME</w:t>
      </w:r>
      <w:r w:rsidR="00331984">
        <w:rPr>
          <w:rFonts w:ascii="Times New Roman" w:hAnsi="Times New Roman" w:cs="Times New Roman"/>
          <w:sz w:val="24"/>
          <w:szCs w:val="24"/>
        </w:rPr>
        <w:t xml:space="preserve"> code of conducts requires engineers to consider environmental impact and sustainable development in the performance of their duties</w:t>
      </w:r>
      <w:r w:rsidR="006472BF" w:rsidRPr="006472BF">
        <w:rPr>
          <w:rFonts w:ascii="Times New Roman" w:hAnsi="Times New Roman" w:cs="Times New Roman"/>
          <w:sz w:val="24"/>
          <w:szCs w:val="24"/>
        </w:rPr>
        <w:t xml:space="preserve"> </w:t>
      </w:r>
      <w:r w:rsidR="006472BF">
        <w:rPr>
          <w:rFonts w:ascii="Times New Roman" w:hAnsi="Times New Roman" w:cs="Times New Roman"/>
          <w:sz w:val="24"/>
          <w:szCs w:val="24"/>
        </w:rPr>
        <w:t>(</w:t>
      </w:r>
      <w:r w:rsidR="006472BF" w:rsidRPr="006472BF">
        <w:rPr>
          <w:rFonts w:ascii="Times New Roman" w:hAnsi="Times New Roman" w:cs="Times New Roman"/>
          <w:sz w:val="24"/>
          <w:szCs w:val="24"/>
        </w:rPr>
        <w:t>Pugh 2009)</w:t>
      </w:r>
      <w:r w:rsidR="00331984">
        <w:rPr>
          <w:rFonts w:ascii="Times New Roman" w:hAnsi="Times New Roman" w:cs="Times New Roman"/>
          <w:sz w:val="24"/>
          <w:szCs w:val="24"/>
        </w:rPr>
        <w:t xml:space="preserve">. An example of </w:t>
      </w:r>
      <w:r w:rsidR="008D09A9">
        <w:rPr>
          <w:rFonts w:ascii="Times New Roman" w:hAnsi="Times New Roman" w:cs="Times New Roman"/>
          <w:sz w:val="24"/>
          <w:szCs w:val="24"/>
        </w:rPr>
        <w:t xml:space="preserve">the </w:t>
      </w:r>
      <w:r w:rsidR="00331984" w:rsidRPr="008D09A9">
        <w:rPr>
          <w:rFonts w:ascii="Times New Roman" w:hAnsi="Times New Roman" w:cs="Times New Roman"/>
          <w:noProof/>
          <w:sz w:val="24"/>
          <w:szCs w:val="24"/>
        </w:rPr>
        <w:t>application</w:t>
      </w:r>
      <w:r w:rsidR="00331984">
        <w:rPr>
          <w:rFonts w:ascii="Times New Roman" w:hAnsi="Times New Roman" w:cs="Times New Roman"/>
          <w:sz w:val="24"/>
          <w:szCs w:val="24"/>
        </w:rPr>
        <w:t xml:space="preserve"> of this tenet can be shown by the following case study. Robertson is a chemical engineer in Chicago. He has recently got a well-paying job in one of the companies in the state. His task is to examine the levels of toxicity of the lake. Apparently, the company which he works for disposes its waste to the lake.</w:t>
      </w:r>
      <w:r w:rsidR="00DB7690">
        <w:rPr>
          <w:rFonts w:ascii="Times New Roman" w:hAnsi="Times New Roman" w:cs="Times New Roman"/>
          <w:sz w:val="24"/>
          <w:szCs w:val="24"/>
        </w:rPr>
        <w:t xml:space="preserve"> The manager of the company approaches him so that he discloses a smaller value of the toxicity of the lake and in </w:t>
      </w:r>
      <w:r w:rsidR="00DB7690" w:rsidRPr="008D09A9">
        <w:rPr>
          <w:rFonts w:ascii="Times New Roman" w:hAnsi="Times New Roman" w:cs="Times New Roman"/>
          <w:noProof/>
          <w:sz w:val="24"/>
          <w:szCs w:val="24"/>
        </w:rPr>
        <w:t>return</w:t>
      </w:r>
      <w:r w:rsidR="008D09A9">
        <w:rPr>
          <w:rFonts w:ascii="Times New Roman" w:hAnsi="Times New Roman" w:cs="Times New Roman"/>
          <w:noProof/>
          <w:sz w:val="24"/>
          <w:szCs w:val="24"/>
        </w:rPr>
        <w:t>,</w:t>
      </w:r>
      <w:r w:rsidR="00DB7690">
        <w:rPr>
          <w:rFonts w:ascii="Times New Roman" w:hAnsi="Times New Roman" w:cs="Times New Roman"/>
          <w:sz w:val="24"/>
          <w:szCs w:val="24"/>
        </w:rPr>
        <w:t xml:space="preserve"> the manager will increase his salary.</w:t>
      </w:r>
      <w:r w:rsidR="00602A8B">
        <w:rPr>
          <w:rFonts w:ascii="Times New Roman" w:hAnsi="Times New Roman" w:cs="Times New Roman"/>
          <w:sz w:val="24"/>
          <w:szCs w:val="24"/>
        </w:rPr>
        <w:t xml:space="preserve"> This comes at the expense of pollution of the water in the lake and jeopardizes the marine life of the lake. If Robertson hearkens to the voice of his manager, he will violate this tenet which requires engineers to consider environmental impact in the performance of their duties.</w:t>
      </w:r>
    </w:p>
    <w:p w:rsidR="006F439B" w:rsidRDefault="006F439B" w:rsidP="00602A8B">
      <w:pPr>
        <w:spacing w:line="360" w:lineRule="auto"/>
        <w:ind w:firstLine="720"/>
        <w:rPr>
          <w:rFonts w:ascii="Times New Roman" w:hAnsi="Times New Roman" w:cs="Times New Roman"/>
          <w:sz w:val="24"/>
          <w:szCs w:val="24"/>
        </w:rPr>
      </w:pPr>
    </w:p>
    <w:p w:rsidR="006F439B" w:rsidRDefault="006F439B" w:rsidP="00602A8B">
      <w:pPr>
        <w:spacing w:line="360" w:lineRule="auto"/>
        <w:ind w:firstLine="720"/>
        <w:rPr>
          <w:rFonts w:ascii="Times New Roman" w:hAnsi="Times New Roman" w:cs="Times New Roman"/>
          <w:sz w:val="24"/>
          <w:szCs w:val="24"/>
        </w:rPr>
      </w:pPr>
    </w:p>
    <w:p w:rsidR="00E5239B" w:rsidRDefault="00E5239B" w:rsidP="00E5239B">
      <w:pPr>
        <w:tabs>
          <w:tab w:val="left" w:pos="2894"/>
        </w:tabs>
        <w:spacing w:line="360" w:lineRule="auto"/>
        <w:rPr>
          <w:rFonts w:ascii="Times New Roman" w:hAnsi="Times New Roman" w:cs="Times New Roman"/>
          <w:sz w:val="24"/>
          <w:szCs w:val="24"/>
        </w:rPr>
      </w:pPr>
    </w:p>
    <w:p w:rsidR="006F439B" w:rsidRPr="00C43EAC" w:rsidRDefault="00C43EAC" w:rsidP="00E5239B">
      <w:pPr>
        <w:tabs>
          <w:tab w:val="left" w:pos="2894"/>
        </w:tabs>
        <w:spacing w:line="360" w:lineRule="auto"/>
        <w:jc w:val="center"/>
        <w:rPr>
          <w:rFonts w:ascii="Times New Roman" w:hAnsi="Times New Roman" w:cs="Times New Roman"/>
          <w:b/>
          <w:sz w:val="24"/>
          <w:szCs w:val="24"/>
        </w:rPr>
      </w:pPr>
      <w:r w:rsidRPr="00C43EAC">
        <w:rPr>
          <w:rFonts w:ascii="Times New Roman" w:hAnsi="Times New Roman" w:cs="Times New Roman"/>
          <w:b/>
          <w:sz w:val="24"/>
          <w:szCs w:val="24"/>
        </w:rPr>
        <w:lastRenderedPageBreak/>
        <w:t>References</w:t>
      </w:r>
    </w:p>
    <w:p w:rsidR="00C43EAC" w:rsidRPr="00C43EAC" w:rsidRDefault="00C43EAC" w:rsidP="00C43EAC">
      <w:pPr>
        <w:spacing w:line="360" w:lineRule="auto"/>
        <w:ind w:left="720" w:hanging="720"/>
        <w:rPr>
          <w:rFonts w:ascii="Times New Roman" w:hAnsi="Times New Roman" w:cs="Times New Roman"/>
          <w:sz w:val="24"/>
          <w:szCs w:val="24"/>
        </w:rPr>
      </w:pPr>
      <w:r w:rsidRPr="00C43EAC">
        <w:rPr>
          <w:rFonts w:ascii="Times New Roman" w:hAnsi="Times New Roman" w:cs="Times New Roman"/>
          <w:sz w:val="24"/>
          <w:szCs w:val="24"/>
        </w:rPr>
        <w:t xml:space="preserve">Da Silva, A. P., </w:t>
      </w:r>
      <w:proofErr w:type="spellStart"/>
      <w:r w:rsidRPr="00C43EAC">
        <w:rPr>
          <w:rFonts w:ascii="Times New Roman" w:hAnsi="Times New Roman" w:cs="Times New Roman"/>
          <w:sz w:val="24"/>
          <w:szCs w:val="24"/>
        </w:rPr>
        <w:t>Guimarães</w:t>
      </w:r>
      <w:proofErr w:type="spellEnd"/>
      <w:r w:rsidRPr="00C43EAC">
        <w:rPr>
          <w:rFonts w:ascii="Times New Roman" w:hAnsi="Times New Roman" w:cs="Times New Roman"/>
          <w:sz w:val="24"/>
          <w:szCs w:val="24"/>
        </w:rPr>
        <w:t xml:space="preserve">, J. A. C., &amp; </w:t>
      </w:r>
      <w:proofErr w:type="spellStart"/>
      <w:r w:rsidRPr="00C43EAC">
        <w:rPr>
          <w:rFonts w:ascii="Times New Roman" w:hAnsi="Times New Roman" w:cs="Times New Roman"/>
          <w:sz w:val="24"/>
          <w:szCs w:val="24"/>
        </w:rPr>
        <w:t>Tognoli</w:t>
      </w:r>
      <w:proofErr w:type="spellEnd"/>
      <w:r w:rsidRPr="00C43EAC">
        <w:rPr>
          <w:rFonts w:ascii="Times New Roman" w:hAnsi="Times New Roman" w:cs="Times New Roman"/>
          <w:sz w:val="24"/>
          <w:szCs w:val="24"/>
        </w:rPr>
        <w:t>, N. B. (2015). Ethical Values in Archival Arrangement and Description: An Analysis of Professional Codes of Ethics. </w:t>
      </w:r>
      <w:r w:rsidRPr="00C43EAC">
        <w:rPr>
          <w:rFonts w:ascii="Times New Roman" w:hAnsi="Times New Roman" w:cs="Times New Roman"/>
          <w:i/>
          <w:iCs/>
          <w:sz w:val="24"/>
          <w:szCs w:val="24"/>
        </w:rPr>
        <w:t>Knowledge Organization</w:t>
      </w:r>
      <w:r w:rsidRPr="00C43EAC">
        <w:rPr>
          <w:rFonts w:ascii="Times New Roman" w:hAnsi="Times New Roman" w:cs="Times New Roman"/>
          <w:sz w:val="24"/>
          <w:szCs w:val="24"/>
        </w:rPr>
        <w:t>, </w:t>
      </w:r>
      <w:r w:rsidRPr="00C43EAC">
        <w:rPr>
          <w:rFonts w:ascii="Times New Roman" w:hAnsi="Times New Roman" w:cs="Times New Roman"/>
          <w:i/>
          <w:iCs/>
          <w:sz w:val="24"/>
          <w:szCs w:val="24"/>
        </w:rPr>
        <w:t>42</w:t>
      </w:r>
      <w:r w:rsidRPr="00C43EAC">
        <w:rPr>
          <w:rFonts w:ascii="Times New Roman" w:hAnsi="Times New Roman" w:cs="Times New Roman"/>
          <w:sz w:val="24"/>
          <w:szCs w:val="24"/>
        </w:rPr>
        <w:t>(5), 346-352.</w:t>
      </w:r>
    </w:p>
    <w:p w:rsidR="00C43EAC" w:rsidRDefault="00C43EAC" w:rsidP="00C43EAC">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Kasher, A. (201</w:t>
      </w:r>
      <w:r w:rsidRPr="006F439B">
        <w:rPr>
          <w:rFonts w:ascii="Times New Roman" w:hAnsi="Times New Roman" w:cs="Times New Roman"/>
          <w:sz w:val="24"/>
          <w:szCs w:val="24"/>
        </w:rPr>
        <w:t>5). Professional ethics and collective professional autonomy: A conceptual analysis. </w:t>
      </w:r>
      <w:r w:rsidRPr="006F439B">
        <w:rPr>
          <w:rFonts w:ascii="Times New Roman" w:hAnsi="Times New Roman" w:cs="Times New Roman"/>
          <w:i/>
          <w:iCs/>
          <w:sz w:val="24"/>
          <w:szCs w:val="24"/>
        </w:rPr>
        <w:t>Ethical Perspectives</w:t>
      </w:r>
      <w:r w:rsidRPr="006F439B">
        <w:rPr>
          <w:rFonts w:ascii="Times New Roman" w:hAnsi="Times New Roman" w:cs="Times New Roman"/>
          <w:sz w:val="24"/>
          <w:szCs w:val="24"/>
        </w:rPr>
        <w:t>, </w:t>
      </w:r>
      <w:r w:rsidRPr="006F439B">
        <w:rPr>
          <w:rFonts w:ascii="Times New Roman" w:hAnsi="Times New Roman" w:cs="Times New Roman"/>
          <w:i/>
          <w:iCs/>
          <w:sz w:val="24"/>
          <w:szCs w:val="24"/>
        </w:rPr>
        <w:t>12</w:t>
      </w:r>
      <w:r w:rsidRPr="006F439B">
        <w:rPr>
          <w:rFonts w:ascii="Times New Roman" w:hAnsi="Times New Roman" w:cs="Times New Roman"/>
          <w:sz w:val="24"/>
          <w:szCs w:val="24"/>
        </w:rPr>
        <w:t>(1), 67-97.</w:t>
      </w:r>
    </w:p>
    <w:p w:rsidR="00C43EAC" w:rsidRDefault="00C43EAC" w:rsidP="00C43EAC">
      <w:pPr>
        <w:spacing w:line="360" w:lineRule="auto"/>
        <w:ind w:left="720" w:hanging="720"/>
        <w:rPr>
          <w:rFonts w:ascii="Times New Roman" w:hAnsi="Times New Roman" w:cs="Times New Roman"/>
          <w:sz w:val="24"/>
          <w:szCs w:val="24"/>
        </w:rPr>
      </w:pPr>
      <w:r w:rsidRPr="006F439B">
        <w:rPr>
          <w:rFonts w:ascii="Times New Roman" w:hAnsi="Times New Roman" w:cs="Times New Roman"/>
          <w:sz w:val="24"/>
          <w:szCs w:val="24"/>
        </w:rPr>
        <w:t>Pugh, E. W. (2009, August). Creating the IEEE Code of Ethics. In </w:t>
      </w:r>
      <w:r w:rsidRPr="006F439B">
        <w:rPr>
          <w:rFonts w:ascii="Times New Roman" w:hAnsi="Times New Roman" w:cs="Times New Roman"/>
          <w:i/>
          <w:iCs/>
          <w:sz w:val="24"/>
          <w:szCs w:val="24"/>
        </w:rPr>
        <w:t>History of Technical Societies, 2009 IEEE Conference on the</w:t>
      </w:r>
      <w:r w:rsidRPr="006F439B">
        <w:rPr>
          <w:rFonts w:ascii="Times New Roman" w:hAnsi="Times New Roman" w:cs="Times New Roman"/>
          <w:sz w:val="24"/>
          <w:szCs w:val="24"/>
        </w:rPr>
        <w:t> (pp. 1-13). IEEE.</w:t>
      </w:r>
    </w:p>
    <w:sectPr w:rsidR="00C43EAC" w:rsidSect="00EE76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6183" w:rsidRDefault="003B6183" w:rsidP="00E5239B">
      <w:pPr>
        <w:spacing w:after="0" w:line="240" w:lineRule="auto"/>
      </w:pPr>
      <w:r>
        <w:separator/>
      </w:r>
    </w:p>
  </w:endnote>
  <w:endnote w:type="continuationSeparator" w:id="0">
    <w:p w:rsidR="003B6183" w:rsidRDefault="003B6183" w:rsidP="00E52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6183" w:rsidRDefault="003B6183" w:rsidP="00E5239B">
      <w:pPr>
        <w:spacing w:after="0" w:line="240" w:lineRule="auto"/>
      </w:pPr>
      <w:r>
        <w:separator/>
      </w:r>
    </w:p>
  </w:footnote>
  <w:footnote w:type="continuationSeparator" w:id="0">
    <w:p w:rsidR="003B6183" w:rsidRDefault="003B6183" w:rsidP="00E523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8154"/>
      <w:docPartObj>
        <w:docPartGallery w:val="Page Numbers (Top of Page)"/>
        <w:docPartUnique/>
      </w:docPartObj>
    </w:sdtPr>
    <w:sdtEndPr>
      <w:rPr>
        <w:noProof/>
      </w:rPr>
    </w:sdtEndPr>
    <w:sdtContent>
      <w:p w:rsidR="00E5239B" w:rsidRDefault="00EE768F" w:rsidP="00EE768F">
        <w:pPr>
          <w:pStyle w:val="Header"/>
          <w:ind w:firstLine="720"/>
          <w:jc w:val="right"/>
        </w:pPr>
        <w:r>
          <w:t xml:space="preserve">ASME, IEEE AND ASA CODES OF ETHICS                                                                                                     </w:t>
        </w:r>
        <w:r w:rsidR="00E5239B">
          <w:fldChar w:fldCharType="begin"/>
        </w:r>
        <w:r w:rsidR="00E5239B">
          <w:instrText xml:space="preserve"> PAGE   \* MERGEFORMAT </w:instrText>
        </w:r>
        <w:r w:rsidR="00E5239B">
          <w:fldChar w:fldCharType="separate"/>
        </w:r>
        <w:r w:rsidR="00621271">
          <w:rPr>
            <w:noProof/>
          </w:rPr>
          <w:t>4</w:t>
        </w:r>
        <w:r w:rsidR="00E5239B">
          <w:rPr>
            <w:noProof/>
          </w:rPr>
          <w:fldChar w:fldCharType="end"/>
        </w:r>
      </w:p>
    </w:sdtContent>
  </w:sdt>
  <w:p w:rsidR="00E5239B" w:rsidRDefault="00E523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68F" w:rsidRDefault="00EE768F">
    <w:pPr>
      <w:pStyle w:val="Header"/>
    </w:pPr>
    <w:r>
      <w:t>Running head: ASME, IEEE AND ASA CODES OF ETHICS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azNLQwMDG2MDK3NDVT0lEKTi0uzszPAykwrAUAryRWpywAAAA="/>
  </w:docVars>
  <w:rsids>
    <w:rsidRoot w:val="0072350C"/>
    <w:rsid w:val="000F2243"/>
    <w:rsid w:val="002C069B"/>
    <w:rsid w:val="00331984"/>
    <w:rsid w:val="0038234D"/>
    <w:rsid w:val="003B6183"/>
    <w:rsid w:val="00492E88"/>
    <w:rsid w:val="004A1EA1"/>
    <w:rsid w:val="00577877"/>
    <w:rsid w:val="005F06AB"/>
    <w:rsid w:val="00602A8B"/>
    <w:rsid w:val="00621271"/>
    <w:rsid w:val="006472BF"/>
    <w:rsid w:val="00690FEF"/>
    <w:rsid w:val="006F439B"/>
    <w:rsid w:val="0072350C"/>
    <w:rsid w:val="007D6014"/>
    <w:rsid w:val="008D09A9"/>
    <w:rsid w:val="00B235BB"/>
    <w:rsid w:val="00C43EAC"/>
    <w:rsid w:val="00C62416"/>
    <w:rsid w:val="00D540A4"/>
    <w:rsid w:val="00DB7690"/>
    <w:rsid w:val="00E15D14"/>
    <w:rsid w:val="00E5239B"/>
    <w:rsid w:val="00E75146"/>
    <w:rsid w:val="00E81595"/>
    <w:rsid w:val="00E82D86"/>
    <w:rsid w:val="00EE7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A65BA0-17DC-456F-878E-1B80FB724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39B"/>
  </w:style>
  <w:style w:type="paragraph" w:styleId="Footer">
    <w:name w:val="footer"/>
    <w:basedOn w:val="Normal"/>
    <w:link w:val="FooterChar"/>
    <w:uiPriority w:val="99"/>
    <w:unhideWhenUsed/>
    <w:rsid w:val="00E52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980</TotalTime>
  <Pages>4</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8</cp:revision>
  <dcterms:created xsi:type="dcterms:W3CDTF">2019-02-03T18:23:00Z</dcterms:created>
  <dcterms:modified xsi:type="dcterms:W3CDTF">2019-02-04T10:43:00Z</dcterms:modified>
</cp:coreProperties>
</file>