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5796" w:rsidRDefault="00635796" w:rsidP="00635796">
      <w:pPr>
        <w:jc w:val="center"/>
        <w:rPr>
          <w:rFonts w:ascii="Times New Roman" w:hAnsi="Times New Roman" w:cs="Times New Roman"/>
          <w:sz w:val="24"/>
          <w:szCs w:val="24"/>
        </w:rPr>
      </w:pPr>
    </w:p>
    <w:p w:rsidR="00635796" w:rsidRDefault="00635796" w:rsidP="00635796">
      <w:pPr>
        <w:jc w:val="center"/>
        <w:rPr>
          <w:rFonts w:ascii="Times New Roman" w:hAnsi="Times New Roman" w:cs="Times New Roman"/>
          <w:sz w:val="24"/>
          <w:szCs w:val="24"/>
        </w:rPr>
      </w:pPr>
    </w:p>
    <w:p w:rsidR="00635796" w:rsidRDefault="00635796" w:rsidP="00635796">
      <w:pPr>
        <w:jc w:val="center"/>
        <w:rPr>
          <w:rFonts w:ascii="Times New Roman" w:hAnsi="Times New Roman" w:cs="Times New Roman"/>
          <w:sz w:val="24"/>
          <w:szCs w:val="24"/>
        </w:rPr>
      </w:pPr>
    </w:p>
    <w:p w:rsidR="00635796" w:rsidRDefault="00635796" w:rsidP="00635796">
      <w:pPr>
        <w:jc w:val="center"/>
        <w:rPr>
          <w:rFonts w:ascii="Times New Roman" w:hAnsi="Times New Roman" w:cs="Times New Roman"/>
          <w:sz w:val="24"/>
          <w:szCs w:val="24"/>
        </w:rPr>
      </w:pPr>
    </w:p>
    <w:p w:rsidR="00635796" w:rsidRDefault="00635796" w:rsidP="00635796">
      <w:pPr>
        <w:jc w:val="center"/>
        <w:rPr>
          <w:rFonts w:ascii="Times New Roman" w:hAnsi="Times New Roman" w:cs="Times New Roman"/>
          <w:sz w:val="24"/>
          <w:szCs w:val="24"/>
        </w:rPr>
      </w:pPr>
    </w:p>
    <w:p w:rsidR="00635796" w:rsidRDefault="00635796" w:rsidP="00635796">
      <w:pPr>
        <w:jc w:val="center"/>
        <w:rPr>
          <w:rFonts w:ascii="Times New Roman" w:hAnsi="Times New Roman" w:cs="Times New Roman"/>
          <w:sz w:val="24"/>
          <w:szCs w:val="24"/>
        </w:rPr>
      </w:pPr>
    </w:p>
    <w:p w:rsidR="00635796" w:rsidRPr="00635796" w:rsidRDefault="00635796" w:rsidP="00635796">
      <w:pPr>
        <w:jc w:val="center"/>
        <w:rPr>
          <w:rFonts w:ascii="Times New Roman" w:hAnsi="Times New Roman" w:cs="Times New Roman"/>
          <w:sz w:val="24"/>
          <w:szCs w:val="24"/>
        </w:rPr>
      </w:pPr>
      <w:r w:rsidRPr="00635796">
        <w:rPr>
          <w:rFonts w:ascii="Times New Roman" w:hAnsi="Times New Roman" w:cs="Times New Roman"/>
          <w:sz w:val="24"/>
          <w:szCs w:val="24"/>
        </w:rPr>
        <w:t xml:space="preserve">Netflix Financial </w:t>
      </w:r>
      <w:r w:rsidR="00E20F5F">
        <w:rPr>
          <w:rFonts w:ascii="Times New Roman" w:hAnsi="Times New Roman" w:cs="Times New Roman"/>
          <w:sz w:val="24"/>
          <w:szCs w:val="24"/>
        </w:rPr>
        <w:t>Performance</w:t>
      </w:r>
      <w:bookmarkStart w:id="0" w:name="_GoBack"/>
      <w:bookmarkEnd w:id="0"/>
      <w:r w:rsidR="00E20F5F">
        <w:rPr>
          <w:rFonts w:ascii="Times New Roman" w:hAnsi="Times New Roman" w:cs="Times New Roman"/>
          <w:sz w:val="24"/>
          <w:szCs w:val="24"/>
        </w:rPr>
        <w:t xml:space="preserve"> </w:t>
      </w:r>
      <w:r w:rsidRPr="00635796">
        <w:rPr>
          <w:rFonts w:ascii="Times New Roman" w:hAnsi="Times New Roman" w:cs="Times New Roman"/>
          <w:sz w:val="24"/>
          <w:szCs w:val="24"/>
        </w:rPr>
        <w:t>Report</w:t>
      </w:r>
    </w:p>
    <w:p w:rsidR="00635796" w:rsidRPr="00635796" w:rsidRDefault="00635796" w:rsidP="00635796">
      <w:pPr>
        <w:jc w:val="center"/>
        <w:rPr>
          <w:rFonts w:ascii="Times New Roman" w:hAnsi="Times New Roman" w:cs="Times New Roman"/>
          <w:sz w:val="24"/>
          <w:szCs w:val="24"/>
        </w:rPr>
      </w:pPr>
      <w:r w:rsidRPr="00635796">
        <w:rPr>
          <w:rFonts w:ascii="Times New Roman" w:hAnsi="Times New Roman" w:cs="Times New Roman"/>
          <w:sz w:val="24"/>
          <w:szCs w:val="24"/>
        </w:rPr>
        <w:t>Student’s Name</w:t>
      </w:r>
    </w:p>
    <w:p w:rsidR="00635796" w:rsidRPr="00635796" w:rsidRDefault="00635796" w:rsidP="00635796">
      <w:pPr>
        <w:jc w:val="center"/>
        <w:rPr>
          <w:rFonts w:ascii="Times New Roman" w:hAnsi="Times New Roman" w:cs="Times New Roman"/>
          <w:sz w:val="24"/>
          <w:szCs w:val="24"/>
        </w:rPr>
      </w:pPr>
      <w:r w:rsidRPr="00635796">
        <w:rPr>
          <w:rFonts w:ascii="Times New Roman" w:hAnsi="Times New Roman" w:cs="Times New Roman"/>
          <w:sz w:val="24"/>
          <w:szCs w:val="24"/>
        </w:rPr>
        <w:t>Institution</w:t>
      </w:r>
    </w:p>
    <w:p w:rsidR="00635796" w:rsidRDefault="00635796" w:rsidP="00635796">
      <w:pPr>
        <w:jc w:val="center"/>
        <w:rPr>
          <w:rFonts w:ascii="Times New Roman" w:hAnsi="Times New Roman" w:cs="Times New Roman"/>
          <w:b/>
          <w:sz w:val="24"/>
          <w:szCs w:val="24"/>
        </w:rPr>
      </w:pPr>
      <w:r w:rsidRPr="00635796">
        <w:rPr>
          <w:rFonts w:ascii="Times New Roman" w:hAnsi="Times New Roman" w:cs="Times New Roman"/>
          <w:sz w:val="24"/>
          <w:szCs w:val="24"/>
        </w:rPr>
        <w:t>Date</w:t>
      </w:r>
      <w:r>
        <w:rPr>
          <w:rFonts w:ascii="Times New Roman" w:hAnsi="Times New Roman" w:cs="Times New Roman"/>
          <w:b/>
          <w:sz w:val="24"/>
          <w:szCs w:val="24"/>
        </w:rPr>
        <w:br w:type="page"/>
      </w:r>
    </w:p>
    <w:p w:rsidR="00B3168D" w:rsidRPr="0099374B" w:rsidRDefault="00575587" w:rsidP="0099374B">
      <w:pPr>
        <w:pStyle w:val="ListParagraph"/>
        <w:numPr>
          <w:ilvl w:val="0"/>
          <w:numId w:val="2"/>
        </w:numPr>
        <w:rPr>
          <w:rFonts w:ascii="Times New Roman" w:hAnsi="Times New Roman" w:cs="Times New Roman"/>
          <w:b/>
          <w:sz w:val="24"/>
          <w:szCs w:val="24"/>
        </w:rPr>
      </w:pPr>
      <w:r w:rsidRPr="0099374B">
        <w:rPr>
          <w:rFonts w:ascii="Times New Roman" w:hAnsi="Times New Roman" w:cs="Times New Roman"/>
          <w:b/>
          <w:sz w:val="24"/>
          <w:szCs w:val="24"/>
        </w:rPr>
        <w:lastRenderedPageBreak/>
        <w:t xml:space="preserve">From the Company’s income Statement, compare the revenues, expenses, profits and net income for this company for the last three years. Are these financial measures increasing or decreasing? </w:t>
      </w:r>
    </w:p>
    <w:p w:rsidR="00AB4764" w:rsidRPr="0099374B" w:rsidRDefault="00AB4764">
      <w:pPr>
        <w:rPr>
          <w:rFonts w:ascii="Times New Roman" w:hAnsi="Times New Roman" w:cs="Times New Roman"/>
          <w:sz w:val="24"/>
          <w:szCs w:val="24"/>
        </w:rPr>
      </w:pPr>
      <w:r w:rsidRPr="0099374B">
        <w:rPr>
          <w:rFonts w:ascii="Times New Roman" w:hAnsi="Times New Roman" w:cs="Times New Roman"/>
          <w:sz w:val="24"/>
          <w:szCs w:val="24"/>
        </w:rPr>
        <w:t>The following are the revenues</w:t>
      </w:r>
      <w:r w:rsidR="00B3168D" w:rsidRPr="0099374B">
        <w:rPr>
          <w:rFonts w:ascii="Times New Roman" w:hAnsi="Times New Roman" w:cs="Times New Roman"/>
          <w:sz w:val="24"/>
          <w:szCs w:val="24"/>
        </w:rPr>
        <w:t>, net income, profit, and expenses by NFLX</w:t>
      </w:r>
      <w:r w:rsidRPr="0099374B">
        <w:rPr>
          <w:rFonts w:ascii="Times New Roman" w:hAnsi="Times New Roman" w:cs="Times New Roman"/>
          <w:sz w:val="24"/>
          <w:szCs w:val="24"/>
        </w:rPr>
        <w:t xml:space="preserve"> generated for the last three years. </w:t>
      </w:r>
      <w:r w:rsidR="001E5279" w:rsidRPr="0099374B">
        <w:rPr>
          <w:rFonts w:ascii="Times New Roman" w:hAnsi="Times New Roman" w:cs="Times New Roman"/>
          <w:sz w:val="24"/>
          <w:szCs w:val="24"/>
        </w:rPr>
        <w:t xml:space="preserve">If we look at the year 2016, the company generated $11,692,713 of revenues, which increased by 35%.  In 2018, the company generated a revenue of $18,875,854, which was an increase of </w:t>
      </w:r>
      <w:r w:rsidR="0043418E" w:rsidRPr="0099374B">
        <w:rPr>
          <w:rFonts w:ascii="Times New Roman" w:hAnsi="Times New Roman" w:cs="Times New Roman"/>
          <w:sz w:val="24"/>
          <w:szCs w:val="24"/>
        </w:rPr>
        <w:t xml:space="preserve">20%. </w:t>
      </w:r>
      <w:r w:rsidR="00FD1FDB" w:rsidRPr="0099374B">
        <w:rPr>
          <w:rFonts w:ascii="Times New Roman" w:hAnsi="Times New Roman" w:cs="Times New Roman"/>
          <w:sz w:val="24"/>
          <w:szCs w:val="24"/>
        </w:rPr>
        <w:t xml:space="preserve">Net Income, Expenses, and Gross Profits also increased consecutively as shown on the table provided below. </w:t>
      </w:r>
    </w:p>
    <w:p w:rsidR="00FD1FDB" w:rsidRPr="0099374B" w:rsidRDefault="00FD1FDB">
      <w:pPr>
        <w:rPr>
          <w:rFonts w:ascii="Times New Roman" w:hAnsi="Times New Roman" w:cs="Times New Roman"/>
          <w:noProof/>
          <w:sz w:val="24"/>
          <w:szCs w:val="24"/>
          <w:lang w:eastAsia="en-GB"/>
        </w:rPr>
      </w:pPr>
    </w:p>
    <w:p w:rsidR="000933D0" w:rsidRPr="0099374B" w:rsidRDefault="00FD1FDB">
      <w:pPr>
        <w:rPr>
          <w:rFonts w:ascii="Times New Roman" w:hAnsi="Times New Roman" w:cs="Times New Roman"/>
          <w:sz w:val="24"/>
          <w:szCs w:val="24"/>
        </w:rPr>
      </w:pPr>
      <w:r w:rsidRPr="0099374B">
        <w:rPr>
          <w:rFonts w:ascii="Times New Roman" w:hAnsi="Times New Roman" w:cs="Times New Roman"/>
          <w:noProof/>
          <w:sz w:val="24"/>
          <w:szCs w:val="24"/>
          <w:lang w:eastAsia="en-GB"/>
        </w:rPr>
        <w:drawing>
          <wp:inline distT="0" distB="0" distL="0" distR="0" wp14:anchorId="6E877567" wp14:editId="699912BB">
            <wp:extent cx="4419600" cy="1504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131" t="5953"/>
                    <a:stretch/>
                  </pic:blipFill>
                  <pic:spPr bwMode="auto">
                    <a:xfrm>
                      <a:off x="0" y="0"/>
                      <a:ext cx="4419600" cy="1504950"/>
                    </a:xfrm>
                    <a:prstGeom prst="rect">
                      <a:avLst/>
                    </a:prstGeom>
                    <a:ln>
                      <a:noFill/>
                    </a:ln>
                    <a:extLst>
                      <a:ext uri="{53640926-AAD7-44D8-BBD7-CCE9431645EC}">
                        <a14:shadowObscured xmlns:a14="http://schemas.microsoft.com/office/drawing/2010/main"/>
                      </a:ext>
                    </a:extLst>
                  </pic:spPr>
                </pic:pic>
              </a:graphicData>
            </a:graphic>
          </wp:inline>
        </w:drawing>
      </w:r>
    </w:p>
    <w:p w:rsidR="00FA3E3A" w:rsidRPr="0099374B" w:rsidRDefault="00706927">
      <w:pPr>
        <w:rPr>
          <w:rFonts w:ascii="Times New Roman" w:hAnsi="Times New Roman" w:cs="Times New Roman"/>
          <w:sz w:val="24"/>
          <w:szCs w:val="24"/>
        </w:rPr>
      </w:pPr>
      <w:r w:rsidRPr="0099374B">
        <w:rPr>
          <w:rFonts w:ascii="Times New Roman" w:hAnsi="Times New Roman" w:cs="Times New Roman"/>
          <w:sz w:val="24"/>
          <w:szCs w:val="24"/>
        </w:rPr>
        <w:t xml:space="preserve">Data Source: </w:t>
      </w:r>
      <w:r w:rsidR="00D27971" w:rsidRPr="0099374B">
        <w:rPr>
          <w:rFonts w:ascii="Times New Roman" w:hAnsi="Times New Roman" w:cs="Times New Roman"/>
          <w:sz w:val="24"/>
          <w:szCs w:val="24"/>
        </w:rPr>
        <w:t>NFLX Financial Statements</w:t>
      </w:r>
    </w:p>
    <w:p w:rsidR="00EC1CBF" w:rsidRPr="0099374B" w:rsidRDefault="00EC1CBF" w:rsidP="0099374B">
      <w:pPr>
        <w:pStyle w:val="ListParagraph"/>
        <w:numPr>
          <w:ilvl w:val="0"/>
          <w:numId w:val="2"/>
        </w:numPr>
        <w:rPr>
          <w:rFonts w:ascii="Times New Roman" w:hAnsi="Times New Roman" w:cs="Times New Roman"/>
          <w:b/>
          <w:sz w:val="24"/>
          <w:szCs w:val="24"/>
        </w:rPr>
      </w:pPr>
      <w:r w:rsidRPr="0099374B">
        <w:rPr>
          <w:rFonts w:ascii="Times New Roman" w:hAnsi="Times New Roman" w:cs="Times New Roman"/>
          <w:b/>
          <w:sz w:val="24"/>
          <w:szCs w:val="24"/>
        </w:rPr>
        <w:t>What does this change tell you about the profitability of the company?</w:t>
      </w:r>
    </w:p>
    <w:p w:rsidR="00B3168D" w:rsidRPr="0099374B" w:rsidRDefault="00D27971" w:rsidP="00D27971">
      <w:pPr>
        <w:jc w:val="both"/>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color w:val="auto"/>
          <w:sz w:val="24"/>
          <w:szCs w:val="24"/>
          <w:u w:val="none"/>
        </w:rPr>
        <w:t xml:space="preserve">Looking at the revenues from 2016, we can see that the company’s revenues continues to increase. </w:t>
      </w:r>
      <w:r w:rsidR="00E01A94" w:rsidRPr="0099374B">
        <w:rPr>
          <w:rStyle w:val="Hyperlink"/>
          <w:rFonts w:ascii="Times New Roman" w:hAnsi="Times New Roman" w:cs="Times New Roman"/>
          <w:color w:val="auto"/>
          <w:sz w:val="24"/>
          <w:szCs w:val="24"/>
          <w:u w:val="none"/>
        </w:rPr>
        <w:t>By calculating the profit margin, one could tell that the company is still making a good profit and if it minimizes its expenses, then, it will continu</w:t>
      </w:r>
      <w:r w:rsidR="009531A0" w:rsidRPr="0099374B">
        <w:rPr>
          <w:rStyle w:val="Hyperlink"/>
          <w:rFonts w:ascii="Times New Roman" w:hAnsi="Times New Roman" w:cs="Times New Roman"/>
          <w:color w:val="auto"/>
          <w:sz w:val="24"/>
          <w:szCs w:val="24"/>
          <w:u w:val="none"/>
        </w:rPr>
        <w:t>e in be in a better standing or competitive edge.</w:t>
      </w:r>
    </w:p>
    <w:p w:rsidR="00B3168D" w:rsidRPr="0099374B" w:rsidRDefault="00B3168D" w:rsidP="00E67A5B">
      <w:pPr>
        <w:pStyle w:val="ListParagraph"/>
        <w:numPr>
          <w:ilvl w:val="0"/>
          <w:numId w:val="2"/>
        </w:numPr>
        <w:rPr>
          <w:rFonts w:ascii="Times New Roman" w:hAnsi="Times New Roman" w:cs="Times New Roman"/>
          <w:sz w:val="24"/>
          <w:szCs w:val="24"/>
        </w:rPr>
      </w:pPr>
      <w:r w:rsidRPr="0099374B">
        <w:rPr>
          <w:rFonts w:ascii="Times New Roman" w:hAnsi="Times New Roman" w:cs="Times New Roman"/>
          <w:b/>
          <w:sz w:val="24"/>
          <w:szCs w:val="24"/>
        </w:rPr>
        <w:t xml:space="preserve">From the Statement of Cash Flow show the cash flows from Operating, Investing and Financing activities. How have these performances changed over the past three years? </w:t>
      </w:r>
      <w:r w:rsidR="009531A0" w:rsidRPr="0099374B">
        <w:rPr>
          <w:rFonts w:ascii="Times New Roman" w:hAnsi="Times New Roman" w:cs="Times New Roman"/>
          <w:sz w:val="24"/>
          <w:szCs w:val="24"/>
        </w:rPr>
        <w:t xml:space="preserve"> </w:t>
      </w:r>
    </w:p>
    <w:p w:rsidR="000A08D7" w:rsidRPr="0099374B" w:rsidRDefault="000A08D7" w:rsidP="00940E07">
      <w:pPr>
        <w:rPr>
          <w:rFonts w:ascii="Times New Roman" w:hAnsi="Times New Roman" w:cs="Times New Roman"/>
          <w:sz w:val="24"/>
          <w:szCs w:val="24"/>
        </w:rPr>
      </w:pPr>
      <w:r w:rsidRPr="0099374B">
        <w:rPr>
          <w:rFonts w:ascii="Times New Roman" w:hAnsi="Times New Roman" w:cs="Times New Roman"/>
          <w:noProof/>
          <w:sz w:val="24"/>
          <w:szCs w:val="24"/>
          <w:lang w:eastAsia="en-GB"/>
        </w:rPr>
        <w:drawing>
          <wp:inline distT="0" distB="0" distL="0" distR="0" wp14:anchorId="6BAC4C5C" wp14:editId="0C451C88">
            <wp:extent cx="4257675" cy="8763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257675" cy="876300"/>
                    </a:xfrm>
                    <a:prstGeom prst="rect">
                      <a:avLst/>
                    </a:prstGeom>
                  </pic:spPr>
                </pic:pic>
              </a:graphicData>
            </a:graphic>
          </wp:inline>
        </w:drawing>
      </w:r>
    </w:p>
    <w:p w:rsidR="00B97E80" w:rsidRPr="0099374B" w:rsidRDefault="00940E07" w:rsidP="00940E07">
      <w:pPr>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color w:val="auto"/>
          <w:sz w:val="24"/>
          <w:szCs w:val="24"/>
          <w:u w:val="none"/>
        </w:rPr>
        <w:t>L</w:t>
      </w:r>
      <w:r w:rsidR="000A08D7" w:rsidRPr="0099374B">
        <w:rPr>
          <w:rStyle w:val="Hyperlink"/>
          <w:rFonts w:ascii="Times New Roman" w:hAnsi="Times New Roman" w:cs="Times New Roman"/>
          <w:color w:val="auto"/>
          <w:sz w:val="24"/>
          <w:szCs w:val="24"/>
          <w:u w:val="none"/>
        </w:rPr>
        <w:t xml:space="preserve">ooking at the early years prior to </w:t>
      </w:r>
      <w:r w:rsidRPr="0099374B">
        <w:rPr>
          <w:rStyle w:val="Hyperlink"/>
          <w:rFonts w:ascii="Times New Roman" w:hAnsi="Times New Roman" w:cs="Times New Roman"/>
          <w:color w:val="auto"/>
          <w:sz w:val="24"/>
          <w:szCs w:val="24"/>
          <w:u w:val="none"/>
        </w:rPr>
        <w:t xml:space="preserve">2016, </w:t>
      </w:r>
      <w:r w:rsidR="000A08D7" w:rsidRPr="0099374B">
        <w:rPr>
          <w:rStyle w:val="Hyperlink"/>
          <w:rFonts w:ascii="Times New Roman" w:hAnsi="Times New Roman" w:cs="Times New Roman"/>
          <w:color w:val="auto"/>
          <w:sz w:val="24"/>
          <w:szCs w:val="24"/>
          <w:u w:val="none"/>
        </w:rPr>
        <w:t xml:space="preserve">Netflix was </w:t>
      </w:r>
      <w:r w:rsidRPr="0099374B">
        <w:rPr>
          <w:rStyle w:val="Hyperlink"/>
          <w:rFonts w:ascii="Times New Roman" w:hAnsi="Times New Roman" w:cs="Times New Roman"/>
          <w:color w:val="auto"/>
          <w:sz w:val="24"/>
          <w:szCs w:val="24"/>
          <w:u w:val="none"/>
        </w:rPr>
        <w:t>bringing in more cash than it was spending</w:t>
      </w:r>
      <w:r w:rsidR="000A08D7" w:rsidRPr="0099374B">
        <w:rPr>
          <w:rStyle w:val="Hyperlink"/>
          <w:rFonts w:ascii="Times New Roman" w:hAnsi="Times New Roman" w:cs="Times New Roman"/>
          <w:color w:val="auto"/>
          <w:sz w:val="24"/>
          <w:szCs w:val="24"/>
          <w:u w:val="none"/>
        </w:rPr>
        <w:t>. Looking at its statement of cash flows, i.e. from operating activities it is easy to notice that in its early years its cash flow was positive. It was bringing more cash from subscriptions than it was spending.</w:t>
      </w:r>
      <w:r w:rsidR="00636D69" w:rsidRPr="0099374B">
        <w:rPr>
          <w:rStyle w:val="Hyperlink"/>
          <w:rFonts w:ascii="Times New Roman" w:hAnsi="Times New Roman" w:cs="Times New Roman"/>
          <w:color w:val="auto"/>
          <w:sz w:val="24"/>
          <w:szCs w:val="24"/>
          <w:u w:val="none"/>
        </w:rPr>
        <w:t xml:space="preserve"> Cash flow from operating, investing, and financing activities has become a big problem </w:t>
      </w:r>
      <w:r w:rsidRPr="0099374B">
        <w:rPr>
          <w:rStyle w:val="Hyperlink"/>
          <w:rFonts w:ascii="Times New Roman" w:hAnsi="Times New Roman" w:cs="Times New Roman"/>
          <w:color w:val="auto"/>
          <w:sz w:val="24"/>
          <w:szCs w:val="24"/>
          <w:u w:val="none"/>
        </w:rPr>
        <w:t xml:space="preserve">because as shown on the table above, </w:t>
      </w:r>
      <w:r w:rsidR="00B97E80" w:rsidRPr="0099374B">
        <w:rPr>
          <w:rStyle w:val="Hyperlink"/>
          <w:rFonts w:ascii="Times New Roman" w:hAnsi="Times New Roman" w:cs="Times New Roman"/>
          <w:color w:val="auto"/>
          <w:sz w:val="24"/>
          <w:szCs w:val="24"/>
          <w:u w:val="none"/>
        </w:rPr>
        <w:t xml:space="preserve">it has turned negative over the past few years. </w:t>
      </w:r>
      <w:r w:rsidR="00F76FFD" w:rsidRPr="0099374B">
        <w:rPr>
          <w:rStyle w:val="Hyperlink"/>
          <w:rFonts w:ascii="Times New Roman" w:hAnsi="Times New Roman" w:cs="Times New Roman"/>
          <w:color w:val="auto"/>
          <w:sz w:val="24"/>
          <w:szCs w:val="24"/>
          <w:u w:val="none"/>
        </w:rPr>
        <w:t xml:space="preserve">This means that the company is spending more cash on its operating activities. Even so, it has not run out cash because it continues to finance its operating activities from its borrowings. </w:t>
      </w:r>
    </w:p>
    <w:p w:rsidR="00C378F9" w:rsidRPr="0099374B" w:rsidRDefault="00C378F9" w:rsidP="0099374B">
      <w:pPr>
        <w:pStyle w:val="ListParagraph"/>
        <w:numPr>
          <w:ilvl w:val="0"/>
          <w:numId w:val="2"/>
        </w:numPr>
        <w:rPr>
          <w:rFonts w:ascii="Times New Roman" w:hAnsi="Times New Roman" w:cs="Times New Roman"/>
          <w:sz w:val="24"/>
          <w:szCs w:val="24"/>
        </w:rPr>
      </w:pPr>
      <w:r w:rsidRPr="0099374B">
        <w:rPr>
          <w:rFonts w:ascii="Times New Roman" w:hAnsi="Times New Roman" w:cs="Times New Roman"/>
          <w:b/>
          <w:sz w:val="24"/>
          <w:szCs w:val="24"/>
        </w:rPr>
        <w:lastRenderedPageBreak/>
        <w:t>Cash flow determines the value of media companies as their sale prices are often based on some multiple of operating cash flow. What does a multiple of 8-10 suggest the value of the company to be?</w:t>
      </w:r>
    </w:p>
    <w:p w:rsidR="00B97E80" w:rsidRPr="0099374B" w:rsidRDefault="004646DB" w:rsidP="004646DB">
      <w:pPr>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color w:val="auto"/>
          <w:sz w:val="24"/>
          <w:szCs w:val="24"/>
          <w:u w:val="none"/>
        </w:rPr>
        <w:t>Multiples is one of the approaches used to value companies and it suggests the use of rat</w:t>
      </w:r>
      <w:r w:rsidR="00430058" w:rsidRPr="0099374B">
        <w:rPr>
          <w:rStyle w:val="Hyperlink"/>
          <w:rFonts w:ascii="Times New Roman" w:hAnsi="Times New Roman" w:cs="Times New Roman"/>
          <w:color w:val="auto"/>
          <w:sz w:val="24"/>
          <w:szCs w:val="24"/>
          <w:u w:val="none"/>
        </w:rPr>
        <w:t xml:space="preserve">ios to get a quick valuation. </w:t>
      </w:r>
      <w:r w:rsidR="00CA55CE" w:rsidRPr="0099374B">
        <w:rPr>
          <w:rStyle w:val="Hyperlink"/>
          <w:rFonts w:ascii="Times New Roman" w:hAnsi="Times New Roman" w:cs="Times New Roman"/>
          <w:color w:val="auto"/>
          <w:sz w:val="24"/>
          <w:szCs w:val="24"/>
          <w:u w:val="none"/>
        </w:rPr>
        <w:t xml:space="preserve">A multiple of 8-10 simply suggests that the company is well-established or rather </w:t>
      </w:r>
      <w:r w:rsidR="007C7122" w:rsidRPr="0099374B">
        <w:rPr>
          <w:rStyle w:val="Hyperlink"/>
          <w:rFonts w:ascii="Times New Roman" w:hAnsi="Times New Roman" w:cs="Times New Roman"/>
          <w:color w:val="auto"/>
          <w:sz w:val="24"/>
          <w:szCs w:val="24"/>
          <w:u w:val="none"/>
        </w:rPr>
        <w:t xml:space="preserve">it is a </w:t>
      </w:r>
      <w:r w:rsidR="00CA55CE" w:rsidRPr="0099374B">
        <w:rPr>
          <w:rStyle w:val="Hyperlink"/>
          <w:rFonts w:ascii="Times New Roman" w:hAnsi="Times New Roman" w:cs="Times New Roman"/>
          <w:color w:val="auto"/>
          <w:sz w:val="24"/>
          <w:szCs w:val="24"/>
          <w:u w:val="none"/>
        </w:rPr>
        <w:t xml:space="preserve">business that is well positioned in the market and this is primarily dependent on continued earnings rather than on a strong management. </w:t>
      </w:r>
      <w:r w:rsidR="00430058" w:rsidRPr="0099374B">
        <w:rPr>
          <w:rStyle w:val="Hyperlink"/>
          <w:rFonts w:ascii="Times New Roman" w:hAnsi="Times New Roman" w:cs="Times New Roman"/>
          <w:color w:val="auto"/>
          <w:sz w:val="24"/>
          <w:szCs w:val="24"/>
          <w:u w:val="none"/>
        </w:rPr>
        <w:t xml:space="preserve"> </w:t>
      </w:r>
    </w:p>
    <w:p w:rsidR="007C7122" w:rsidRPr="0099374B" w:rsidRDefault="00321C7E" w:rsidP="004646DB">
      <w:pPr>
        <w:rPr>
          <w:rFonts w:ascii="Times New Roman" w:hAnsi="Times New Roman" w:cs="Times New Roman"/>
          <w:b/>
          <w:sz w:val="24"/>
          <w:szCs w:val="24"/>
        </w:rPr>
      </w:pPr>
      <w:r w:rsidRPr="0099374B">
        <w:rPr>
          <w:rFonts w:ascii="Times New Roman" w:hAnsi="Times New Roman" w:cs="Times New Roman"/>
          <w:b/>
          <w:sz w:val="24"/>
          <w:szCs w:val="24"/>
        </w:rPr>
        <w:t>Is the company’s profitability more, less than or the same as its key competitors?</w:t>
      </w:r>
    </w:p>
    <w:p w:rsidR="00321C7E" w:rsidRPr="0099374B" w:rsidRDefault="00EF3BEA" w:rsidP="004646DB">
      <w:pPr>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color w:val="auto"/>
          <w:sz w:val="24"/>
          <w:szCs w:val="24"/>
          <w:u w:val="none"/>
        </w:rPr>
        <w:t>Netflix’s profitability is slightly more than of its key competitors. Even so, Netflix is facing significant competitive pressure as more of its subscribers are moving to other emerging companies such as, Amazon Prime Video, Disney and so forth</w:t>
      </w:r>
      <w:r w:rsidR="00485248" w:rsidRPr="0099374B">
        <w:rPr>
          <w:rStyle w:val="Hyperlink"/>
          <w:rFonts w:ascii="Times New Roman" w:hAnsi="Times New Roman" w:cs="Times New Roman"/>
          <w:color w:val="auto"/>
          <w:sz w:val="24"/>
          <w:szCs w:val="24"/>
          <w:u w:val="none"/>
        </w:rPr>
        <w:t xml:space="preserve"> (Wall Street Journal</w:t>
      </w:r>
      <w:r w:rsidR="00CD63F9" w:rsidRPr="0099374B">
        <w:rPr>
          <w:rStyle w:val="Hyperlink"/>
          <w:rFonts w:ascii="Times New Roman" w:hAnsi="Times New Roman" w:cs="Times New Roman"/>
          <w:color w:val="auto"/>
          <w:sz w:val="24"/>
          <w:szCs w:val="24"/>
          <w:u w:val="none"/>
        </w:rPr>
        <w:t>, 2019)</w:t>
      </w:r>
      <w:r w:rsidRPr="0099374B">
        <w:rPr>
          <w:rStyle w:val="Hyperlink"/>
          <w:rFonts w:ascii="Times New Roman" w:hAnsi="Times New Roman" w:cs="Times New Roman"/>
          <w:color w:val="auto"/>
          <w:sz w:val="24"/>
          <w:szCs w:val="24"/>
          <w:u w:val="none"/>
        </w:rPr>
        <w:t xml:space="preserve">.  </w:t>
      </w:r>
    </w:p>
    <w:p w:rsidR="00F84EB0" w:rsidRPr="0099374B" w:rsidRDefault="00F84EB0" w:rsidP="0099374B">
      <w:pPr>
        <w:pStyle w:val="ListParagraph"/>
        <w:numPr>
          <w:ilvl w:val="0"/>
          <w:numId w:val="2"/>
        </w:numPr>
        <w:rPr>
          <w:rFonts w:ascii="Times New Roman" w:hAnsi="Times New Roman" w:cs="Times New Roman"/>
          <w:b/>
          <w:sz w:val="24"/>
          <w:szCs w:val="24"/>
        </w:rPr>
      </w:pPr>
      <w:r w:rsidRPr="0099374B">
        <w:rPr>
          <w:rFonts w:ascii="Times New Roman" w:hAnsi="Times New Roman" w:cs="Times New Roman"/>
          <w:b/>
          <w:sz w:val="24"/>
          <w:szCs w:val="24"/>
        </w:rPr>
        <w:t>Use the Balance Sheet to review the company’s Assets, Liabilities and Owner’s Equity. How much total debt (long term and current liabilities) does the company currently have? Has debt increased or decreased over the last three years?</w:t>
      </w:r>
    </w:p>
    <w:p w:rsidR="003511CF" w:rsidRPr="0099374B" w:rsidRDefault="00FF029A">
      <w:pPr>
        <w:rPr>
          <w:rStyle w:val="Hyperlink"/>
          <w:rFonts w:ascii="Times New Roman" w:hAnsi="Times New Roman" w:cs="Times New Roman"/>
          <w:b/>
          <w:color w:val="auto"/>
          <w:sz w:val="24"/>
          <w:szCs w:val="24"/>
          <w:u w:val="none"/>
        </w:rPr>
      </w:pPr>
      <w:r w:rsidRPr="0099374B">
        <w:rPr>
          <w:rFonts w:ascii="Times New Roman" w:hAnsi="Times New Roman" w:cs="Times New Roman"/>
          <w:noProof/>
          <w:sz w:val="24"/>
          <w:szCs w:val="24"/>
          <w:lang w:eastAsia="en-GB"/>
        </w:rPr>
        <w:drawing>
          <wp:inline distT="0" distB="0" distL="0" distR="0" wp14:anchorId="30E2FD57" wp14:editId="0330BA7F">
            <wp:extent cx="4800600" cy="1009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00600" cy="1009650"/>
                    </a:xfrm>
                    <a:prstGeom prst="rect">
                      <a:avLst/>
                    </a:prstGeom>
                  </pic:spPr>
                </pic:pic>
              </a:graphicData>
            </a:graphic>
          </wp:inline>
        </w:drawing>
      </w:r>
    </w:p>
    <w:p w:rsidR="003511CF" w:rsidRPr="0099374B" w:rsidRDefault="00FF029A" w:rsidP="007178B6">
      <w:pPr>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color w:val="auto"/>
          <w:sz w:val="24"/>
          <w:szCs w:val="24"/>
          <w:u w:val="none"/>
        </w:rPr>
        <w:t>As shown on the table above, the long-term deb</w:t>
      </w:r>
      <w:r w:rsidR="006E6E7B" w:rsidRPr="0099374B">
        <w:rPr>
          <w:rStyle w:val="Hyperlink"/>
          <w:rFonts w:ascii="Times New Roman" w:hAnsi="Times New Roman" w:cs="Times New Roman"/>
          <w:color w:val="auto"/>
          <w:sz w:val="24"/>
          <w:szCs w:val="24"/>
          <w:u w:val="none"/>
        </w:rPr>
        <w:t>t for Netflix has</w:t>
      </w:r>
      <w:r w:rsidRPr="0099374B">
        <w:rPr>
          <w:rStyle w:val="Hyperlink"/>
          <w:rFonts w:ascii="Times New Roman" w:hAnsi="Times New Roman" w:cs="Times New Roman"/>
          <w:color w:val="auto"/>
          <w:sz w:val="24"/>
          <w:szCs w:val="24"/>
          <w:u w:val="none"/>
        </w:rPr>
        <w:t xml:space="preserve"> really </w:t>
      </w:r>
      <w:r w:rsidR="006E6E7B" w:rsidRPr="0099374B">
        <w:rPr>
          <w:rStyle w:val="Hyperlink"/>
          <w:rFonts w:ascii="Times New Roman" w:hAnsi="Times New Roman" w:cs="Times New Roman"/>
          <w:color w:val="auto"/>
          <w:sz w:val="24"/>
          <w:szCs w:val="24"/>
          <w:u w:val="none"/>
        </w:rPr>
        <w:t xml:space="preserve">increased over the last three years. </w:t>
      </w:r>
      <w:r w:rsidR="007178B6" w:rsidRPr="0099374B">
        <w:rPr>
          <w:rStyle w:val="Hyperlink"/>
          <w:rFonts w:ascii="Times New Roman" w:hAnsi="Times New Roman" w:cs="Times New Roman"/>
          <w:color w:val="auto"/>
          <w:sz w:val="24"/>
          <w:szCs w:val="24"/>
          <w:u w:val="none"/>
        </w:rPr>
        <w:t xml:space="preserve">As explained earlier, Netflix’s cash flow is running negative which also means that the company has to get some funding to finance its operating activities. </w:t>
      </w:r>
      <w:r w:rsidR="00DA152E" w:rsidRPr="0099374B">
        <w:rPr>
          <w:rStyle w:val="Hyperlink"/>
          <w:rFonts w:ascii="Times New Roman" w:hAnsi="Times New Roman" w:cs="Times New Roman"/>
          <w:color w:val="auto"/>
          <w:sz w:val="24"/>
          <w:szCs w:val="24"/>
          <w:u w:val="none"/>
        </w:rPr>
        <w:t xml:space="preserve">According to </w:t>
      </w:r>
      <w:r w:rsidR="00DA152E" w:rsidRPr="0099374B">
        <w:rPr>
          <w:rFonts w:ascii="Times New Roman" w:hAnsi="Times New Roman" w:cs="Times New Roman"/>
          <w:sz w:val="24"/>
          <w:szCs w:val="24"/>
        </w:rPr>
        <w:t>Spangler</w:t>
      </w:r>
      <w:r w:rsidR="009400C9" w:rsidRPr="0099374B">
        <w:rPr>
          <w:rFonts w:ascii="Times New Roman" w:hAnsi="Times New Roman" w:cs="Times New Roman"/>
          <w:sz w:val="24"/>
          <w:szCs w:val="24"/>
        </w:rPr>
        <w:t xml:space="preserve"> </w:t>
      </w:r>
      <w:r w:rsidR="00DA152E" w:rsidRPr="0099374B">
        <w:rPr>
          <w:rFonts w:ascii="Times New Roman" w:hAnsi="Times New Roman" w:cs="Times New Roman"/>
          <w:sz w:val="24"/>
          <w:szCs w:val="24"/>
        </w:rPr>
        <w:t>(2019), t</w:t>
      </w:r>
      <w:r w:rsidR="007178B6" w:rsidRPr="0099374B">
        <w:rPr>
          <w:rStyle w:val="Hyperlink"/>
          <w:rFonts w:ascii="Times New Roman" w:hAnsi="Times New Roman" w:cs="Times New Roman"/>
          <w:color w:val="auto"/>
          <w:sz w:val="24"/>
          <w:szCs w:val="24"/>
          <w:u w:val="none"/>
        </w:rPr>
        <w:t xml:space="preserve">his is one of the factors contributing to the long-term debt. </w:t>
      </w:r>
    </w:p>
    <w:p w:rsidR="00DA152E" w:rsidRPr="0099374B" w:rsidRDefault="00DA152E" w:rsidP="0099374B">
      <w:pPr>
        <w:pStyle w:val="ListParagraph"/>
        <w:numPr>
          <w:ilvl w:val="0"/>
          <w:numId w:val="2"/>
        </w:numPr>
        <w:rPr>
          <w:rStyle w:val="Hyperlink"/>
          <w:rFonts w:ascii="Times New Roman" w:hAnsi="Times New Roman" w:cs="Times New Roman"/>
          <w:b/>
          <w:color w:val="auto"/>
          <w:sz w:val="24"/>
          <w:szCs w:val="24"/>
          <w:u w:val="none"/>
        </w:rPr>
      </w:pPr>
      <w:r w:rsidRPr="0099374B">
        <w:rPr>
          <w:rFonts w:ascii="Times New Roman" w:hAnsi="Times New Roman" w:cs="Times New Roman"/>
          <w:b/>
          <w:sz w:val="24"/>
          <w:szCs w:val="24"/>
        </w:rPr>
        <w:t xml:space="preserve">Financial managers use Ratio Analysis to compare their firm’s financial performance to other companies or the industry. Find any Liquidity, Debt or Capitalization ratios for the company. How do they compare to the industry? Ratios are available on financial Web sites like Yahoo Finance or CBS </w:t>
      </w:r>
      <w:proofErr w:type="spellStart"/>
      <w:r w:rsidRPr="0099374B">
        <w:rPr>
          <w:rFonts w:ascii="Times New Roman" w:hAnsi="Times New Roman" w:cs="Times New Roman"/>
          <w:b/>
          <w:sz w:val="24"/>
          <w:szCs w:val="24"/>
        </w:rPr>
        <w:t>Moneywatch</w:t>
      </w:r>
      <w:proofErr w:type="spellEnd"/>
      <w:r w:rsidRPr="0099374B">
        <w:rPr>
          <w:rFonts w:ascii="Times New Roman" w:hAnsi="Times New Roman" w:cs="Times New Roman"/>
          <w:sz w:val="24"/>
          <w:szCs w:val="24"/>
        </w:rPr>
        <w:t>.</w:t>
      </w:r>
    </w:p>
    <w:p w:rsidR="00F3410B" w:rsidRPr="0099374B" w:rsidRDefault="00F3410B" w:rsidP="00F3410B">
      <w:pPr>
        <w:pStyle w:val="ListBullet"/>
        <w:numPr>
          <w:ilvl w:val="0"/>
          <w:numId w:val="0"/>
        </w:numPr>
        <w:ind w:left="360" w:hanging="360"/>
        <w:rPr>
          <w:rStyle w:val="Hyperlink"/>
          <w:rFonts w:ascii="Times New Roman" w:hAnsi="Times New Roman" w:cs="Times New Roman"/>
          <w:color w:val="auto"/>
          <w:sz w:val="24"/>
          <w:szCs w:val="24"/>
          <w:u w:val="none"/>
        </w:rPr>
      </w:pPr>
    </w:p>
    <w:p w:rsidR="00D31D61" w:rsidRPr="0099374B" w:rsidRDefault="00F3410B" w:rsidP="00D31D61">
      <w:pPr>
        <w:pStyle w:val="ListBullet"/>
        <w:keepNext/>
        <w:numPr>
          <w:ilvl w:val="0"/>
          <w:numId w:val="0"/>
        </w:numPr>
        <w:ind w:left="360" w:hanging="360"/>
        <w:rPr>
          <w:rFonts w:ascii="Times New Roman" w:hAnsi="Times New Roman" w:cs="Times New Roman"/>
          <w:sz w:val="24"/>
          <w:szCs w:val="24"/>
        </w:rPr>
      </w:pPr>
      <w:r w:rsidRPr="0099374B">
        <w:rPr>
          <w:rFonts w:ascii="Times New Roman" w:hAnsi="Times New Roman" w:cs="Times New Roman"/>
          <w:noProof/>
          <w:sz w:val="24"/>
          <w:szCs w:val="24"/>
          <w:lang w:eastAsia="en-GB"/>
        </w:rPr>
        <w:drawing>
          <wp:inline distT="0" distB="0" distL="0" distR="0" wp14:anchorId="1739FE4B" wp14:editId="26DD542C">
            <wp:extent cx="5731510" cy="1290955"/>
            <wp:effectExtent l="0" t="0" r="254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1290955"/>
                    </a:xfrm>
                    <a:prstGeom prst="rect">
                      <a:avLst/>
                    </a:prstGeom>
                  </pic:spPr>
                </pic:pic>
              </a:graphicData>
            </a:graphic>
          </wp:inline>
        </w:drawing>
      </w:r>
    </w:p>
    <w:p w:rsidR="00F3410B" w:rsidRPr="0099374B" w:rsidRDefault="00D31D61" w:rsidP="00D31D61">
      <w:pPr>
        <w:pStyle w:val="Caption"/>
        <w:rPr>
          <w:rStyle w:val="Hyperlink"/>
          <w:rFonts w:ascii="Times New Roman" w:hAnsi="Times New Roman" w:cs="Times New Roman"/>
          <w:color w:val="auto"/>
          <w:sz w:val="24"/>
          <w:szCs w:val="24"/>
          <w:u w:val="none"/>
        </w:rPr>
      </w:pPr>
      <w:r w:rsidRPr="0099374B">
        <w:rPr>
          <w:rFonts w:ascii="Times New Roman" w:hAnsi="Times New Roman" w:cs="Times New Roman"/>
          <w:sz w:val="24"/>
          <w:szCs w:val="24"/>
        </w:rPr>
        <w:t xml:space="preserve">Data Source: </w:t>
      </w:r>
      <w:hyperlink r:id="rId11" w:history="1">
        <w:r w:rsidRPr="0099374B">
          <w:rPr>
            <w:rStyle w:val="Hyperlink"/>
            <w:rFonts w:ascii="Times New Roman" w:hAnsi="Times New Roman" w:cs="Times New Roman"/>
            <w:sz w:val="24"/>
            <w:szCs w:val="24"/>
          </w:rPr>
          <w:t>https://www.stock-analysis-on.net/NASDAQ/Company/Netflix-Inc/Ratios/Liquidity</w:t>
        </w:r>
      </w:hyperlink>
    </w:p>
    <w:p w:rsidR="00CB6C72" w:rsidRDefault="00847CDE">
      <w:pPr>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color w:val="auto"/>
          <w:sz w:val="24"/>
          <w:szCs w:val="24"/>
          <w:u w:val="none"/>
        </w:rPr>
        <w:t>From the ratios provided in the table above, current, quick, and cash ratios improved from 2016 to through 2018.</w:t>
      </w:r>
      <w:r w:rsidR="00CB6C72" w:rsidRPr="0099374B">
        <w:rPr>
          <w:rStyle w:val="Hyperlink"/>
          <w:rFonts w:ascii="Times New Roman" w:hAnsi="Times New Roman" w:cs="Times New Roman"/>
          <w:color w:val="auto"/>
          <w:sz w:val="24"/>
          <w:szCs w:val="24"/>
          <w:u w:val="none"/>
        </w:rPr>
        <w:t xml:space="preserve"> Compared to other companies such as </w:t>
      </w:r>
      <w:r w:rsidR="00011E70" w:rsidRPr="0099374B">
        <w:rPr>
          <w:rStyle w:val="Hyperlink"/>
          <w:rFonts w:ascii="Times New Roman" w:hAnsi="Times New Roman" w:cs="Times New Roman"/>
          <w:color w:val="auto"/>
          <w:sz w:val="24"/>
          <w:szCs w:val="24"/>
          <w:u w:val="none"/>
        </w:rPr>
        <w:t>the ones shown below, Netfl</w:t>
      </w:r>
      <w:r w:rsidR="008864C7" w:rsidRPr="0099374B">
        <w:rPr>
          <w:rStyle w:val="Hyperlink"/>
          <w:rFonts w:ascii="Times New Roman" w:hAnsi="Times New Roman" w:cs="Times New Roman"/>
          <w:color w:val="auto"/>
          <w:sz w:val="24"/>
          <w:szCs w:val="24"/>
          <w:u w:val="none"/>
        </w:rPr>
        <w:t xml:space="preserve">ix </w:t>
      </w:r>
      <w:r w:rsidR="008864C7" w:rsidRPr="0099374B">
        <w:rPr>
          <w:rStyle w:val="Hyperlink"/>
          <w:rFonts w:ascii="Times New Roman" w:hAnsi="Times New Roman" w:cs="Times New Roman"/>
          <w:color w:val="auto"/>
          <w:sz w:val="24"/>
          <w:szCs w:val="24"/>
          <w:u w:val="none"/>
        </w:rPr>
        <w:lastRenderedPageBreak/>
        <w:t xml:space="preserve">seems to be far much better in terms of </w:t>
      </w:r>
      <w:r w:rsidR="00132330" w:rsidRPr="0099374B">
        <w:rPr>
          <w:rStyle w:val="Hyperlink"/>
          <w:rFonts w:ascii="Times New Roman" w:hAnsi="Times New Roman" w:cs="Times New Roman"/>
          <w:color w:val="auto"/>
          <w:sz w:val="24"/>
          <w:szCs w:val="24"/>
          <w:u w:val="none"/>
        </w:rPr>
        <w:t xml:space="preserve">financial </w:t>
      </w:r>
      <w:r w:rsidR="00A414E5" w:rsidRPr="0099374B">
        <w:rPr>
          <w:rStyle w:val="Hyperlink"/>
          <w:rFonts w:ascii="Times New Roman" w:hAnsi="Times New Roman" w:cs="Times New Roman"/>
          <w:color w:val="auto"/>
          <w:sz w:val="24"/>
          <w:szCs w:val="24"/>
          <w:u w:val="none"/>
        </w:rPr>
        <w:t>performance. It is also important not</w:t>
      </w:r>
      <w:r w:rsidR="00E41DE8" w:rsidRPr="0099374B">
        <w:rPr>
          <w:rStyle w:val="Hyperlink"/>
          <w:rFonts w:ascii="Times New Roman" w:hAnsi="Times New Roman" w:cs="Times New Roman"/>
          <w:color w:val="auto"/>
          <w:sz w:val="24"/>
          <w:szCs w:val="24"/>
          <w:u w:val="none"/>
        </w:rPr>
        <w:t>e</w:t>
      </w:r>
      <w:r w:rsidR="00A414E5" w:rsidRPr="0099374B">
        <w:rPr>
          <w:rStyle w:val="Hyperlink"/>
          <w:rFonts w:ascii="Times New Roman" w:hAnsi="Times New Roman" w:cs="Times New Roman"/>
          <w:color w:val="auto"/>
          <w:sz w:val="24"/>
          <w:szCs w:val="24"/>
          <w:u w:val="none"/>
        </w:rPr>
        <w:t xml:space="preserve"> </w:t>
      </w:r>
      <w:r w:rsidR="00E41DE8" w:rsidRPr="0099374B">
        <w:rPr>
          <w:rStyle w:val="Hyperlink"/>
          <w:rFonts w:ascii="Times New Roman" w:hAnsi="Times New Roman" w:cs="Times New Roman"/>
          <w:color w:val="auto"/>
          <w:sz w:val="24"/>
          <w:szCs w:val="24"/>
          <w:u w:val="none"/>
        </w:rPr>
        <w:t>here that</w:t>
      </w:r>
      <w:r w:rsidR="00C167DD" w:rsidRPr="0099374B">
        <w:rPr>
          <w:rStyle w:val="Hyperlink"/>
          <w:rFonts w:ascii="Times New Roman" w:hAnsi="Times New Roman" w:cs="Times New Roman"/>
          <w:color w:val="auto"/>
          <w:sz w:val="24"/>
          <w:szCs w:val="24"/>
          <w:u w:val="none"/>
        </w:rPr>
        <w:t>,</w:t>
      </w:r>
      <w:r w:rsidR="00A414E5" w:rsidRPr="0099374B">
        <w:rPr>
          <w:rStyle w:val="Hyperlink"/>
          <w:rFonts w:ascii="Times New Roman" w:hAnsi="Times New Roman" w:cs="Times New Roman"/>
          <w:color w:val="auto"/>
          <w:sz w:val="24"/>
          <w:szCs w:val="24"/>
          <w:u w:val="none"/>
        </w:rPr>
        <w:t xml:space="preserve"> its liquidity ratio</w:t>
      </w:r>
      <w:r w:rsidR="00D011DE" w:rsidRPr="0099374B">
        <w:rPr>
          <w:rStyle w:val="Hyperlink"/>
          <w:rFonts w:ascii="Times New Roman" w:hAnsi="Times New Roman" w:cs="Times New Roman"/>
          <w:color w:val="auto"/>
          <w:sz w:val="24"/>
          <w:szCs w:val="24"/>
          <w:u w:val="none"/>
        </w:rPr>
        <w:t xml:space="preserve"> </w:t>
      </w:r>
      <w:r w:rsidR="00A414E5" w:rsidRPr="0099374B">
        <w:rPr>
          <w:rStyle w:val="Hyperlink"/>
          <w:rFonts w:ascii="Times New Roman" w:hAnsi="Times New Roman" w:cs="Times New Roman"/>
          <w:color w:val="auto"/>
          <w:sz w:val="24"/>
          <w:szCs w:val="24"/>
          <w:u w:val="none"/>
        </w:rPr>
        <w:t xml:space="preserve">(cash ratio) increased from 2016 through 2018, thus, indicating that the company is still doing well financially. </w:t>
      </w:r>
    </w:p>
    <w:p w:rsidR="00E67A5B" w:rsidRPr="00E67A5B" w:rsidRDefault="00E67A5B" w:rsidP="00E67A5B">
      <w:pPr>
        <w:pStyle w:val="ListParagraph"/>
        <w:numPr>
          <w:ilvl w:val="0"/>
          <w:numId w:val="2"/>
        </w:numPr>
        <w:rPr>
          <w:b/>
        </w:rPr>
      </w:pPr>
      <w:r w:rsidRPr="00E67A5B">
        <w:rPr>
          <w:b/>
        </w:rPr>
        <w:t>Tables</w:t>
      </w:r>
    </w:p>
    <w:tbl>
      <w:tblPr>
        <w:tblW w:w="8154" w:type="dxa"/>
        <w:tblBorders>
          <w:top w:val="single" w:sz="6" w:space="0" w:color="4D4D4D"/>
          <w:bottom w:val="single" w:sz="6" w:space="0" w:color="4D4D4D"/>
        </w:tblBorders>
        <w:shd w:val="clear" w:color="auto" w:fill="FFFFFF"/>
        <w:tblCellMar>
          <w:top w:w="15" w:type="dxa"/>
          <w:left w:w="15" w:type="dxa"/>
          <w:bottom w:w="15" w:type="dxa"/>
          <w:right w:w="15" w:type="dxa"/>
        </w:tblCellMar>
        <w:tblLook w:val="04A0" w:firstRow="1" w:lastRow="0" w:firstColumn="1" w:lastColumn="0" w:noHBand="0" w:noVBand="1"/>
      </w:tblPr>
      <w:tblGrid>
        <w:gridCol w:w="135"/>
        <w:gridCol w:w="3954"/>
        <w:gridCol w:w="813"/>
        <w:gridCol w:w="813"/>
        <w:gridCol w:w="813"/>
        <w:gridCol w:w="813"/>
        <w:gridCol w:w="813"/>
      </w:tblGrid>
      <w:tr w:rsidR="00CB6C72" w:rsidRPr="0099374B" w:rsidTr="00011E70">
        <w:trPr>
          <w:gridAfter w:val="1"/>
          <w:trHeight w:val="484"/>
        </w:trPr>
        <w:tc>
          <w:tcPr>
            <w:tcW w:w="0" w:type="auto"/>
            <w:gridSpan w:val="6"/>
            <w:tcBorders>
              <w:top w:val="nil"/>
              <w:left w:val="nil"/>
              <w:bottom w:val="nil"/>
              <w:right w:val="nil"/>
            </w:tcBorders>
            <w:shd w:val="clear" w:color="auto" w:fill="FFFFFF"/>
            <w:tcMar>
              <w:top w:w="225" w:type="dxa"/>
              <w:left w:w="450" w:type="dxa"/>
              <w:bottom w:w="150" w:type="dxa"/>
              <w:right w:w="120" w:type="dxa"/>
            </w:tcMar>
            <w:hideMark/>
          </w:tcPr>
          <w:p w:rsidR="00CB6C72" w:rsidRPr="0099374B" w:rsidRDefault="00CB6C72">
            <w:pPr>
              <w:rPr>
                <w:rFonts w:ascii="Times New Roman" w:hAnsi="Times New Roman" w:cs="Times New Roman"/>
                <w:b/>
                <w:bCs/>
                <w:i/>
                <w:iCs/>
                <w:color w:val="737373"/>
                <w:sz w:val="24"/>
                <w:szCs w:val="24"/>
              </w:rPr>
            </w:pPr>
            <w:r w:rsidRPr="0099374B">
              <w:rPr>
                <w:rFonts w:ascii="Times New Roman" w:hAnsi="Times New Roman" w:cs="Times New Roman"/>
                <w:i/>
                <w:iCs/>
                <w:color w:val="757575"/>
                <w:sz w:val="24"/>
                <w:szCs w:val="24"/>
              </w:rPr>
              <w:t>Current Ratio, Competitors</w:t>
            </w:r>
          </w:p>
        </w:tc>
      </w:tr>
      <w:tr w:rsidR="0099374B" w:rsidRPr="0099374B" w:rsidTr="00174909">
        <w:trPr>
          <w:trHeight w:val="551"/>
        </w:trPr>
        <w:tc>
          <w:tcPr>
            <w:tcW w:w="127" w:type="dxa"/>
            <w:tcBorders>
              <w:top w:val="nil"/>
              <w:left w:val="nil"/>
              <w:bottom w:val="nil"/>
              <w:right w:val="nil"/>
            </w:tcBorders>
            <w:shd w:val="clear" w:color="auto" w:fill="FFFFFF"/>
            <w:noWrap/>
            <w:tcMar>
              <w:top w:w="75" w:type="dxa"/>
              <w:left w:w="0" w:type="dxa"/>
              <w:bottom w:w="75" w:type="dxa"/>
              <w:right w:w="120" w:type="dxa"/>
            </w:tcMar>
            <w:hideMark/>
          </w:tcPr>
          <w:p w:rsidR="00CB6C72" w:rsidRPr="0099374B" w:rsidRDefault="00CB6C72">
            <w:pPr>
              <w:rPr>
                <w:rFonts w:ascii="Times New Roman" w:hAnsi="Times New Roman" w:cs="Times New Roman"/>
                <w:b/>
                <w:bCs/>
                <w:i/>
                <w:iCs/>
                <w:color w:val="737373"/>
                <w:sz w:val="24"/>
                <w:szCs w:val="24"/>
              </w:rPr>
            </w:pPr>
          </w:p>
        </w:tc>
        <w:tc>
          <w:tcPr>
            <w:tcW w:w="0" w:type="auto"/>
            <w:tcBorders>
              <w:top w:val="nil"/>
              <w:left w:val="nil"/>
              <w:bottom w:val="nil"/>
              <w:right w:val="nil"/>
            </w:tcBorders>
            <w:shd w:val="clear" w:color="auto" w:fill="FFFFFF"/>
            <w:tcMar>
              <w:top w:w="75" w:type="dxa"/>
              <w:left w:w="750" w:type="dxa"/>
              <w:bottom w:w="75" w:type="dxa"/>
              <w:right w:w="120" w:type="dxa"/>
            </w:tcMar>
            <w:hideMark/>
          </w:tcPr>
          <w:p w:rsidR="00CB6C72" w:rsidRPr="0099374B" w:rsidRDefault="00CB6C72">
            <w:pPr>
              <w:rPr>
                <w:rFonts w:ascii="Times New Roman" w:hAnsi="Times New Roman" w:cs="Times New Roman"/>
                <w:color w:val="252525"/>
                <w:sz w:val="24"/>
                <w:szCs w:val="24"/>
              </w:rPr>
            </w:pPr>
            <w:hyperlink r:id="rId12" w:anchor="Current-Ratio" w:tooltip="See calculations »" w:history="1">
              <w:r w:rsidRPr="0099374B">
                <w:rPr>
                  <w:rStyle w:val="Hyperlink"/>
                  <w:rFonts w:ascii="Times New Roman" w:hAnsi="Times New Roman" w:cs="Times New Roman"/>
                  <w:color w:val="333333"/>
                  <w:sz w:val="24"/>
                  <w:szCs w:val="24"/>
                  <w:u w:val="none"/>
                </w:rPr>
                <w:t>Amazon.com Inc.</w:t>
              </w:r>
            </w:hyperlink>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1.10</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1.04</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1.04</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1.08</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1.12</w:t>
            </w:r>
          </w:p>
        </w:tc>
      </w:tr>
      <w:tr w:rsidR="0099374B" w:rsidRPr="0099374B" w:rsidTr="00174909">
        <w:trPr>
          <w:trHeight w:val="484"/>
        </w:trPr>
        <w:tc>
          <w:tcPr>
            <w:tcW w:w="127" w:type="dxa"/>
            <w:tcBorders>
              <w:top w:val="nil"/>
              <w:left w:val="nil"/>
              <w:bottom w:val="nil"/>
              <w:right w:val="nil"/>
            </w:tcBorders>
            <w:shd w:val="clear" w:color="auto" w:fill="FFFFFF"/>
            <w:noWrap/>
            <w:tcMar>
              <w:top w:w="75" w:type="dxa"/>
              <w:left w:w="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p>
        </w:tc>
        <w:tc>
          <w:tcPr>
            <w:tcW w:w="0" w:type="auto"/>
            <w:tcBorders>
              <w:top w:val="nil"/>
              <w:left w:val="nil"/>
              <w:bottom w:val="nil"/>
              <w:right w:val="nil"/>
            </w:tcBorders>
            <w:shd w:val="clear" w:color="auto" w:fill="FFFFFF"/>
            <w:tcMar>
              <w:top w:w="75" w:type="dxa"/>
              <w:left w:w="750" w:type="dxa"/>
              <w:bottom w:w="75" w:type="dxa"/>
              <w:right w:w="120" w:type="dxa"/>
            </w:tcMar>
            <w:hideMark/>
          </w:tcPr>
          <w:p w:rsidR="00CB6C72" w:rsidRPr="0099374B" w:rsidRDefault="00CB6C72">
            <w:pPr>
              <w:rPr>
                <w:rFonts w:ascii="Times New Roman" w:hAnsi="Times New Roman" w:cs="Times New Roman"/>
                <w:color w:val="252525"/>
                <w:sz w:val="24"/>
                <w:szCs w:val="24"/>
              </w:rPr>
            </w:pPr>
            <w:hyperlink r:id="rId13" w:anchor="Current-Ratio" w:tooltip="See calculations »" w:history="1">
              <w:r w:rsidRPr="0099374B">
                <w:rPr>
                  <w:rStyle w:val="Hyperlink"/>
                  <w:rFonts w:ascii="Times New Roman" w:hAnsi="Times New Roman" w:cs="Times New Roman"/>
                  <w:color w:val="333333"/>
                  <w:sz w:val="24"/>
                  <w:szCs w:val="24"/>
                  <w:u w:val="none"/>
                </w:rPr>
                <w:t>Costco Wholesale Corp.</w:t>
              </w:r>
            </w:hyperlink>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1.02</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0.99</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0.98</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1.05</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1.22</w:t>
            </w:r>
          </w:p>
        </w:tc>
      </w:tr>
      <w:tr w:rsidR="0099374B" w:rsidRPr="0099374B" w:rsidTr="00174909">
        <w:trPr>
          <w:trHeight w:val="484"/>
        </w:trPr>
        <w:tc>
          <w:tcPr>
            <w:tcW w:w="127" w:type="dxa"/>
            <w:tcBorders>
              <w:top w:val="nil"/>
              <w:left w:val="nil"/>
              <w:bottom w:val="nil"/>
              <w:right w:val="nil"/>
            </w:tcBorders>
            <w:shd w:val="clear" w:color="auto" w:fill="F9F9F9"/>
            <w:noWrap/>
            <w:tcMar>
              <w:top w:w="75" w:type="dxa"/>
              <w:left w:w="0" w:type="dxa"/>
              <w:bottom w:w="75" w:type="dxa"/>
              <w:right w:w="120" w:type="dxa"/>
            </w:tcMar>
            <w:hideMark/>
          </w:tcPr>
          <w:p w:rsidR="00CB6C72" w:rsidRPr="0099374B" w:rsidRDefault="00CB6C72">
            <w:pPr>
              <w:jc w:val="right"/>
              <w:rPr>
                <w:rFonts w:ascii="Times New Roman" w:hAnsi="Times New Roman" w:cs="Times New Roman"/>
                <w:color w:val="252525"/>
                <w:sz w:val="24"/>
                <w:szCs w:val="24"/>
              </w:rPr>
            </w:pPr>
          </w:p>
        </w:tc>
        <w:tc>
          <w:tcPr>
            <w:tcW w:w="0" w:type="auto"/>
            <w:tcBorders>
              <w:top w:val="nil"/>
              <w:left w:val="nil"/>
              <w:bottom w:val="nil"/>
              <w:right w:val="nil"/>
            </w:tcBorders>
            <w:shd w:val="clear" w:color="auto" w:fill="F9F9F9"/>
            <w:tcMar>
              <w:top w:w="75" w:type="dxa"/>
              <w:left w:w="750" w:type="dxa"/>
              <w:bottom w:w="75" w:type="dxa"/>
              <w:right w:w="120" w:type="dxa"/>
            </w:tcMar>
            <w:hideMark/>
          </w:tcPr>
          <w:p w:rsidR="00CB6C72" w:rsidRPr="0099374B" w:rsidRDefault="00CB6C72">
            <w:pPr>
              <w:rPr>
                <w:rFonts w:ascii="Times New Roman" w:hAnsi="Times New Roman" w:cs="Times New Roman"/>
                <w:color w:val="000000"/>
                <w:sz w:val="24"/>
                <w:szCs w:val="24"/>
              </w:rPr>
            </w:pPr>
            <w:hyperlink r:id="rId14" w:anchor="Current-Ratio" w:tooltip="See calculations »" w:history="1">
              <w:proofErr w:type="gramStart"/>
              <w:r w:rsidRPr="0099374B">
                <w:rPr>
                  <w:rStyle w:val="Hyperlink"/>
                  <w:rFonts w:ascii="Times New Roman" w:hAnsi="Times New Roman" w:cs="Times New Roman"/>
                  <w:color w:val="000000"/>
                  <w:sz w:val="24"/>
                  <w:szCs w:val="24"/>
                  <w:u w:val="none"/>
                </w:rPr>
                <w:t>eBay</w:t>
              </w:r>
              <w:proofErr w:type="gramEnd"/>
              <w:r w:rsidRPr="0099374B">
                <w:rPr>
                  <w:rStyle w:val="Hyperlink"/>
                  <w:rFonts w:ascii="Times New Roman" w:hAnsi="Times New Roman" w:cs="Times New Roman"/>
                  <w:color w:val="000000"/>
                  <w:sz w:val="24"/>
                  <w:szCs w:val="24"/>
                  <w:u w:val="none"/>
                </w:rPr>
                <w:t xml:space="preserve"> Inc.</w:t>
              </w:r>
            </w:hyperlink>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1.60</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2.19</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2.31</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3.49</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CB6C72" w:rsidRPr="0099374B" w:rsidRDefault="00CB6C72">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1.51</w:t>
            </w:r>
          </w:p>
        </w:tc>
      </w:tr>
    </w:tbl>
    <w:p w:rsidR="00BF34B4" w:rsidRPr="0099374B" w:rsidRDefault="00CB6C72" w:rsidP="00BF34B4">
      <w:pPr>
        <w:pStyle w:val="Caption"/>
        <w:rPr>
          <w:rStyle w:val="Hyperlink"/>
          <w:rFonts w:ascii="Times New Roman" w:hAnsi="Times New Roman" w:cs="Times New Roman"/>
          <w:color w:val="auto"/>
          <w:sz w:val="24"/>
          <w:szCs w:val="24"/>
          <w:u w:val="none"/>
        </w:rPr>
      </w:pPr>
      <w:r w:rsidRPr="0099374B">
        <w:rPr>
          <w:rStyle w:val="Hyperlink"/>
          <w:rFonts w:ascii="Times New Roman" w:hAnsi="Times New Roman" w:cs="Times New Roman"/>
          <w:b/>
          <w:color w:val="auto"/>
          <w:sz w:val="24"/>
          <w:szCs w:val="24"/>
          <w:u w:val="none"/>
        </w:rPr>
        <w:t xml:space="preserve"> </w:t>
      </w:r>
      <w:r w:rsidR="00BF34B4" w:rsidRPr="0099374B">
        <w:rPr>
          <w:rFonts w:ascii="Times New Roman" w:hAnsi="Times New Roman" w:cs="Times New Roman"/>
          <w:sz w:val="24"/>
          <w:szCs w:val="24"/>
        </w:rPr>
        <w:t xml:space="preserve">Data Source: </w:t>
      </w:r>
      <w:hyperlink r:id="rId15" w:history="1">
        <w:r w:rsidR="00BF34B4" w:rsidRPr="0099374B">
          <w:rPr>
            <w:rStyle w:val="Hyperlink"/>
            <w:rFonts w:ascii="Times New Roman" w:hAnsi="Times New Roman" w:cs="Times New Roman"/>
            <w:sz w:val="24"/>
            <w:szCs w:val="24"/>
          </w:rPr>
          <w:t>https://www.stock-analysis-on.net/NASDAQ/Company/Netflix-Inc/Ratios/Liquidity</w:t>
        </w:r>
      </w:hyperlink>
    </w:p>
    <w:p w:rsidR="00DD1B1A" w:rsidRPr="0099374B" w:rsidRDefault="00DD1B1A">
      <w:pPr>
        <w:rPr>
          <w:rStyle w:val="Hyperlink"/>
          <w:rFonts w:ascii="Times New Roman" w:hAnsi="Times New Roman" w:cs="Times New Roman"/>
          <w:b/>
          <w:color w:val="auto"/>
          <w:sz w:val="24"/>
          <w:szCs w:val="24"/>
          <w:u w:val="none"/>
        </w:rPr>
      </w:pPr>
    </w:p>
    <w:tbl>
      <w:tblPr>
        <w:tblW w:w="8106" w:type="dxa"/>
        <w:tblBorders>
          <w:top w:val="single" w:sz="6" w:space="0" w:color="4D4D4D"/>
          <w:bottom w:val="single" w:sz="6" w:space="0" w:color="4D4D4D"/>
        </w:tblBorders>
        <w:shd w:val="clear" w:color="auto" w:fill="FFFFFF"/>
        <w:tblCellMar>
          <w:top w:w="15" w:type="dxa"/>
          <w:left w:w="15" w:type="dxa"/>
          <w:bottom w:w="15" w:type="dxa"/>
          <w:right w:w="15" w:type="dxa"/>
        </w:tblCellMar>
        <w:tblLook w:val="04A0" w:firstRow="1" w:lastRow="0" w:firstColumn="1" w:lastColumn="0" w:noHBand="0" w:noVBand="1"/>
      </w:tblPr>
      <w:tblGrid>
        <w:gridCol w:w="126"/>
        <w:gridCol w:w="3935"/>
        <w:gridCol w:w="809"/>
        <w:gridCol w:w="809"/>
        <w:gridCol w:w="809"/>
        <w:gridCol w:w="809"/>
        <w:gridCol w:w="809"/>
      </w:tblGrid>
      <w:tr w:rsidR="00DD1B1A" w:rsidRPr="0099374B" w:rsidTr="00DD1B1A">
        <w:trPr>
          <w:gridAfter w:val="1"/>
          <w:trHeight w:val="265"/>
        </w:trPr>
        <w:tc>
          <w:tcPr>
            <w:tcW w:w="0" w:type="auto"/>
            <w:gridSpan w:val="6"/>
            <w:tcBorders>
              <w:top w:val="nil"/>
              <w:left w:val="nil"/>
              <w:bottom w:val="nil"/>
              <w:right w:val="nil"/>
            </w:tcBorders>
            <w:shd w:val="clear" w:color="auto" w:fill="FFFFFF"/>
            <w:tcMar>
              <w:top w:w="225" w:type="dxa"/>
              <w:left w:w="450" w:type="dxa"/>
              <w:bottom w:w="150" w:type="dxa"/>
              <w:right w:w="120" w:type="dxa"/>
            </w:tcMar>
            <w:hideMark/>
          </w:tcPr>
          <w:p w:rsidR="00DD1B1A" w:rsidRPr="0099374B" w:rsidRDefault="00DD1B1A">
            <w:pPr>
              <w:rPr>
                <w:rFonts w:ascii="Times New Roman" w:hAnsi="Times New Roman" w:cs="Times New Roman"/>
                <w:b/>
                <w:bCs/>
                <w:i/>
                <w:iCs/>
                <w:color w:val="737373"/>
                <w:sz w:val="24"/>
                <w:szCs w:val="24"/>
              </w:rPr>
            </w:pPr>
            <w:r w:rsidRPr="0099374B">
              <w:rPr>
                <w:rFonts w:ascii="Times New Roman" w:hAnsi="Times New Roman" w:cs="Times New Roman"/>
                <w:i/>
                <w:iCs/>
                <w:color w:val="757575"/>
                <w:sz w:val="24"/>
                <w:szCs w:val="24"/>
              </w:rPr>
              <w:t>Quick Ratio, Competitors</w:t>
            </w:r>
            <w:r w:rsidRPr="0099374B">
              <w:rPr>
                <w:rFonts w:ascii="Times New Roman" w:hAnsi="Times New Roman" w:cs="Times New Roman"/>
                <w:i/>
                <w:iCs/>
                <w:color w:val="757575"/>
                <w:sz w:val="24"/>
                <w:szCs w:val="24"/>
                <w:vertAlign w:val="superscript"/>
              </w:rPr>
              <w:t>2</w:t>
            </w:r>
          </w:p>
        </w:tc>
      </w:tr>
      <w:tr w:rsidR="0099374B" w:rsidRPr="0099374B" w:rsidTr="00DD1B1A">
        <w:trPr>
          <w:trHeight w:val="301"/>
        </w:trPr>
        <w:tc>
          <w:tcPr>
            <w:tcW w:w="77" w:type="dxa"/>
            <w:tcBorders>
              <w:top w:val="nil"/>
              <w:left w:val="nil"/>
              <w:bottom w:val="nil"/>
              <w:right w:val="nil"/>
            </w:tcBorders>
            <w:shd w:val="clear" w:color="auto" w:fill="FFFFFF"/>
            <w:noWrap/>
            <w:tcMar>
              <w:top w:w="75" w:type="dxa"/>
              <w:left w:w="0" w:type="dxa"/>
              <w:bottom w:w="75" w:type="dxa"/>
              <w:right w:w="120" w:type="dxa"/>
            </w:tcMar>
            <w:hideMark/>
          </w:tcPr>
          <w:p w:rsidR="00DD1B1A" w:rsidRPr="0099374B" w:rsidRDefault="00DD1B1A">
            <w:pPr>
              <w:rPr>
                <w:rFonts w:ascii="Times New Roman" w:hAnsi="Times New Roman" w:cs="Times New Roman"/>
                <w:b/>
                <w:bCs/>
                <w:i/>
                <w:iCs/>
                <w:color w:val="737373"/>
                <w:sz w:val="24"/>
                <w:szCs w:val="24"/>
              </w:rPr>
            </w:pPr>
          </w:p>
        </w:tc>
        <w:tc>
          <w:tcPr>
            <w:tcW w:w="0" w:type="auto"/>
            <w:tcBorders>
              <w:top w:val="nil"/>
              <w:left w:val="nil"/>
              <w:bottom w:val="nil"/>
              <w:right w:val="nil"/>
            </w:tcBorders>
            <w:shd w:val="clear" w:color="auto" w:fill="FFFFFF"/>
            <w:tcMar>
              <w:top w:w="75" w:type="dxa"/>
              <w:left w:w="750" w:type="dxa"/>
              <w:bottom w:w="75" w:type="dxa"/>
              <w:right w:w="120" w:type="dxa"/>
            </w:tcMar>
            <w:hideMark/>
          </w:tcPr>
          <w:p w:rsidR="00DD1B1A" w:rsidRPr="0099374B" w:rsidRDefault="00DD1B1A">
            <w:pPr>
              <w:rPr>
                <w:rFonts w:ascii="Times New Roman" w:hAnsi="Times New Roman" w:cs="Times New Roman"/>
                <w:color w:val="252525"/>
                <w:sz w:val="24"/>
                <w:szCs w:val="24"/>
              </w:rPr>
            </w:pPr>
            <w:hyperlink r:id="rId16" w:anchor="Quick-Ratio" w:tooltip="See calculations »" w:history="1">
              <w:r w:rsidRPr="0099374B">
                <w:rPr>
                  <w:rStyle w:val="Hyperlink"/>
                  <w:rFonts w:ascii="Times New Roman" w:hAnsi="Times New Roman" w:cs="Times New Roman"/>
                  <w:color w:val="333333"/>
                  <w:sz w:val="24"/>
                  <w:szCs w:val="24"/>
                  <w:u w:val="none"/>
                </w:rPr>
                <w:t>Amazon.com Inc.</w:t>
              </w:r>
            </w:hyperlink>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0.80</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0.70</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0.74</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0.71</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0.74</w:t>
            </w:r>
          </w:p>
        </w:tc>
      </w:tr>
      <w:tr w:rsidR="0099374B" w:rsidRPr="0099374B" w:rsidTr="00DD1B1A">
        <w:trPr>
          <w:trHeight w:val="265"/>
        </w:trPr>
        <w:tc>
          <w:tcPr>
            <w:tcW w:w="77" w:type="dxa"/>
            <w:tcBorders>
              <w:top w:val="nil"/>
              <w:left w:val="nil"/>
              <w:bottom w:val="nil"/>
              <w:right w:val="nil"/>
            </w:tcBorders>
            <w:shd w:val="clear" w:color="auto" w:fill="FFFFFF"/>
            <w:noWrap/>
            <w:tcMar>
              <w:top w:w="75" w:type="dxa"/>
              <w:left w:w="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p>
        </w:tc>
        <w:tc>
          <w:tcPr>
            <w:tcW w:w="0" w:type="auto"/>
            <w:tcBorders>
              <w:top w:val="nil"/>
              <w:left w:val="nil"/>
              <w:bottom w:val="nil"/>
              <w:right w:val="nil"/>
            </w:tcBorders>
            <w:shd w:val="clear" w:color="auto" w:fill="FFFFFF"/>
            <w:tcMar>
              <w:top w:w="75" w:type="dxa"/>
              <w:left w:w="750" w:type="dxa"/>
              <w:bottom w:w="75" w:type="dxa"/>
              <w:right w:w="120" w:type="dxa"/>
            </w:tcMar>
            <w:hideMark/>
          </w:tcPr>
          <w:p w:rsidR="00DD1B1A" w:rsidRPr="0099374B" w:rsidRDefault="00DD1B1A">
            <w:pPr>
              <w:rPr>
                <w:rFonts w:ascii="Times New Roman" w:hAnsi="Times New Roman" w:cs="Times New Roman"/>
                <w:color w:val="252525"/>
                <w:sz w:val="24"/>
                <w:szCs w:val="24"/>
              </w:rPr>
            </w:pPr>
            <w:hyperlink r:id="rId17" w:anchor="Quick-Ratio" w:tooltip="See calculations »" w:history="1">
              <w:r w:rsidRPr="0099374B">
                <w:rPr>
                  <w:rStyle w:val="Hyperlink"/>
                  <w:rFonts w:ascii="Times New Roman" w:hAnsi="Times New Roman" w:cs="Times New Roman"/>
                  <w:color w:val="333333"/>
                  <w:sz w:val="24"/>
                  <w:szCs w:val="24"/>
                  <w:u w:val="none"/>
                </w:rPr>
                <w:t>Costco Wholesale Corp.</w:t>
              </w:r>
            </w:hyperlink>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0.45</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0.41</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0.38</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0.46</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0.59</w:t>
            </w:r>
          </w:p>
        </w:tc>
      </w:tr>
      <w:tr w:rsidR="0099374B" w:rsidRPr="0099374B" w:rsidTr="00DD1B1A">
        <w:trPr>
          <w:trHeight w:val="265"/>
        </w:trPr>
        <w:tc>
          <w:tcPr>
            <w:tcW w:w="77" w:type="dxa"/>
            <w:tcBorders>
              <w:top w:val="nil"/>
              <w:left w:val="nil"/>
              <w:bottom w:val="nil"/>
              <w:right w:val="nil"/>
            </w:tcBorders>
            <w:shd w:val="clear" w:color="auto" w:fill="F9F9F9"/>
            <w:noWrap/>
            <w:tcMar>
              <w:top w:w="75" w:type="dxa"/>
              <w:left w:w="0" w:type="dxa"/>
              <w:bottom w:w="75" w:type="dxa"/>
              <w:right w:w="120" w:type="dxa"/>
            </w:tcMar>
            <w:hideMark/>
          </w:tcPr>
          <w:p w:rsidR="00DD1B1A" w:rsidRPr="0099374B" w:rsidRDefault="00DD1B1A">
            <w:pPr>
              <w:jc w:val="right"/>
              <w:rPr>
                <w:rFonts w:ascii="Times New Roman" w:hAnsi="Times New Roman" w:cs="Times New Roman"/>
                <w:color w:val="252525"/>
                <w:sz w:val="24"/>
                <w:szCs w:val="24"/>
              </w:rPr>
            </w:pPr>
          </w:p>
        </w:tc>
        <w:tc>
          <w:tcPr>
            <w:tcW w:w="0" w:type="auto"/>
            <w:tcBorders>
              <w:top w:val="nil"/>
              <w:left w:val="nil"/>
              <w:bottom w:val="nil"/>
              <w:right w:val="nil"/>
            </w:tcBorders>
            <w:shd w:val="clear" w:color="auto" w:fill="F9F9F9"/>
            <w:tcMar>
              <w:top w:w="75" w:type="dxa"/>
              <w:left w:w="750" w:type="dxa"/>
              <w:bottom w:w="75" w:type="dxa"/>
              <w:right w:w="120" w:type="dxa"/>
            </w:tcMar>
            <w:hideMark/>
          </w:tcPr>
          <w:p w:rsidR="00DD1B1A" w:rsidRPr="0099374B" w:rsidRDefault="00DD1B1A">
            <w:pPr>
              <w:rPr>
                <w:rFonts w:ascii="Times New Roman" w:hAnsi="Times New Roman" w:cs="Times New Roman"/>
                <w:color w:val="000000"/>
                <w:sz w:val="24"/>
                <w:szCs w:val="24"/>
              </w:rPr>
            </w:pPr>
            <w:hyperlink r:id="rId18" w:anchor="Quick-Ratio" w:tooltip="See calculations »" w:history="1">
              <w:proofErr w:type="gramStart"/>
              <w:r w:rsidRPr="0099374B">
                <w:rPr>
                  <w:rStyle w:val="Hyperlink"/>
                  <w:rFonts w:ascii="Times New Roman" w:hAnsi="Times New Roman" w:cs="Times New Roman"/>
                  <w:color w:val="000000"/>
                  <w:sz w:val="24"/>
                  <w:szCs w:val="24"/>
                  <w:u w:val="none"/>
                </w:rPr>
                <w:t>eBay</w:t>
              </w:r>
              <w:proofErr w:type="gramEnd"/>
              <w:r w:rsidRPr="0099374B">
                <w:rPr>
                  <w:rStyle w:val="Hyperlink"/>
                  <w:rFonts w:ascii="Times New Roman" w:hAnsi="Times New Roman" w:cs="Times New Roman"/>
                  <w:color w:val="000000"/>
                  <w:sz w:val="24"/>
                  <w:szCs w:val="24"/>
                  <w:u w:val="none"/>
                </w:rPr>
                <w:t xml:space="preserve"> Inc.</w:t>
              </w:r>
            </w:hyperlink>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1.26</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1.85</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2.01</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2.98</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DD1B1A" w:rsidRPr="0099374B" w:rsidRDefault="00DD1B1A">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1.43</w:t>
            </w:r>
          </w:p>
        </w:tc>
      </w:tr>
    </w:tbl>
    <w:p w:rsidR="00592B4A" w:rsidRPr="0099374B" w:rsidRDefault="00592B4A">
      <w:pPr>
        <w:rPr>
          <w:rStyle w:val="Hyperlink"/>
          <w:rFonts w:ascii="Times New Roman" w:hAnsi="Times New Roman" w:cs="Times New Roman"/>
          <w:b/>
          <w:color w:val="auto"/>
          <w:sz w:val="24"/>
          <w:szCs w:val="24"/>
          <w:u w:val="none"/>
        </w:rPr>
      </w:pPr>
    </w:p>
    <w:p w:rsidR="00D31D61" w:rsidRPr="0099374B" w:rsidRDefault="00D31D61" w:rsidP="00D31D61">
      <w:pPr>
        <w:pStyle w:val="Caption"/>
        <w:rPr>
          <w:rStyle w:val="Hyperlink"/>
          <w:rFonts w:ascii="Times New Roman" w:hAnsi="Times New Roman" w:cs="Times New Roman"/>
          <w:color w:val="auto"/>
          <w:sz w:val="24"/>
          <w:szCs w:val="24"/>
          <w:u w:val="none"/>
        </w:rPr>
      </w:pPr>
      <w:r w:rsidRPr="0099374B">
        <w:rPr>
          <w:rFonts w:ascii="Times New Roman" w:hAnsi="Times New Roman" w:cs="Times New Roman"/>
          <w:sz w:val="24"/>
          <w:szCs w:val="24"/>
        </w:rPr>
        <w:t xml:space="preserve">Data Source: </w:t>
      </w:r>
      <w:hyperlink r:id="rId19" w:history="1">
        <w:r w:rsidRPr="0099374B">
          <w:rPr>
            <w:rStyle w:val="Hyperlink"/>
            <w:rFonts w:ascii="Times New Roman" w:hAnsi="Times New Roman" w:cs="Times New Roman"/>
            <w:sz w:val="24"/>
            <w:szCs w:val="24"/>
          </w:rPr>
          <w:t>https://www.stock-analysis-on.net/NASDAQ/Company/Netflix-Inc/Ratios/Liquidity</w:t>
        </w:r>
      </w:hyperlink>
    </w:p>
    <w:tbl>
      <w:tblPr>
        <w:tblW w:w="8213" w:type="dxa"/>
        <w:tblBorders>
          <w:top w:val="single" w:sz="6" w:space="0" w:color="4D4D4D"/>
          <w:bottom w:val="single" w:sz="6" w:space="0" w:color="4D4D4D"/>
        </w:tblBorders>
        <w:shd w:val="clear" w:color="auto" w:fill="FFFFFF"/>
        <w:tblCellMar>
          <w:top w:w="15" w:type="dxa"/>
          <w:left w:w="15" w:type="dxa"/>
          <w:bottom w:w="15" w:type="dxa"/>
          <w:right w:w="15" w:type="dxa"/>
        </w:tblCellMar>
        <w:tblLook w:val="04A0" w:firstRow="1" w:lastRow="0" w:firstColumn="1" w:lastColumn="0" w:noHBand="0" w:noVBand="1"/>
      </w:tblPr>
      <w:tblGrid>
        <w:gridCol w:w="135"/>
        <w:gridCol w:w="3983"/>
        <w:gridCol w:w="819"/>
        <w:gridCol w:w="819"/>
        <w:gridCol w:w="819"/>
        <w:gridCol w:w="819"/>
        <w:gridCol w:w="819"/>
      </w:tblGrid>
      <w:tr w:rsidR="00187C68" w:rsidRPr="0099374B" w:rsidTr="00187C68">
        <w:trPr>
          <w:gridAfter w:val="1"/>
          <w:trHeight w:val="444"/>
        </w:trPr>
        <w:tc>
          <w:tcPr>
            <w:tcW w:w="0" w:type="auto"/>
            <w:gridSpan w:val="6"/>
            <w:tcBorders>
              <w:top w:val="nil"/>
              <w:left w:val="nil"/>
              <w:bottom w:val="nil"/>
              <w:right w:val="nil"/>
            </w:tcBorders>
            <w:shd w:val="clear" w:color="auto" w:fill="FFFFFF"/>
            <w:tcMar>
              <w:top w:w="225" w:type="dxa"/>
              <w:left w:w="450" w:type="dxa"/>
              <w:bottom w:w="150" w:type="dxa"/>
              <w:right w:w="120" w:type="dxa"/>
            </w:tcMar>
            <w:hideMark/>
          </w:tcPr>
          <w:p w:rsidR="00187C68" w:rsidRPr="0099374B" w:rsidRDefault="00187C68">
            <w:pPr>
              <w:rPr>
                <w:rFonts w:ascii="Times New Roman" w:hAnsi="Times New Roman" w:cs="Times New Roman"/>
                <w:b/>
                <w:bCs/>
                <w:i/>
                <w:iCs/>
                <w:color w:val="737373"/>
                <w:sz w:val="24"/>
                <w:szCs w:val="24"/>
              </w:rPr>
            </w:pPr>
            <w:r w:rsidRPr="0099374B">
              <w:rPr>
                <w:rFonts w:ascii="Times New Roman" w:hAnsi="Times New Roman" w:cs="Times New Roman"/>
                <w:i/>
                <w:iCs/>
                <w:color w:val="757575"/>
                <w:sz w:val="24"/>
                <w:szCs w:val="24"/>
              </w:rPr>
              <w:t>Cash Ratio, Competitors</w:t>
            </w:r>
            <w:r w:rsidRPr="0099374B">
              <w:rPr>
                <w:rFonts w:ascii="Times New Roman" w:hAnsi="Times New Roman" w:cs="Times New Roman"/>
                <w:i/>
                <w:iCs/>
                <w:color w:val="757575"/>
                <w:sz w:val="24"/>
                <w:szCs w:val="24"/>
                <w:vertAlign w:val="superscript"/>
              </w:rPr>
              <w:t>2</w:t>
            </w:r>
          </w:p>
        </w:tc>
      </w:tr>
      <w:tr w:rsidR="0099374B" w:rsidRPr="0099374B" w:rsidTr="00187C68">
        <w:trPr>
          <w:trHeight w:val="506"/>
        </w:trPr>
        <w:tc>
          <w:tcPr>
            <w:tcW w:w="127" w:type="dxa"/>
            <w:tcBorders>
              <w:top w:val="nil"/>
              <w:left w:val="nil"/>
              <w:bottom w:val="nil"/>
              <w:right w:val="nil"/>
            </w:tcBorders>
            <w:shd w:val="clear" w:color="auto" w:fill="FFFFFF"/>
            <w:noWrap/>
            <w:tcMar>
              <w:top w:w="75" w:type="dxa"/>
              <w:left w:w="0" w:type="dxa"/>
              <w:bottom w:w="75" w:type="dxa"/>
              <w:right w:w="120" w:type="dxa"/>
            </w:tcMar>
            <w:hideMark/>
          </w:tcPr>
          <w:p w:rsidR="00187C68" w:rsidRPr="0099374B" w:rsidRDefault="00187C68">
            <w:pPr>
              <w:rPr>
                <w:rFonts w:ascii="Times New Roman" w:hAnsi="Times New Roman" w:cs="Times New Roman"/>
                <w:b/>
                <w:bCs/>
                <w:i/>
                <w:iCs/>
                <w:color w:val="737373"/>
                <w:sz w:val="24"/>
                <w:szCs w:val="24"/>
              </w:rPr>
            </w:pPr>
          </w:p>
        </w:tc>
        <w:tc>
          <w:tcPr>
            <w:tcW w:w="0" w:type="auto"/>
            <w:tcBorders>
              <w:top w:val="nil"/>
              <w:left w:val="nil"/>
              <w:bottom w:val="nil"/>
              <w:right w:val="nil"/>
            </w:tcBorders>
            <w:shd w:val="clear" w:color="auto" w:fill="FFFFFF"/>
            <w:tcMar>
              <w:top w:w="75" w:type="dxa"/>
              <w:left w:w="750" w:type="dxa"/>
              <w:bottom w:w="75" w:type="dxa"/>
              <w:right w:w="120" w:type="dxa"/>
            </w:tcMar>
            <w:hideMark/>
          </w:tcPr>
          <w:p w:rsidR="00187C68" w:rsidRPr="0099374B" w:rsidRDefault="00187C68">
            <w:pPr>
              <w:rPr>
                <w:rFonts w:ascii="Times New Roman" w:hAnsi="Times New Roman" w:cs="Times New Roman"/>
                <w:color w:val="252525"/>
                <w:sz w:val="24"/>
                <w:szCs w:val="24"/>
              </w:rPr>
            </w:pPr>
            <w:hyperlink r:id="rId20" w:anchor="Cash-Ratio" w:tooltip="See calculations »" w:history="1">
              <w:r w:rsidRPr="0099374B">
                <w:rPr>
                  <w:rStyle w:val="Hyperlink"/>
                  <w:rFonts w:ascii="Times New Roman" w:hAnsi="Times New Roman" w:cs="Times New Roman"/>
                  <w:color w:val="333333"/>
                  <w:sz w:val="24"/>
                  <w:szCs w:val="24"/>
                  <w:u w:val="none"/>
                </w:rPr>
                <w:t>Amazon.com Inc.</w:t>
              </w:r>
            </w:hyperlink>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0.60</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0.54</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0.59</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0.58</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0.62</w:t>
            </w:r>
          </w:p>
        </w:tc>
      </w:tr>
      <w:tr w:rsidR="0099374B" w:rsidRPr="0099374B" w:rsidTr="00187C68">
        <w:trPr>
          <w:trHeight w:val="444"/>
        </w:trPr>
        <w:tc>
          <w:tcPr>
            <w:tcW w:w="127" w:type="dxa"/>
            <w:tcBorders>
              <w:top w:val="nil"/>
              <w:left w:val="nil"/>
              <w:bottom w:val="nil"/>
              <w:right w:val="nil"/>
            </w:tcBorders>
            <w:shd w:val="clear" w:color="auto" w:fill="F9F9F9"/>
            <w:noWrap/>
            <w:tcMar>
              <w:top w:w="75" w:type="dxa"/>
              <w:left w:w="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p>
        </w:tc>
        <w:tc>
          <w:tcPr>
            <w:tcW w:w="0" w:type="auto"/>
            <w:tcBorders>
              <w:top w:val="nil"/>
              <w:left w:val="nil"/>
              <w:bottom w:val="nil"/>
              <w:right w:val="nil"/>
            </w:tcBorders>
            <w:shd w:val="clear" w:color="auto" w:fill="F9F9F9"/>
            <w:tcMar>
              <w:top w:w="75" w:type="dxa"/>
              <w:left w:w="750" w:type="dxa"/>
              <w:bottom w:w="75" w:type="dxa"/>
              <w:right w:w="120" w:type="dxa"/>
            </w:tcMar>
            <w:hideMark/>
          </w:tcPr>
          <w:p w:rsidR="00187C68" w:rsidRPr="0099374B" w:rsidRDefault="00187C68">
            <w:pPr>
              <w:rPr>
                <w:rFonts w:ascii="Times New Roman" w:hAnsi="Times New Roman" w:cs="Times New Roman"/>
                <w:color w:val="000000"/>
                <w:sz w:val="24"/>
                <w:szCs w:val="24"/>
              </w:rPr>
            </w:pPr>
            <w:hyperlink r:id="rId21" w:anchor="Cash-Ratio" w:tooltip="See calculations »" w:history="1">
              <w:r w:rsidRPr="0099374B">
                <w:rPr>
                  <w:rStyle w:val="Hyperlink"/>
                  <w:rFonts w:ascii="Times New Roman" w:hAnsi="Times New Roman" w:cs="Times New Roman"/>
                  <w:color w:val="000000"/>
                  <w:sz w:val="24"/>
                  <w:szCs w:val="24"/>
                  <w:u w:val="none"/>
                </w:rPr>
                <w:t>Costco Wholesale Corp.</w:t>
              </w:r>
            </w:hyperlink>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0.36</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0.33</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0.30</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0.39</w:t>
            </w:r>
          </w:p>
        </w:tc>
        <w:tc>
          <w:tcPr>
            <w:tcW w:w="0" w:type="auto"/>
            <w:tcBorders>
              <w:top w:val="nil"/>
              <w:left w:val="nil"/>
              <w:bottom w:val="nil"/>
              <w:right w:val="nil"/>
            </w:tcBorders>
            <w:shd w:val="clear" w:color="auto" w:fill="F9F9F9"/>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000000"/>
                <w:sz w:val="24"/>
                <w:szCs w:val="24"/>
              </w:rPr>
            </w:pPr>
            <w:r w:rsidRPr="0099374B">
              <w:rPr>
                <w:rStyle w:val="paywall"/>
                <w:rFonts w:ascii="Times New Roman" w:hAnsi="Times New Roman" w:cs="Times New Roman"/>
                <w:color w:val="000000"/>
                <w:sz w:val="24"/>
                <w:szCs w:val="24"/>
              </w:rPr>
              <w:t>0.51</w:t>
            </w:r>
          </w:p>
        </w:tc>
      </w:tr>
      <w:tr w:rsidR="0099374B" w:rsidRPr="0099374B" w:rsidTr="00187C68">
        <w:trPr>
          <w:trHeight w:val="444"/>
        </w:trPr>
        <w:tc>
          <w:tcPr>
            <w:tcW w:w="127" w:type="dxa"/>
            <w:tcBorders>
              <w:top w:val="nil"/>
              <w:left w:val="nil"/>
              <w:bottom w:val="nil"/>
              <w:right w:val="nil"/>
            </w:tcBorders>
            <w:shd w:val="clear" w:color="auto" w:fill="FFFFFF"/>
            <w:noWrap/>
            <w:tcMar>
              <w:top w:w="75" w:type="dxa"/>
              <w:left w:w="0" w:type="dxa"/>
              <w:bottom w:w="75" w:type="dxa"/>
              <w:right w:w="120" w:type="dxa"/>
            </w:tcMar>
            <w:hideMark/>
          </w:tcPr>
          <w:p w:rsidR="00187C68" w:rsidRPr="0099374B" w:rsidRDefault="00187C68">
            <w:pPr>
              <w:jc w:val="right"/>
              <w:rPr>
                <w:rFonts w:ascii="Times New Roman" w:hAnsi="Times New Roman" w:cs="Times New Roman"/>
                <w:color w:val="000000"/>
                <w:sz w:val="24"/>
                <w:szCs w:val="24"/>
              </w:rPr>
            </w:pPr>
          </w:p>
        </w:tc>
        <w:tc>
          <w:tcPr>
            <w:tcW w:w="0" w:type="auto"/>
            <w:tcBorders>
              <w:top w:val="nil"/>
              <w:left w:val="nil"/>
              <w:bottom w:val="nil"/>
              <w:right w:val="nil"/>
            </w:tcBorders>
            <w:shd w:val="clear" w:color="auto" w:fill="FFFFFF"/>
            <w:tcMar>
              <w:top w:w="75" w:type="dxa"/>
              <w:left w:w="750" w:type="dxa"/>
              <w:bottom w:w="75" w:type="dxa"/>
              <w:right w:w="120" w:type="dxa"/>
            </w:tcMar>
            <w:hideMark/>
          </w:tcPr>
          <w:p w:rsidR="00187C68" w:rsidRPr="0099374B" w:rsidRDefault="00187C68">
            <w:pPr>
              <w:rPr>
                <w:rFonts w:ascii="Times New Roman" w:hAnsi="Times New Roman" w:cs="Times New Roman"/>
                <w:color w:val="252525"/>
                <w:sz w:val="24"/>
                <w:szCs w:val="24"/>
              </w:rPr>
            </w:pPr>
            <w:hyperlink r:id="rId22" w:anchor="Cash-Ratio" w:tooltip="See calculations »" w:history="1">
              <w:proofErr w:type="gramStart"/>
              <w:r w:rsidRPr="0099374B">
                <w:rPr>
                  <w:rStyle w:val="Hyperlink"/>
                  <w:rFonts w:ascii="Times New Roman" w:hAnsi="Times New Roman" w:cs="Times New Roman"/>
                  <w:color w:val="333333"/>
                  <w:sz w:val="24"/>
                  <w:szCs w:val="24"/>
                  <w:u w:val="none"/>
                </w:rPr>
                <w:t>eBay</w:t>
              </w:r>
              <w:proofErr w:type="gramEnd"/>
              <w:r w:rsidRPr="0099374B">
                <w:rPr>
                  <w:rStyle w:val="Hyperlink"/>
                  <w:rFonts w:ascii="Times New Roman" w:hAnsi="Times New Roman" w:cs="Times New Roman"/>
                  <w:color w:val="333333"/>
                  <w:sz w:val="24"/>
                  <w:szCs w:val="24"/>
                  <w:u w:val="none"/>
                </w:rPr>
                <w:t xml:space="preserve"> Inc.</w:t>
              </w:r>
            </w:hyperlink>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1.10</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1.66</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1.86</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2.71</w:t>
            </w:r>
          </w:p>
        </w:tc>
        <w:tc>
          <w:tcPr>
            <w:tcW w:w="0" w:type="auto"/>
            <w:tcBorders>
              <w:top w:val="nil"/>
              <w:left w:val="nil"/>
              <w:bottom w:val="nil"/>
              <w:right w:val="nil"/>
            </w:tcBorders>
            <w:shd w:val="clear" w:color="auto" w:fill="FFFFFF"/>
            <w:noWrap/>
            <w:tcMar>
              <w:top w:w="75" w:type="dxa"/>
              <w:left w:w="120" w:type="dxa"/>
              <w:bottom w:w="75" w:type="dxa"/>
              <w:right w:w="120" w:type="dxa"/>
            </w:tcMar>
            <w:hideMark/>
          </w:tcPr>
          <w:p w:rsidR="00187C68" w:rsidRPr="0099374B" w:rsidRDefault="00187C68">
            <w:pPr>
              <w:jc w:val="right"/>
              <w:rPr>
                <w:rFonts w:ascii="Times New Roman" w:hAnsi="Times New Roman" w:cs="Times New Roman"/>
                <w:color w:val="252525"/>
                <w:sz w:val="24"/>
                <w:szCs w:val="24"/>
              </w:rPr>
            </w:pPr>
            <w:r w:rsidRPr="0099374B">
              <w:rPr>
                <w:rStyle w:val="paywall"/>
                <w:rFonts w:ascii="Times New Roman" w:hAnsi="Times New Roman" w:cs="Times New Roman"/>
                <w:color w:val="252525"/>
                <w:sz w:val="24"/>
                <w:szCs w:val="24"/>
              </w:rPr>
              <w:t>0.58</w:t>
            </w:r>
          </w:p>
        </w:tc>
      </w:tr>
    </w:tbl>
    <w:p w:rsidR="00187C68" w:rsidRPr="0099374B" w:rsidRDefault="00187C68" w:rsidP="00187C68">
      <w:pPr>
        <w:pStyle w:val="Caption"/>
        <w:rPr>
          <w:rStyle w:val="Hyperlink"/>
          <w:rFonts w:ascii="Times New Roman" w:hAnsi="Times New Roman" w:cs="Times New Roman"/>
          <w:color w:val="auto"/>
          <w:sz w:val="24"/>
          <w:szCs w:val="24"/>
          <w:u w:val="none"/>
        </w:rPr>
      </w:pPr>
      <w:r w:rsidRPr="0099374B">
        <w:rPr>
          <w:rFonts w:ascii="Times New Roman" w:hAnsi="Times New Roman" w:cs="Times New Roman"/>
          <w:sz w:val="24"/>
          <w:szCs w:val="24"/>
        </w:rPr>
        <w:t xml:space="preserve">Data Source: </w:t>
      </w:r>
      <w:hyperlink r:id="rId23" w:history="1">
        <w:r w:rsidRPr="0099374B">
          <w:rPr>
            <w:rStyle w:val="Hyperlink"/>
            <w:rFonts w:ascii="Times New Roman" w:hAnsi="Times New Roman" w:cs="Times New Roman"/>
            <w:sz w:val="24"/>
            <w:szCs w:val="24"/>
          </w:rPr>
          <w:t>https://www.stock-analysis-on.net/NASDAQ/Company/Netflix-Inc/Ratios/Liquidity</w:t>
        </w:r>
      </w:hyperlink>
    </w:p>
    <w:p w:rsidR="00A00F0E" w:rsidRPr="00CD04D1" w:rsidRDefault="00CD04D1" w:rsidP="000F303F">
      <w:pPr>
        <w:pStyle w:val="ListParagraph"/>
        <w:numPr>
          <w:ilvl w:val="0"/>
          <w:numId w:val="2"/>
        </w:numPr>
        <w:rPr>
          <w:rFonts w:ascii="Times New Roman" w:hAnsi="Times New Roman" w:cs="Times New Roman"/>
          <w:b/>
          <w:sz w:val="24"/>
          <w:szCs w:val="24"/>
        </w:rPr>
      </w:pPr>
      <w:r w:rsidRPr="00510C6C">
        <w:rPr>
          <w:rStyle w:val="Hyperlink"/>
          <w:rFonts w:ascii="Times New Roman" w:hAnsi="Times New Roman" w:cs="Times New Roman"/>
          <w:b/>
          <w:color w:val="auto"/>
          <w:sz w:val="24"/>
          <w:szCs w:val="24"/>
          <w:u w:val="none"/>
        </w:rPr>
        <w:t>Financial</w:t>
      </w:r>
      <w:r>
        <w:rPr>
          <w:rStyle w:val="Hyperlink"/>
          <w:rFonts w:ascii="Times New Roman" w:hAnsi="Times New Roman" w:cs="Times New Roman"/>
          <w:b/>
          <w:color w:val="auto"/>
          <w:sz w:val="24"/>
          <w:szCs w:val="24"/>
          <w:u w:val="none"/>
        </w:rPr>
        <w:t xml:space="preserve"> Statements</w:t>
      </w:r>
      <w:r w:rsidR="00A00F0E" w:rsidRPr="00CD04D1">
        <w:rPr>
          <w:rFonts w:ascii="Times New Roman" w:hAnsi="Times New Roman" w:cs="Times New Roman"/>
          <w:b/>
          <w:sz w:val="24"/>
          <w:szCs w:val="24"/>
        </w:rPr>
        <w:t xml:space="preserve"> (Balance Sheet, Profit &amp; Loss Statement and Statement of Cash Flows) at the end of the report before the bibliography</w:t>
      </w:r>
    </w:p>
    <w:p w:rsidR="00A00F0E" w:rsidRDefault="00A00F0E">
      <w:pPr>
        <w:rPr>
          <w:rStyle w:val="Hyperlink"/>
          <w:rFonts w:ascii="Times New Roman" w:hAnsi="Times New Roman" w:cs="Times New Roman"/>
          <w:b/>
          <w:color w:val="auto"/>
          <w:sz w:val="24"/>
          <w:szCs w:val="24"/>
          <w:u w:val="none"/>
        </w:rPr>
        <w:sectPr w:rsidR="00A00F0E">
          <w:headerReference w:type="default" r:id="rId24"/>
          <w:pgSz w:w="11906" w:h="16838"/>
          <w:pgMar w:top="1440" w:right="1440" w:bottom="1440" w:left="1440" w:header="708" w:footer="708" w:gutter="0"/>
          <w:cols w:space="708"/>
          <w:docGrid w:linePitch="360"/>
        </w:sectPr>
      </w:pPr>
    </w:p>
    <w:p w:rsidR="00400C07" w:rsidRPr="00400C07" w:rsidRDefault="00400C07" w:rsidP="00400C07">
      <w:pPr>
        <w:shd w:val="clear" w:color="auto" w:fill="FFFFFF"/>
        <w:spacing w:after="0" w:line="240" w:lineRule="auto"/>
        <w:outlineLvl w:val="2"/>
        <w:rPr>
          <w:rFonts w:ascii="Helvetica" w:eastAsia="Times New Roman" w:hAnsi="Helvetica" w:cs="Times New Roman"/>
          <w:b/>
          <w:bCs/>
          <w:color w:val="000000"/>
          <w:sz w:val="30"/>
          <w:szCs w:val="30"/>
          <w:lang w:eastAsia="en-GB"/>
        </w:rPr>
      </w:pPr>
      <w:r w:rsidRPr="00400C07">
        <w:rPr>
          <w:rFonts w:ascii="Helvetica" w:eastAsia="Times New Roman" w:hAnsi="Helvetica" w:cs="Times New Roman"/>
          <w:b/>
          <w:bCs/>
          <w:color w:val="000000"/>
          <w:sz w:val="30"/>
          <w:szCs w:val="30"/>
          <w:lang w:eastAsia="en-GB"/>
        </w:rPr>
        <w:lastRenderedPageBreak/>
        <w:t>Income Statement</w:t>
      </w:r>
    </w:p>
    <w:p w:rsidR="00400C07" w:rsidRPr="00400C07" w:rsidRDefault="00400C07" w:rsidP="00400C07">
      <w:pPr>
        <w:shd w:val="clear" w:color="auto" w:fill="FFFFFF"/>
        <w:spacing w:line="240" w:lineRule="auto"/>
        <w:rPr>
          <w:rFonts w:ascii="Helvetica" w:eastAsia="Times New Roman" w:hAnsi="Helvetica" w:cs="Times New Roman"/>
          <w:color w:val="000000"/>
          <w:sz w:val="20"/>
          <w:szCs w:val="20"/>
          <w:lang w:eastAsia="en-GB"/>
        </w:rPr>
      </w:pPr>
      <w:r w:rsidRPr="00400C07">
        <w:rPr>
          <w:rFonts w:ascii="Helvetica" w:eastAsia="Times New Roman" w:hAnsi="Helvetica" w:cs="Times New Roman"/>
          <w:color w:val="787D82"/>
          <w:sz w:val="17"/>
          <w:szCs w:val="17"/>
          <w:lang w:eastAsia="en-GB"/>
        </w:rPr>
        <w:t>All numbers in thousands</w:t>
      </w:r>
    </w:p>
    <w:tbl>
      <w:tblPr>
        <w:tblW w:w="13200" w:type="dxa"/>
        <w:tblCellMar>
          <w:top w:w="15" w:type="dxa"/>
          <w:left w:w="15" w:type="dxa"/>
          <w:bottom w:w="15" w:type="dxa"/>
          <w:right w:w="15" w:type="dxa"/>
        </w:tblCellMar>
        <w:tblLook w:val="04A0" w:firstRow="1" w:lastRow="0" w:firstColumn="1" w:lastColumn="0" w:noHBand="0" w:noVBand="1"/>
      </w:tblPr>
      <w:tblGrid>
        <w:gridCol w:w="5280"/>
        <w:gridCol w:w="1980"/>
        <w:gridCol w:w="1980"/>
        <w:gridCol w:w="1980"/>
        <w:gridCol w:w="1980"/>
      </w:tblGrid>
      <w:tr w:rsidR="00400C07" w:rsidRPr="00400C07" w:rsidTr="00400C07">
        <w:trPr>
          <w:trHeight w:val="540"/>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3"/>
                <w:szCs w:val="23"/>
                <w:lang w:eastAsia="en-GB"/>
              </w:rPr>
            </w:pPr>
            <w:r w:rsidRPr="00400C07">
              <w:rPr>
                <w:rFonts w:ascii="Times New Roman" w:eastAsia="Times New Roman" w:hAnsi="Times New Roman" w:cs="Times New Roman"/>
                <w:b/>
                <w:bCs/>
                <w:sz w:val="23"/>
                <w:szCs w:val="23"/>
                <w:lang w:eastAsia="en-GB"/>
              </w:rPr>
              <w:t>Revenue</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color w:val="787D82"/>
                <w:sz w:val="24"/>
                <w:szCs w:val="24"/>
                <w:lang w:eastAsia="en-GB"/>
              </w:rPr>
            </w:pPr>
            <w:r w:rsidRPr="00400C07">
              <w:rPr>
                <w:rFonts w:ascii="Times New Roman" w:eastAsia="Times New Roman" w:hAnsi="Times New Roman" w:cs="Times New Roman"/>
                <w:color w:val="787D82"/>
                <w:sz w:val="24"/>
                <w:szCs w:val="24"/>
                <w:lang w:eastAsia="en-GB"/>
              </w:rPr>
              <w:t>12/31/2018</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color w:val="787D82"/>
                <w:sz w:val="24"/>
                <w:szCs w:val="24"/>
                <w:lang w:eastAsia="en-GB"/>
              </w:rPr>
            </w:pPr>
            <w:r w:rsidRPr="00400C07">
              <w:rPr>
                <w:rFonts w:ascii="Times New Roman" w:eastAsia="Times New Roman" w:hAnsi="Times New Roman" w:cs="Times New Roman"/>
                <w:color w:val="787D82"/>
                <w:sz w:val="24"/>
                <w:szCs w:val="24"/>
                <w:lang w:eastAsia="en-GB"/>
              </w:rPr>
              <w:t>12/31/2017</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color w:val="787D82"/>
                <w:sz w:val="24"/>
                <w:szCs w:val="24"/>
                <w:lang w:eastAsia="en-GB"/>
              </w:rPr>
            </w:pPr>
            <w:r w:rsidRPr="00400C07">
              <w:rPr>
                <w:rFonts w:ascii="Times New Roman" w:eastAsia="Times New Roman" w:hAnsi="Times New Roman" w:cs="Times New Roman"/>
                <w:color w:val="787D82"/>
                <w:sz w:val="24"/>
                <w:szCs w:val="24"/>
                <w:lang w:eastAsia="en-GB"/>
              </w:rPr>
              <w:t>12/31/2016</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color w:val="787D82"/>
                <w:sz w:val="24"/>
                <w:szCs w:val="24"/>
                <w:lang w:eastAsia="en-GB"/>
              </w:rPr>
            </w:pPr>
            <w:r w:rsidRPr="00400C07">
              <w:rPr>
                <w:rFonts w:ascii="Times New Roman" w:eastAsia="Times New Roman" w:hAnsi="Times New Roman" w:cs="Times New Roman"/>
                <w:color w:val="787D82"/>
                <w:sz w:val="24"/>
                <w:szCs w:val="24"/>
                <w:lang w:eastAsia="en-GB"/>
              </w:rPr>
              <w:t>12/31/2015</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Total Revenue</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15,794,341</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11,692,713</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8,830,669</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6,779,511</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Cost of Revenue</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9,967,538</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8,033,000</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6,257,462</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4,591,476</w:t>
            </w:r>
          </w:p>
        </w:tc>
      </w:tr>
      <w:tr w:rsidR="00400C07" w:rsidRPr="00400C07" w:rsidTr="00400C07">
        <w:trPr>
          <w:trHeight w:val="540"/>
        </w:trPr>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Gross Profit</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5,826,803</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3,659,713</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2,573,207</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2,188,035</w:t>
            </w:r>
          </w:p>
        </w:tc>
      </w:tr>
      <w:tr w:rsidR="00400C07" w:rsidRPr="00400C07" w:rsidTr="00400C07">
        <w:trPr>
          <w:trHeight w:val="540"/>
        </w:trPr>
        <w:tc>
          <w:tcPr>
            <w:tcW w:w="0" w:type="auto"/>
            <w:gridSpan w:val="5"/>
            <w:tcMar>
              <w:top w:w="0" w:type="dxa"/>
              <w:left w:w="0" w:type="dxa"/>
              <w:bottom w:w="12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3"/>
                <w:szCs w:val="23"/>
                <w:lang w:eastAsia="en-GB"/>
              </w:rPr>
            </w:pPr>
            <w:r w:rsidRPr="00400C07">
              <w:rPr>
                <w:rFonts w:ascii="Times New Roman" w:eastAsia="Times New Roman" w:hAnsi="Times New Roman" w:cs="Times New Roman"/>
                <w:b/>
                <w:bCs/>
                <w:sz w:val="23"/>
                <w:szCs w:val="23"/>
                <w:lang w:eastAsia="en-GB"/>
              </w:rPr>
              <w:t>Operating Expenses</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Research Development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1,221,814</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953,710</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780,232</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650,788</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Selling General and Administrative</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2,999,763</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1,867,324</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1,413,182</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1,231,421</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Non Recurring</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Others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Total Operating Expenses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14,189,115</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10,854,034</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8,450,876</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6,473,685</w:t>
            </w:r>
          </w:p>
        </w:tc>
      </w:tr>
      <w:tr w:rsidR="00400C07" w:rsidRPr="00400C07" w:rsidTr="00400C07">
        <w:trPr>
          <w:trHeight w:val="540"/>
        </w:trPr>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Operating Income or Loss</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1,605,226</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838,679</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379,793</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305,826</w:t>
            </w:r>
          </w:p>
        </w:tc>
      </w:tr>
      <w:tr w:rsidR="00400C07" w:rsidRPr="00400C07" w:rsidTr="00400C07">
        <w:trPr>
          <w:trHeight w:val="540"/>
        </w:trPr>
        <w:tc>
          <w:tcPr>
            <w:tcW w:w="0" w:type="auto"/>
            <w:gridSpan w:val="5"/>
            <w:tcMar>
              <w:top w:w="0" w:type="dxa"/>
              <w:left w:w="0" w:type="dxa"/>
              <w:bottom w:w="12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3"/>
                <w:szCs w:val="23"/>
                <w:lang w:eastAsia="en-GB"/>
              </w:rPr>
            </w:pPr>
            <w:r w:rsidRPr="00400C07">
              <w:rPr>
                <w:rFonts w:ascii="Times New Roman" w:eastAsia="Times New Roman" w:hAnsi="Times New Roman" w:cs="Times New Roman"/>
                <w:b/>
                <w:bCs/>
                <w:sz w:val="23"/>
                <w:szCs w:val="23"/>
                <w:lang w:eastAsia="en-GB"/>
              </w:rPr>
              <w:t>Income from Continuing Operations</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Total Other Income/Expenses Net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-378,768</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-353,358</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-119,286</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-163,941</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Earnings Before Interest and Taxes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1,605,226</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838,679</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379,793</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305,826</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lastRenderedPageBreak/>
              <w:t>Interest Expense</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-420,493</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-238,204</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-150,114</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-132,716</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Income Before Tax</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1,226,458</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485,321</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260,507</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141,885</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Income Tax Expense</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15,216</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-73,608</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73,829</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19,244</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Minority Interest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40"/>
        </w:trPr>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Net Income From Continuing Ops</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1,211,242</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558,929</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186,678</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0"/>
                <w:szCs w:val="20"/>
                <w:lang w:eastAsia="en-GB"/>
              </w:rPr>
            </w:pPr>
            <w:r w:rsidRPr="00400C07">
              <w:rPr>
                <w:rFonts w:ascii="Times New Roman" w:eastAsia="Times New Roman" w:hAnsi="Times New Roman" w:cs="Times New Roman"/>
                <w:b/>
                <w:bCs/>
                <w:sz w:val="20"/>
                <w:szCs w:val="20"/>
                <w:lang w:eastAsia="en-GB"/>
              </w:rPr>
              <w:t>122,641</w:t>
            </w:r>
          </w:p>
        </w:tc>
      </w:tr>
      <w:tr w:rsidR="00400C07" w:rsidRPr="00400C07" w:rsidTr="00400C07">
        <w:trPr>
          <w:trHeight w:val="540"/>
        </w:trPr>
        <w:tc>
          <w:tcPr>
            <w:tcW w:w="0" w:type="auto"/>
            <w:gridSpan w:val="5"/>
            <w:tcMar>
              <w:top w:w="0" w:type="dxa"/>
              <w:left w:w="0" w:type="dxa"/>
              <w:bottom w:w="12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3"/>
                <w:szCs w:val="23"/>
                <w:lang w:eastAsia="en-GB"/>
              </w:rPr>
            </w:pPr>
            <w:r w:rsidRPr="00400C07">
              <w:rPr>
                <w:rFonts w:ascii="Times New Roman" w:eastAsia="Times New Roman" w:hAnsi="Times New Roman" w:cs="Times New Roman"/>
                <w:b/>
                <w:bCs/>
                <w:sz w:val="23"/>
                <w:szCs w:val="23"/>
                <w:lang w:eastAsia="en-GB"/>
              </w:rPr>
              <w:t>Non-recurring Events</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Discontinued Operations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Extraordinary Items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Effect Of Accounting Changes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40"/>
        </w:trPr>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4"/>
                <w:szCs w:val="24"/>
                <w:lang w:eastAsia="en-GB"/>
              </w:rPr>
            </w:pPr>
            <w:r w:rsidRPr="00400C07">
              <w:rPr>
                <w:rFonts w:ascii="Times New Roman" w:eastAsia="Times New Roman" w:hAnsi="Times New Roman" w:cs="Times New Roman"/>
                <w:sz w:val="24"/>
                <w:szCs w:val="24"/>
                <w:lang w:eastAsia="en-GB"/>
              </w:rPr>
              <w:t>Other Items</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4"/>
                <w:szCs w:val="24"/>
                <w:lang w:eastAsia="en-GB"/>
              </w:rPr>
            </w:pPr>
            <w:r w:rsidRPr="00400C07">
              <w:rPr>
                <w:rFonts w:ascii="Times New Roman" w:eastAsia="Times New Roman" w:hAnsi="Times New Roman" w:cs="Times New Roman"/>
                <w:sz w:val="24"/>
                <w:szCs w:val="24"/>
                <w:lang w:eastAsia="en-GB"/>
              </w:rPr>
              <w:t>-</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4"/>
                <w:szCs w:val="24"/>
                <w:lang w:eastAsia="en-GB"/>
              </w:rPr>
            </w:pPr>
            <w:r w:rsidRPr="00400C07">
              <w:rPr>
                <w:rFonts w:ascii="Times New Roman" w:eastAsia="Times New Roman" w:hAnsi="Times New Roman" w:cs="Times New Roman"/>
                <w:sz w:val="24"/>
                <w:szCs w:val="24"/>
                <w:lang w:eastAsia="en-GB"/>
              </w:rPr>
              <w:t>-</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4"/>
                <w:szCs w:val="24"/>
                <w:lang w:eastAsia="en-GB"/>
              </w:rPr>
            </w:pPr>
            <w:r w:rsidRPr="00400C07">
              <w:rPr>
                <w:rFonts w:ascii="Times New Roman" w:eastAsia="Times New Roman" w:hAnsi="Times New Roman" w:cs="Times New Roman"/>
                <w:sz w:val="24"/>
                <w:szCs w:val="24"/>
                <w:lang w:eastAsia="en-GB"/>
              </w:rPr>
              <w:t>-</w:t>
            </w:r>
          </w:p>
        </w:tc>
        <w:tc>
          <w:tcPr>
            <w:tcW w:w="0" w:type="auto"/>
            <w:tcMar>
              <w:top w:w="0" w:type="dxa"/>
              <w:left w:w="0" w:type="dxa"/>
              <w:bottom w:w="30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4"/>
                <w:szCs w:val="24"/>
                <w:lang w:eastAsia="en-GB"/>
              </w:rPr>
            </w:pPr>
            <w:r w:rsidRPr="00400C07">
              <w:rPr>
                <w:rFonts w:ascii="Times New Roman" w:eastAsia="Times New Roman" w:hAnsi="Times New Roman" w:cs="Times New Roman"/>
                <w:sz w:val="24"/>
                <w:szCs w:val="24"/>
                <w:lang w:eastAsia="en-GB"/>
              </w:rPr>
              <w:t>-</w:t>
            </w:r>
          </w:p>
        </w:tc>
      </w:tr>
      <w:tr w:rsidR="00400C07" w:rsidRPr="00400C07" w:rsidTr="00400C07">
        <w:trPr>
          <w:trHeight w:val="540"/>
        </w:trPr>
        <w:tc>
          <w:tcPr>
            <w:tcW w:w="0" w:type="auto"/>
            <w:gridSpan w:val="5"/>
            <w:tcMar>
              <w:top w:w="0" w:type="dxa"/>
              <w:left w:w="0" w:type="dxa"/>
              <w:bottom w:w="12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3"/>
                <w:szCs w:val="23"/>
                <w:lang w:eastAsia="en-GB"/>
              </w:rPr>
            </w:pPr>
            <w:r w:rsidRPr="00400C07">
              <w:rPr>
                <w:rFonts w:ascii="Times New Roman" w:eastAsia="Times New Roman" w:hAnsi="Times New Roman" w:cs="Times New Roman"/>
                <w:b/>
                <w:bCs/>
                <w:sz w:val="23"/>
                <w:szCs w:val="23"/>
                <w:lang w:eastAsia="en-GB"/>
              </w:rPr>
              <w:t>Net Income</w:t>
            </w:r>
          </w:p>
        </w:tc>
      </w:tr>
      <w:tr w:rsidR="00400C07" w:rsidRPr="00400C07" w:rsidTr="00400C07">
        <w:trPr>
          <w:trHeight w:val="540"/>
        </w:trPr>
        <w:tc>
          <w:tcPr>
            <w:tcW w:w="0" w:type="auto"/>
            <w:tcMar>
              <w:top w:w="120" w:type="dxa"/>
              <w:left w:w="0" w:type="dxa"/>
              <w:bottom w:w="12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Net Income</w:t>
            </w:r>
          </w:p>
        </w:tc>
        <w:tc>
          <w:tcPr>
            <w:tcW w:w="0" w:type="auto"/>
            <w:tcMar>
              <w:top w:w="120" w:type="dxa"/>
              <w:left w:w="0" w:type="dxa"/>
              <w:bottom w:w="12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1,211,242</w:t>
            </w:r>
          </w:p>
        </w:tc>
        <w:tc>
          <w:tcPr>
            <w:tcW w:w="0" w:type="auto"/>
            <w:tcMar>
              <w:top w:w="120" w:type="dxa"/>
              <w:left w:w="0" w:type="dxa"/>
              <w:bottom w:w="12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558,929</w:t>
            </w:r>
          </w:p>
        </w:tc>
        <w:tc>
          <w:tcPr>
            <w:tcW w:w="0" w:type="auto"/>
            <w:tcMar>
              <w:top w:w="120" w:type="dxa"/>
              <w:left w:w="0" w:type="dxa"/>
              <w:bottom w:w="12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186,678</w:t>
            </w:r>
          </w:p>
        </w:tc>
        <w:tc>
          <w:tcPr>
            <w:tcW w:w="0" w:type="auto"/>
            <w:tcMar>
              <w:top w:w="120" w:type="dxa"/>
              <w:left w:w="0" w:type="dxa"/>
              <w:bottom w:w="12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122,641</w:t>
            </w:r>
          </w:p>
        </w:tc>
      </w:tr>
      <w:tr w:rsidR="00400C07" w:rsidRPr="00400C07" w:rsidTr="00400C07">
        <w:trPr>
          <w:trHeight w:val="525"/>
        </w:trPr>
        <w:tc>
          <w:tcPr>
            <w:tcW w:w="0" w:type="auto"/>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Preferred Stock And Other Adjustments</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sz w:val="20"/>
                <w:szCs w:val="20"/>
                <w:lang w:eastAsia="en-GB"/>
              </w:rPr>
            </w:pPr>
            <w:r w:rsidRPr="00400C07">
              <w:rPr>
                <w:rFonts w:ascii="Times New Roman" w:eastAsia="Times New Roman" w:hAnsi="Times New Roman" w:cs="Times New Roman"/>
                <w:sz w:val="20"/>
                <w:szCs w:val="20"/>
                <w:lang w:eastAsia="en-GB"/>
              </w:rPr>
              <w:t>-</w:t>
            </w:r>
          </w:p>
        </w:tc>
      </w:tr>
      <w:tr w:rsidR="00400C07" w:rsidRPr="00400C07" w:rsidTr="00400C07">
        <w:trPr>
          <w:trHeight w:val="540"/>
        </w:trPr>
        <w:tc>
          <w:tcPr>
            <w:tcW w:w="5280" w:type="dxa"/>
            <w:tcMar>
              <w:top w:w="0" w:type="dxa"/>
              <w:left w:w="0" w:type="dxa"/>
              <w:bottom w:w="0" w:type="dxa"/>
              <w:right w:w="0" w:type="dxa"/>
            </w:tcMar>
            <w:vAlign w:val="center"/>
            <w:hideMark/>
          </w:tcPr>
          <w:p w:rsidR="00400C07" w:rsidRPr="00400C07" w:rsidRDefault="00400C07" w:rsidP="00400C07">
            <w:pPr>
              <w:spacing w:after="0" w:line="240" w:lineRule="auto"/>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Net Income Applicable To Common Shares</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1,211,242</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558,929</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186,678</w:t>
            </w:r>
          </w:p>
        </w:tc>
        <w:tc>
          <w:tcPr>
            <w:tcW w:w="0" w:type="auto"/>
            <w:tcMar>
              <w:top w:w="0" w:type="dxa"/>
              <w:left w:w="0" w:type="dxa"/>
              <w:bottom w:w="0" w:type="dxa"/>
              <w:right w:w="0" w:type="dxa"/>
            </w:tcMar>
            <w:vAlign w:val="center"/>
            <w:hideMark/>
          </w:tcPr>
          <w:p w:rsidR="00400C07" w:rsidRPr="00400C07" w:rsidRDefault="00400C07" w:rsidP="00400C07">
            <w:pPr>
              <w:spacing w:after="0" w:line="240" w:lineRule="auto"/>
              <w:jc w:val="right"/>
              <w:rPr>
                <w:rFonts w:ascii="Times New Roman" w:eastAsia="Times New Roman" w:hAnsi="Times New Roman" w:cs="Times New Roman"/>
                <w:b/>
                <w:bCs/>
                <w:sz w:val="24"/>
                <w:szCs w:val="24"/>
                <w:lang w:eastAsia="en-GB"/>
              </w:rPr>
            </w:pPr>
            <w:r w:rsidRPr="00400C07">
              <w:rPr>
                <w:rFonts w:ascii="Times New Roman" w:eastAsia="Times New Roman" w:hAnsi="Times New Roman" w:cs="Times New Roman"/>
                <w:b/>
                <w:bCs/>
                <w:sz w:val="24"/>
                <w:szCs w:val="24"/>
                <w:lang w:eastAsia="en-GB"/>
              </w:rPr>
              <w:t>122,641</w:t>
            </w:r>
          </w:p>
        </w:tc>
      </w:tr>
    </w:tbl>
    <w:p w:rsidR="000E74BE" w:rsidRPr="0099374B" w:rsidRDefault="000E74BE">
      <w:pPr>
        <w:rPr>
          <w:rStyle w:val="Hyperlink"/>
          <w:rFonts w:ascii="Times New Roman" w:hAnsi="Times New Roman" w:cs="Times New Roman"/>
          <w:b/>
          <w:color w:val="auto"/>
          <w:sz w:val="24"/>
          <w:szCs w:val="24"/>
          <w:u w:val="none"/>
        </w:rPr>
      </w:pPr>
      <w:r w:rsidRPr="0099374B">
        <w:rPr>
          <w:rStyle w:val="Hyperlink"/>
          <w:rFonts w:ascii="Times New Roman" w:hAnsi="Times New Roman" w:cs="Times New Roman"/>
          <w:b/>
          <w:color w:val="auto"/>
          <w:sz w:val="24"/>
          <w:szCs w:val="24"/>
          <w:u w:val="none"/>
        </w:rPr>
        <w:br w:type="page"/>
      </w:r>
    </w:p>
    <w:p w:rsidR="00D15C5D" w:rsidRPr="00D15C5D" w:rsidRDefault="00D15C5D" w:rsidP="00D15C5D">
      <w:pPr>
        <w:shd w:val="clear" w:color="auto" w:fill="FFFFFF"/>
        <w:spacing w:after="0" w:line="240" w:lineRule="auto"/>
        <w:outlineLvl w:val="2"/>
        <w:rPr>
          <w:rFonts w:ascii="Helvetica" w:eastAsia="Times New Roman" w:hAnsi="Helvetica" w:cs="Times New Roman"/>
          <w:b/>
          <w:bCs/>
          <w:color w:val="000000"/>
          <w:sz w:val="30"/>
          <w:szCs w:val="30"/>
          <w:lang w:eastAsia="en-GB"/>
        </w:rPr>
      </w:pPr>
      <w:r w:rsidRPr="00D15C5D">
        <w:rPr>
          <w:rFonts w:ascii="Helvetica" w:eastAsia="Times New Roman" w:hAnsi="Helvetica" w:cs="Times New Roman"/>
          <w:b/>
          <w:bCs/>
          <w:color w:val="000000"/>
          <w:sz w:val="30"/>
          <w:szCs w:val="30"/>
          <w:lang w:eastAsia="en-GB"/>
        </w:rPr>
        <w:lastRenderedPageBreak/>
        <w:t>Balance Sheet</w:t>
      </w:r>
    </w:p>
    <w:p w:rsidR="00D15C5D" w:rsidRPr="00D15C5D" w:rsidRDefault="00D15C5D" w:rsidP="00D15C5D">
      <w:pPr>
        <w:shd w:val="clear" w:color="auto" w:fill="FFFFFF"/>
        <w:spacing w:line="240" w:lineRule="auto"/>
        <w:rPr>
          <w:rFonts w:ascii="Helvetica" w:eastAsia="Times New Roman" w:hAnsi="Helvetica" w:cs="Times New Roman"/>
          <w:color w:val="000000"/>
          <w:sz w:val="20"/>
          <w:szCs w:val="20"/>
          <w:lang w:eastAsia="en-GB"/>
        </w:rPr>
      </w:pPr>
      <w:r w:rsidRPr="00D15C5D">
        <w:rPr>
          <w:rFonts w:ascii="Helvetica" w:eastAsia="Times New Roman" w:hAnsi="Helvetica" w:cs="Times New Roman"/>
          <w:color w:val="787D82"/>
          <w:sz w:val="17"/>
          <w:szCs w:val="17"/>
          <w:lang w:eastAsia="en-GB"/>
        </w:rPr>
        <w:t>All numbers in thousands</w:t>
      </w:r>
    </w:p>
    <w:tbl>
      <w:tblPr>
        <w:tblW w:w="13200" w:type="dxa"/>
        <w:tblCellMar>
          <w:top w:w="15" w:type="dxa"/>
          <w:left w:w="15" w:type="dxa"/>
          <w:bottom w:w="15" w:type="dxa"/>
          <w:right w:w="15" w:type="dxa"/>
        </w:tblCellMar>
        <w:tblLook w:val="04A0" w:firstRow="1" w:lastRow="0" w:firstColumn="1" w:lastColumn="0" w:noHBand="0" w:noVBand="1"/>
      </w:tblPr>
      <w:tblGrid>
        <w:gridCol w:w="5484"/>
        <w:gridCol w:w="1929"/>
        <w:gridCol w:w="1929"/>
        <w:gridCol w:w="1929"/>
        <w:gridCol w:w="1929"/>
      </w:tblGrid>
      <w:tr w:rsidR="00D15C5D" w:rsidRPr="00D15C5D" w:rsidTr="00D15C5D">
        <w:trPr>
          <w:trHeight w:val="540"/>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3"/>
                <w:szCs w:val="23"/>
                <w:lang w:eastAsia="en-GB"/>
              </w:rPr>
            </w:pPr>
            <w:r w:rsidRPr="00D15C5D">
              <w:rPr>
                <w:rFonts w:ascii="Times New Roman" w:eastAsia="Times New Roman" w:hAnsi="Times New Roman" w:cs="Times New Roman"/>
                <w:b/>
                <w:bCs/>
                <w:sz w:val="23"/>
                <w:szCs w:val="23"/>
                <w:lang w:eastAsia="en-GB"/>
              </w:rPr>
              <w:t>Period Ending</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color w:val="787D82"/>
                <w:sz w:val="24"/>
                <w:szCs w:val="24"/>
                <w:lang w:eastAsia="en-GB"/>
              </w:rPr>
            </w:pPr>
            <w:r w:rsidRPr="00D15C5D">
              <w:rPr>
                <w:rFonts w:ascii="Times New Roman" w:eastAsia="Times New Roman" w:hAnsi="Times New Roman" w:cs="Times New Roman"/>
                <w:color w:val="787D82"/>
                <w:sz w:val="24"/>
                <w:szCs w:val="24"/>
                <w:lang w:eastAsia="en-GB"/>
              </w:rPr>
              <w:t>12/31/2018</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color w:val="787D82"/>
                <w:sz w:val="24"/>
                <w:szCs w:val="24"/>
                <w:lang w:eastAsia="en-GB"/>
              </w:rPr>
            </w:pPr>
            <w:r w:rsidRPr="00D15C5D">
              <w:rPr>
                <w:rFonts w:ascii="Times New Roman" w:eastAsia="Times New Roman" w:hAnsi="Times New Roman" w:cs="Times New Roman"/>
                <w:color w:val="787D82"/>
                <w:sz w:val="24"/>
                <w:szCs w:val="24"/>
                <w:lang w:eastAsia="en-GB"/>
              </w:rPr>
              <w:t>12/31/2017</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color w:val="787D82"/>
                <w:sz w:val="24"/>
                <w:szCs w:val="24"/>
                <w:lang w:eastAsia="en-GB"/>
              </w:rPr>
            </w:pPr>
            <w:r w:rsidRPr="00D15C5D">
              <w:rPr>
                <w:rFonts w:ascii="Times New Roman" w:eastAsia="Times New Roman" w:hAnsi="Times New Roman" w:cs="Times New Roman"/>
                <w:color w:val="787D82"/>
                <w:sz w:val="24"/>
                <w:szCs w:val="24"/>
                <w:lang w:eastAsia="en-GB"/>
              </w:rPr>
              <w:t>12/31/2016</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color w:val="787D82"/>
                <w:sz w:val="24"/>
                <w:szCs w:val="24"/>
                <w:lang w:eastAsia="en-GB"/>
              </w:rPr>
            </w:pPr>
            <w:r w:rsidRPr="00D15C5D">
              <w:rPr>
                <w:rFonts w:ascii="Times New Roman" w:eastAsia="Times New Roman" w:hAnsi="Times New Roman" w:cs="Times New Roman"/>
                <w:color w:val="787D82"/>
                <w:sz w:val="24"/>
                <w:szCs w:val="24"/>
                <w:lang w:eastAsia="en-GB"/>
              </w:rPr>
              <w:t>12/31/2015</w:t>
            </w:r>
          </w:p>
        </w:tc>
      </w:tr>
      <w:tr w:rsidR="00D15C5D" w:rsidRPr="00D15C5D" w:rsidTr="00D15C5D">
        <w:trPr>
          <w:trHeight w:val="540"/>
        </w:trPr>
        <w:tc>
          <w:tcPr>
            <w:tcW w:w="0" w:type="auto"/>
            <w:gridSpan w:val="5"/>
            <w:tcMar>
              <w:top w:w="0" w:type="dxa"/>
              <w:left w:w="0" w:type="dxa"/>
              <w:bottom w:w="12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3"/>
                <w:szCs w:val="23"/>
                <w:lang w:eastAsia="en-GB"/>
              </w:rPr>
            </w:pPr>
            <w:r w:rsidRPr="00D15C5D">
              <w:rPr>
                <w:rFonts w:ascii="Times New Roman" w:eastAsia="Times New Roman" w:hAnsi="Times New Roman" w:cs="Times New Roman"/>
                <w:b/>
                <w:bCs/>
                <w:sz w:val="23"/>
                <w:szCs w:val="23"/>
                <w:lang w:eastAsia="en-GB"/>
              </w:rPr>
              <w:t>Current Assets</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Cash And Cash Equivalents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3,794,483</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2,822,795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1,467,576</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1,809,330</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Short Term Investments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266,206</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501,385</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Net Receivables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Inventory</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Other Current Assets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5,899,652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4,847,179</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3,986,509</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3,121,125</w:t>
            </w:r>
          </w:p>
        </w:tc>
      </w:tr>
      <w:tr w:rsidR="00D15C5D" w:rsidRPr="00D15C5D" w:rsidTr="00D15C5D">
        <w:trPr>
          <w:trHeight w:val="540"/>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Total Current Assets</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9,694,135</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7,669,974</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5,720,291</w:t>
            </w:r>
          </w:p>
        </w:tc>
        <w:tc>
          <w:tcPr>
            <w:tcW w:w="0" w:type="auto"/>
            <w:tcMar>
              <w:top w:w="0" w:type="dxa"/>
              <w:left w:w="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5,431,840</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Long Term Investments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1,517</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Property, plant and equipment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418,281</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319,404</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250,395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173,412</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Goodwill</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Intangible Assets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14,960,954</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10,371,055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7,274,501</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4,312,817</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Accumulated Amortization</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Other Assets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901,030</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652,309</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339,906</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284,802</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Deferred Long Term Asset Charges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564,425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478,266</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227,248</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180,573</w:t>
            </w:r>
          </w:p>
        </w:tc>
      </w:tr>
      <w:tr w:rsidR="00D15C5D" w:rsidRPr="00D15C5D" w:rsidTr="00D15C5D">
        <w:trPr>
          <w:trHeight w:val="540"/>
        </w:trPr>
        <w:tc>
          <w:tcPr>
            <w:tcW w:w="0" w:type="auto"/>
            <w:tcMar>
              <w:top w:w="0" w:type="dxa"/>
              <w:left w:w="0" w:type="dxa"/>
              <w:bottom w:w="30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lastRenderedPageBreak/>
              <w:t>Total Assets</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25,974,400</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19,012,742</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13,586,610</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10,202,871</w:t>
            </w:r>
          </w:p>
        </w:tc>
      </w:tr>
      <w:tr w:rsidR="00D15C5D" w:rsidRPr="00D15C5D" w:rsidTr="00D15C5D">
        <w:trPr>
          <w:trHeight w:val="540"/>
        </w:trPr>
        <w:tc>
          <w:tcPr>
            <w:tcW w:w="0" w:type="auto"/>
            <w:gridSpan w:val="5"/>
            <w:tcMar>
              <w:top w:w="0" w:type="dxa"/>
              <w:left w:w="0" w:type="dxa"/>
              <w:bottom w:w="12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3"/>
                <w:szCs w:val="23"/>
                <w:lang w:eastAsia="en-GB"/>
              </w:rPr>
            </w:pPr>
            <w:r w:rsidRPr="00D15C5D">
              <w:rPr>
                <w:rFonts w:ascii="Times New Roman" w:eastAsia="Times New Roman" w:hAnsi="Times New Roman" w:cs="Times New Roman"/>
                <w:b/>
                <w:bCs/>
                <w:sz w:val="23"/>
                <w:szCs w:val="23"/>
                <w:lang w:eastAsia="en-GB"/>
              </w:rPr>
              <w:t>Current Liabilities</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Accounts Payable</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562,985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359,555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312,842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253,491</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Short/Current Long Term Debt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Other Current Liabilities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5,446,918</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4,791,663</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4,076,183</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3,135,744</w:t>
            </w:r>
          </w:p>
        </w:tc>
      </w:tr>
      <w:tr w:rsidR="00D15C5D" w:rsidRPr="00D15C5D" w:rsidTr="00D15C5D">
        <w:trPr>
          <w:trHeight w:val="540"/>
        </w:trPr>
        <w:tc>
          <w:tcPr>
            <w:tcW w:w="0" w:type="auto"/>
            <w:tcMar>
              <w:top w:w="120" w:type="dxa"/>
              <w:left w:w="0" w:type="dxa"/>
              <w:bottom w:w="12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Total Current Liabilities</w:t>
            </w:r>
          </w:p>
        </w:tc>
        <w:tc>
          <w:tcPr>
            <w:tcW w:w="0" w:type="auto"/>
            <w:tcMar>
              <w:top w:w="120" w:type="dxa"/>
              <w:left w:w="0" w:type="dxa"/>
              <w:bottom w:w="12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6,487,320</w:t>
            </w:r>
          </w:p>
        </w:tc>
        <w:tc>
          <w:tcPr>
            <w:tcW w:w="0" w:type="auto"/>
            <w:tcMar>
              <w:top w:w="120" w:type="dxa"/>
              <w:left w:w="0" w:type="dxa"/>
              <w:bottom w:w="12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5,466,312</w:t>
            </w:r>
          </w:p>
        </w:tc>
        <w:tc>
          <w:tcPr>
            <w:tcW w:w="0" w:type="auto"/>
            <w:tcMar>
              <w:top w:w="120" w:type="dxa"/>
              <w:left w:w="0" w:type="dxa"/>
              <w:bottom w:w="12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4,586,657</w:t>
            </w:r>
          </w:p>
        </w:tc>
        <w:tc>
          <w:tcPr>
            <w:tcW w:w="0" w:type="auto"/>
            <w:tcMar>
              <w:top w:w="120" w:type="dxa"/>
              <w:left w:w="0" w:type="dxa"/>
              <w:bottom w:w="12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3,529,624</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Long Term Debt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10,360,058</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6,499,432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3,364,311</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2,371,362</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Other Liabilities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3,888,257</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3,465,042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2,955,842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2,078,459</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Deferred Long Term Liability Charges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Minority Interest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Negative Goodwill</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40"/>
        </w:trPr>
        <w:tc>
          <w:tcPr>
            <w:tcW w:w="0" w:type="auto"/>
            <w:tcMar>
              <w:top w:w="0" w:type="dxa"/>
              <w:left w:w="0" w:type="dxa"/>
              <w:bottom w:w="30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Total Liabilities</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20,735,635</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15,430,786</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10,906,810</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7,979,445</w:t>
            </w:r>
          </w:p>
        </w:tc>
      </w:tr>
      <w:tr w:rsidR="00D15C5D" w:rsidRPr="00D15C5D" w:rsidTr="00D15C5D">
        <w:trPr>
          <w:trHeight w:val="540"/>
        </w:trPr>
        <w:tc>
          <w:tcPr>
            <w:tcW w:w="0" w:type="auto"/>
            <w:gridSpan w:val="5"/>
            <w:tcMar>
              <w:top w:w="0" w:type="dxa"/>
              <w:left w:w="0" w:type="dxa"/>
              <w:bottom w:w="12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3"/>
                <w:szCs w:val="23"/>
                <w:lang w:eastAsia="en-GB"/>
              </w:rPr>
            </w:pPr>
            <w:r w:rsidRPr="00D15C5D">
              <w:rPr>
                <w:rFonts w:ascii="Times New Roman" w:eastAsia="Times New Roman" w:hAnsi="Times New Roman" w:cs="Times New Roman"/>
                <w:b/>
                <w:bCs/>
                <w:sz w:val="23"/>
                <w:szCs w:val="23"/>
                <w:lang w:eastAsia="en-GB"/>
              </w:rPr>
              <w:t>Stockholders' Equity</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Misc. Stocks Options Warrants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lastRenderedPageBreak/>
              <w:t>Redeemable Preferred Stock</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Preferred Stock</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Common Stock</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2,315,988</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1,871,396</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1,599,762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1,324,809</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Retained Earnings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2,942,359</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1,731,117</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1,128,603</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941,925</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Treasury Stock</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-19,582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-20,557</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-48,565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-43,308</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Capital Surplus</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Other Stockholder Equity</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-19,582</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-20,557</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-48,565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-43,308</w:t>
            </w:r>
          </w:p>
        </w:tc>
      </w:tr>
      <w:tr w:rsidR="00D15C5D" w:rsidRPr="00D15C5D" w:rsidTr="00D15C5D">
        <w:trPr>
          <w:trHeight w:val="525"/>
        </w:trPr>
        <w:tc>
          <w:tcPr>
            <w:tcW w:w="0" w:type="auto"/>
            <w:tcMar>
              <w:top w:w="0" w:type="dxa"/>
              <w:left w:w="0" w:type="dxa"/>
              <w:bottom w:w="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Total stockholders' equity</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5,238,765</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3,581,956</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2,679,800</w:t>
            </w:r>
          </w:p>
        </w:tc>
        <w:tc>
          <w:tcPr>
            <w:tcW w:w="0" w:type="auto"/>
            <w:tcMar>
              <w:top w:w="0" w:type="dxa"/>
              <w:left w:w="150" w:type="dxa"/>
              <w:bottom w:w="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sz w:val="20"/>
                <w:szCs w:val="20"/>
                <w:lang w:eastAsia="en-GB"/>
              </w:rPr>
            </w:pPr>
            <w:r w:rsidRPr="00D15C5D">
              <w:rPr>
                <w:rFonts w:ascii="Times New Roman" w:eastAsia="Times New Roman" w:hAnsi="Times New Roman" w:cs="Times New Roman"/>
                <w:sz w:val="20"/>
                <w:szCs w:val="20"/>
                <w:lang w:eastAsia="en-GB"/>
              </w:rPr>
              <w:t>2,223,426</w:t>
            </w:r>
          </w:p>
        </w:tc>
      </w:tr>
      <w:tr w:rsidR="00D15C5D" w:rsidRPr="00D15C5D" w:rsidTr="00D15C5D">
        <w:trPr>
          <w:trHeight w:val="540"/>
        </w:trPr>
        <w:tc>
          <w:tcPr>
            <w:tcW w:w="0" w:type="auto"/>
            <w:tcMar>
              <w:top w:w="0" w:type="dxa"/>
              <w:left w:w="0" w:type="dxa"/>
              <w:bottom w:w="300" w:type="dxa"/>
              <w:right w:w="0" w:type="dxa"/>
            </w:tcMar>
            <w:vAlign w:val="center"/>
            <w:hideMark/>
          </w:tcPr>
          <w:p w:rsidR="00D15C5D" w:rsidRPr="00D15C5D" w:rsidRDefault="00D15C5D" w:rsidP="00D15C5D">
            <w:pPr>
              <w:spacing w:after="0" w:line="240" w:lineRule="auto"/>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Net Tangible Assets</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-9,722,189</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-6,789,099</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-4,594,701</w:t>
            </w:r>
          </w:p>
        </w:tc>
        <w:tc>
          <w:tcPr>
            <w:tcW w:w="0" w:type="auto"/>
            <w:tcMar>
              <w:top w:w="0" w:type="dxa"/>
              <w:left w:w="0" w:type="dxa"/>
              <w:bottom w:w="300" w:type="dxa"/>
              <w:right w:w="0" w:type="dxa"/>
            </w:tcMar>
            <w:vAlign w:val="center"/>
            <w:hideMark/>
          </w:tcPr>
          <w:p w:rsidR="00D15C5D" w:rsidRPr="00D15C5D" w:rsidRDefault="00D15C5D" w:rsidP="00D15C5D">
            <w:pPr>
              <w:spacing w:after="0" w:line="240" w:lineRule="auto"/>
              <w:jc w:val="right"/>
              <w:rPr>
                <w:rFonts w:ascii="Times New Roman" w:eastAsia="Times New Roman" w:hAnsi="Times New Roman" w:cs="Times New Roman"/>
                <w:b/>
                <w:bCs/>
                <w:sz w:val="20"/>
                <w:szCs w:val="20"/>
                <w:lang w:eastAsia="en-GB"/>
              </w:rPr>
            </w:pPr>
            <w:r w:rsidRPr="00D15C5D">
              <w:rPr>
                <w:rFonts w:ascii="Times New Roman" w:eastAsia="Times New Roman" w:hAnsi="Times New Roman" w:cs="Times New Roman"/>
                <w:b/>
                <w:bCs/>
                <w:sz w:val="20"/>
                <w:szCs w:val="20"/>
                <w:lang w:eastAsia="en-GB"/>
              </w:rPr>
              <w:t>-2,089,391</w:t>
            </w:r>
          </w:p>
        </w:tc>
      </w:tr>
    </w:tbl>
    <w:p w:rsidR="00F867F1" w:rsidRDefault="00F867F1">
      <w:pPr>
        <w:rPr>
          <w:rStyle w:val="Hyperlink"/>
          <w:rFonts w:ascii="Times New Roman" w:hAnsi="Times New Roman" w:cs="Times New Roman"/>
          <w:b/>
          <w:color w:val="auto"/>
          <w:sz w:val="24"/>
          <w:szCs w:val="24"/>
          <w:u w:val="none"/>
        </w:rPr>
      </w:pPr>
    </w:p>
    <w:p w:rsidR="00F867F1" w:rsidRDefault="00F867F1">
      <w:pP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rPr>
        <w:br w:type="page"/>
      </w:r>
    </w:p>
    <w:p w:rsidR="00F867F1" w:rsidRPr="00F867F1" w:rsidRDefault="00F867F1" w:rsidP="00F867F1">
      <w:pPr>
        <w:shd w:val="clear" w:color="auto" w:fill="FFFFFF"/>
        <w:spacing w:after="0" w:line="240" w:lineRule="auto"/>
        <w:outlineLvl w:val="2"/>
        <w:rPr>
          <w:rFonts w:ascii="Helvetica" w:eastAsia="Times New Roman" w:hAnsi="Helvetica" w:cs="Times New Roman"/>
          <w:b/>
          <w:bCs/>
          <w:color w:val="000000"/>
          <w:sz w:val="30"/>
          <w:szCs w:val="30"/>
          <w:lang w:eastAsia="en-GB"/>
        </w:rPr>
      </w:pPr>
      <w:r w:rsidRPr="00F867F1">
        <w:rPr>
          <w:rFonts w:ascii="Helvetica" w:eastAsia="Times New Roman" w:hAnsi="Helvetica" w:cs="Times New Roman"/>
          <w:b/>
          <w:bCs/>
          <w:color w:val="000000"/>
          <w:sz w:val="30"/>
          <w:szCs w:val="30"/>
          <w:lang w:eastAsia="en-GB"/>
        </w:rPr>
        <w:lastRenderedPageBreak/>
        <w:t>Cash Flow</w:t>
      </w:r>
    </w:p>
    <w:p w:rsidR="00F867F1" w:rsidRPr="00F867F1" w:rsidRDefault="00F867F1" w:rsidP="00F867F1">
      <w:pPr>
        <w:shd w:val="clear" w:color="auto" w:fill="FFFFFF"/>
        <w:spacing w:line="240" w:lineRule="auto"/>
        <w:rPr>
          <w:rFonts w:ascii="Helvetica" w:eastAsia="Times New Roman" w:hAnsi="Helvetica" w:cs="Times New Roman"/>
          <w:color w:val="000000"/>
          <w:sz w:val="20"/>
          <w:szCs w:val="20"/>
          <w:lang w:eastAsia="en-GB"/>
        </w:rPr>
      </w:pPr>
      <w:r w:rsidRPr="00F867F1">
        <w:rPr>
          <w:rFonts w:ascii="Helvetica" w:eastAsia="Times New Roman" w:hAnsi="Helvetica" w:cs="Times New Roman"/>
          <w:color w:val="787D82"/>
          <w:sz w:val="17"/>
          <w:szCs w:val="17"/>
          <w:lang w:eastAsia="en-GB"/>
        </w:rPr>
        <w:t>All numbers in thousands</w:t>
      </w:r>
    </w:p>
    <w:tbl>
      <w:tblPr>
        <w:tblW w:w="13200" w:type="dxa"/>
        <w:tblCellMar>
          <w:top w:w="15" w:type="dxa"/>
          <w:left w:w="15" w:type="dxa"/>
          <w:bottom w:w="15" w:type="dxa"/>
          <w:right w:w="15" w:type="dxa"/>
        </w:tblCellMar>
        <w:tblLook w:val="04A0" w:firstRow="1" w:lastRow="0" w:firstColumn="1" w:lastColumn="0" w:noHBand="0" w:noVBand="1"/>
      </w:tblPr>
      <w:tblGrid>
        <w:gridCol w:w="6095"/>
        <w:gridCol w:w="1804"/>
        <w:gridCol w:w="1767"/>
        <w:gridCol w:w="1767"/>
        <w:gridCol w:w="1767"/>
      </w:tblGrid>
      <w:tr w:rsidR="00F867F1" w:rsidRPr="00F867F1" w:rsidTr="00F867F1">
        <w:trPr>
          <w:trHeight w:val="540"/>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3"/>
                <w:szCs w:val="23"/>
                <w:lang w:eastAsia="en-GB"/>
              </w:rPr>
            </w:pPr>
            <w:r w:rsidRPr="00F867F1">
              <w:rPr>
                <w:rFonts w:ascii="Times New Roman" w:eastAsia="Times New Roman" w:hAnsi="Times New Roman" w:cs="Times New Roman"/>
                <w:b/>
                <w:bCs/>
                <w:sz w:val="23"/>
                <w:szCs w:val="23"/>
                <w:lang w:eastAsia="en-GB"/>
              </w:rPr>
              <w:t>Period Ending</w:t>
            </w:r>
          </w:p>
        </w:tc>
        <w:tc>
          <w:tcPr>
            <w:tcW w:w="0" w:type="auto"/>
            <w:tcMar>
              <w:top w:w="0" w:type="dxa"/>
              <w:left w:w="0" w:type="dxa"/>
              <w:bottom w:w="0" w:type="dxa"/>
              <w:right w:w="0" w:type="dxa"/>
            </w:tcMar>
            <w:vAlign w:val="center"/>
            <w:hideMark/>
          </w:tcPr>
          <w:p w:rsidR="00F867F1" w:rsidRPr="001B39C8" w:rsidRDefault="00F867F1" w:rsidP="00F867F1">
            <w:pPr>
              <w:spacing w:after="0" w:line="240" w:lineRule="auto"/>
              <w:jc w:val="right"/>
              <w:rPr>
                <w:rFonts w:ascii="Times New Roman" w:eastAsia="Times New Roman" w:hAnsi="Times New Roman" w:cs="Times New Roman"/>
                <w:b/>
                <w:sz w:val="24"/>
                <w:szCs w:val="24"/>
                <w:lang w:eastAsia="en-GB"/>
              </w:rPr>
            </w:pPr>
            <w:r w:rsidRPr="001B39C8">
              <w:rPr>
                <w:rFonts w:ascii="Times New Roman" w:eastAsia="Times New Roman" w:hAnsi="Times New Roman" w:cs="Times New Roman"/>
                <w:b/>
                <w:sz w:val="24"/>
                <w:szCs w:val="24"/>
                <w:lang w:eastAsia="en-GB"/>
              </w:rPr>
              <w:t>12/31/2018</w:t>
            </w:r>
          </w:p>
        </w:tc>
        <w:tc>
          <w:tcPr>
            <w:tcW w:w="0" w:type="auto"/>
            <w:tcMar>
              <w:top w:w="0" w:type="dxa"/>
              <w:left w:w="0" w:type="dxa"/>
              <w:bottom w:w="0" w:type="dxa"/>
              <w:right w:w="0" w:type="dxa"/>
            </w:tcMar>
            <w:vAlign w:val="center"/>
            <w:hideMark/>
          </w:tcPr>
          <w:p w:rsidR="00F867F1" w:rsidRPr="001B39C8" w:rsidRDefault="00F867F1" w:rsidP="00F867F1">
            <w:pPr>
              <w:spacing w:after="0" w:line="240" w:lineRule="auto"/>
              <w:jc w:val="right"/>
              <w:rPr>
                <w:rFonts w:ascii="Times New Roman" w:eastAsia="Times New Roman" w:hAnsi="Times New Roman" w:cs="Times New Roman"/>
                <w:b/>
                <w:sz w:val="24"/>
                <w:szCs w:val="24"/>
                <w:lang w:eastAsia="en-GB"/>
              </w:rPr>
            </w:pPr>
            <w:r w:rsidRPr="001B39C8">
              <w:rPr>
                <w:rFonts w:ascii="Times New Roman" w:eastAsia="Times New Roman" w:hAnsi="Times New Roman" w:cs="Times New Roman"/>
                <w:b/>
                <w:sz w:val="24"/>
                <w:szCs w:val="24"/>
                <w:lang w:eastAsia="en-GB"/>
              </w:rPr>
              <w:t>12/31/2017</w:t>
            </w:r>
          </w:p>
        </w:tc>
        <w:tc>
          <w:tcPr>
            <w:tcW w:w="0" w:type="auto"/>
            <w:tcMar>
              <w:top w:w="0" w:type="dxa"/>
              <w:left w:w="0" w:type="dxa"/>
              <w:bottom w:w="0" w:type="dxa"/>
              <w:right w:w="0" w:type="dxa"/>
            </w:tcMar>
            <w:vAlign w:val="center"/>
            <w:hideMark/>
          </w:tcPr>
          <w:p w:rsidR="00F867F1" w:rsidRPr="001B39C8" w:rsidRDefault="00F867F1" w:rsidP="00F867F1">
            <w:pPr>
              <w:spacing w:after="0" w:line="240" w:lineRule="auto"/>
              <w:jc w:val="right"/>
              <w:rPr>
                <w:rFonts w:ascii="Times New Roman" w:eastAsia="Times New Roman" w:hAnsi="Times New Roman" w:cs="Times New Roman"/>
                <w:b/>
                <w:sz w:val="24"/>
                <w:szCs w:val="24"/>
                <w:lang w:eastAsia="en-GB"/>
              </w:rPr>
            </w:pPr>
            <w:r w:rsidRPr="001B39C8">
              <w:rPr>
                <w:rFonts w:ascii="Times New Roman" w:eastAsia="Times New Roman" w:hAnsi="Times New Roman" w:cs="Times New Roman"/>
                <w:b/>
                <w:sz w:val="24"/>
                <w:szCs w:val="24"/>
                <w:lang w:eastAsia="en-GB"/>
              </w:rPr>
              <w:t>12/31/2016</w:t>
            </w:r>
          </w:p>
        </w:tc>
        <w:tc>
          <w:tcPr>
            <w:tcW w:w="0" w:type="auto"/>
            <w:tcMar>
              <w:top w:w="0" w:type="dxa"/>
              <w:left w:w="0" w:type="dxa"/>
              <w:bottom w:w="0" w:type="dxa"/>
              <w:right w:w="0" w:type="dxa"/>
            </w:tcMar>
            <w:vAlign w:val="center"/>
            <w:hideMark/>
          </w:tcPr>
          <w:p w:rsidR="00F867F1" w:rsidRPr="001B39C8" w:rsidRDefault="00F867F1" w:rsidP="00F867F1">
            <w:pPr>
              <w:spacing w:after="0" w:line="240" w:lineRule="auto"/>
              <w:jc w:val="right"/>
              <w:rPr>
                <w:rFonts w:ascii="Times New Roman" w:eastAsia="Times New Roman" w:hAnsi="Times New Roman" w:cs="Times New Roman"/>
                <w:b/>
                <w:sz w:val="24"/>
                <w:szCs w:val="24"/>
                <w:lang w:eastAsia="en-GB"/>
              </w:rPr>
            </w:pPr>
            <w:r w:rsidRPr="001B39C8">
              <w:rPr>
                <w:rFonts w:ascii="Times New Roman" w:eastAsia="Times New Roman" w:hAnsi="Times New Roman" w:cs="Times New Roman"/>
                <w:b/>
                <w:sz w:val="24"/>
                <w:szCs w:val="24"/>
                <w:lang w:eastAsia="en-GB"/>
              </w:rPr>
              <w:t>12/31/2015</w:t>
            </w:r>
          </w:p>
        </w:tc>
      </w:tr>
      <w:tr w:rsidR="00F867F1" w:rsidRPr="00F867F1" w:rsidTr="00F867F1">
        <w:trPr>
          <w:trHeight w:val="540"/>
        </w:trPr>
        <w:tc>
          <w:tcPr>
            <w:tcW w:w="0" w:type="auto"/>
            <w:tcMar>
              <w:top w:w="0" w:type="dxa"/>
              <w:left w:w="0" w:type="dxa"/>
              <w:bottom w:w="30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Net Income</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1,211,242</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558,929</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186,678</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122,641</w:t>
            </w:r>
          </w:p>
        </w:tc>
      </w:tr>
      <w:tr w:rsidR="00F867F1" w:rsidRPr="00F867F1" w:rsidTr="00F867F1">
        <w:trPr>
          <w:trHeight w:val="540"/>
        </w:trPr>
        <w:tc>
          <w:tcPr>
            <w:tcW w:w="0" w:type="auto"/>
            <w:gridSpan w:val="5"/>
            <w:tcMar>
              <w:top w:w="0" w:type="dxa"/>
              <w:left w:w="0" w:type="dxa"/>
              <w:bottom w:w="12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3"/>
                <w:szCs w:val="23"/>
                <w:lang w:eastAsia="en-GB"/>
              </w:rPr>
            </w:pPr>
            <w:r w:rsidRPr="00F867F1">
              <w:rPr>
                <w:rFonts w:ascii="Times New Roman" w:eastAsia="Times New Roman" w:hAnsi="Times New Roman" w:cs="Times New Roman"/>
                <w:b/>
                <w:bCs/>
                <w:sz w:val="23"/>
                <w:szCs w:val="23"/>
                <w:lang w:eastAsia="en-GB"/>
              </w:rPr>
              <w:t>Operating Activities, Cash Flows Provided By or Used In</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Depreciation</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83,157</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71,911</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57,528</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62,283</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Adjustments To Net Income</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-11,841,945</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-8,734,239</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-6,778,020</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-4,592,012</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Changes In Accounts Receivables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Changes In Liabilities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341,475</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252,533</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128,998</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123,750</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Changes In Inventories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Changes In Other Operating Activities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-47,708</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-193,556</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63,382</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49,137</w:t>
            </w:r>
          </w:p>
        </w:tc>
      </w:tr>
      <w:tr w:rsidR="00F867F1" w:rsidRPr="00F867F1" w:rsidTr="00F867F1">
        <w:trPr>
          <w:trHeight w:val="540"/>
        </w:trPr>
        <w:tc>
          <w:tcPr>
            <w:tcW w:w="0" w:type="auto"/>
            <w:tcMar>
              <w:top w:w="0" w:type="dxa"/>
              <w:left w:w="0" w:type="dxa"/>
              <w:bottom w:w="30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Total Cash Flow From Operating Activities</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-2,680,479</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-1,785,948</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-1,473,984</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-749,439</w:t>
            </w:r>
          </w:p>
        </w:tc>
      </w:tr>
      <w:tr w:rsidR="00F867F1" w:rsidRPr="00F867F1" w:rsidTr="00F867F1">
        <w:trPr>
          <w:trHeight w:val="540"/>
        </w:trPr>
        <w:tc>
          <w:tcPr>
            <w:tcW w:w="0" w:type="auto"/>
            <w:gridSpan w:val="5"/>
            <w:tcMar>
              <w:top w:w="0" w:type="dxa"/>
              <w:left w:w="0" w:type="dxa"/>
              <w:bottom w:w="12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3"/>
                <w:szCs w:val="23"/>
                <w:lang w:eastAsia="en-GB"/>
              </w:rPr>
            </w:pPr>
            <w:r w:rsidRPr="00F867F1">
              <w:rPr>
                <w:rFonts w:ascii="Times New Roman" w:eastAsia="Times New Roman" w:hAnsi="Times New Roman" w:cs="Times New Roman"/>
                <w:b/>
                <w:bCs/>
                <w:sz w:val="23"/>
                <w:szCs w:val="23"/>
                <w:lang w:eastAsia="en-GB"/>
              </w:rPr>
              <w:t>Investing Activities, Cash Flows Provided By or Used In</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Capital Expenditure</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-173,946</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-173,302</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-107,653</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-91,248</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Investments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268,040</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235,536</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-8,074</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Other Cash flows from Investing Activities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-126,588</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-6,689</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-941</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-1,912</w:t>
            </w:r>
          </w:p>
        </w:tc>
      </w:tr>
      <w:tr w:rsidR="00F867F1" w:rsidRPr="00F867F1" w:rsidTr="00F867F1">
        <w:trPr>
          <w:trHeight w:val="540"/>
        </w:trPr>
        <w:tc>
          <w:tcPr>
            <w:tcW w:w="0" w:type="auto"/>
            <w:tcMar>
              <w:top w:w="0" w:type="dxa"/>
              <w:left w:w="0" w:type="dxa"/>
              <w:bottom w:w="30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lastRenderedPageBreak/>
              <w:t>Total Cash Flows From Investing Activities</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-339,120</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34,329</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49,765</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-179,192</w:t>
            </w:r>
          </w:p>
        </w:tc>
      </w:tr>
      <w:tr w:rsidR="00F867F1" w:rsidRPr="00F867F1" w:rsidTr="00F867F1">
        <w:trPr>
          <w:trHeight w:val="540"/>
        </w:trPr>
        <w:tc>
          <w:tcPr>
            <w:tcW w:w="0" w:type="auto"/>
            <w:gridSpan w:val="5"/>
            <w:tcMar>
              <w:top w:w="0" w:type="dxa"/>
              <w:left w:w="0" w:type="dxa"/>
              <w:bottom w:w="12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3"/>
                <w:szCs w:val="23"/>
                <w:lang w:eastAsia="en-GB"/>
              </w:rPr>
            </w:pPr>
            <w:r w:rsidRPr="00F867F1">
              <w:rPr>
                <w:rFonts w:ascii="Times New Roman" w:eastAsia="Times New Roman" w:hAnsi="Times New Roman" w:cs="Times New Roman"/>
                <w:b/>
                <w:bCs/>
                <w:sz w:val="23"/>
                <w:szCs w:val="23"/>
                <w:lang w:eastAsia="en-GB"/>
              </w:rPr>
              <w:t>Financing Activities, Cash Flows Provided By or Used In</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Dividends Paid</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Sale Purchase of Stock</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Net Borrowings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3,961,852</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3,020,510</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1,000,000</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1,500,000</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Other Cash Flows from Financing Activities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-37,827</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-31,898</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54,651</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62,297</w:t>
            </w:r>
          </w:p>
        </w:tc>
      </w:tr>
      <w:tr w:rsidR="00F867F1" w:rsidRPr="00F867F1" w:rsidTr="00F867F1">
        <w:trPr>
          <w:trHeight w:val="540"/>
        </w:trPr>
        <w:tc>
          <w:tcPr>
            <w:tcW w:w="0" w:type="auto"/>
            <w:tcMar>
              <w:top w:w="0" w:type="dxa"/>
              <w:left w:w="0" w:type="dxa"/>
              <w:bottom w:w="30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Total Cash Flows From Financing Activities</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4,048,527</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3,076,990</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1,091,630</w:t>
            </w:r>
          </w:p>
        </w:tc>
        <w:tc>
          <w:tcPr>
            <w:tcW w:w="0" w:type="auto"/>
            <w:tcMar>
              <w:top w:w="0" w:type="dxa"/>
              <w:left w:w="0" w:type="dxa"/>
              <w:bottom w:w="30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1,640,277</w:t>
            </w:r>
          </w:p>
        </w:tc>
      </w:tr>
      <w:tr w:rsidR="00F867F1" w:rsidRPr="00F867F1" w:rsidTr="00F867F1">
        <w:trPr>
          <w:trHeight w:val="525"/>
        </w:trPr>
        <w:tc>
          <w:tcPr>
            <w:tcW w:w="0" w:type="auto"/>
            <w:tcMar>
              <w:top w:w="0" w:type="dxa"/>
              <w:left w:w="0" w:type="dxa"/>
              <w:bottom w:w="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Effect Of Exchange Rate Changes</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-39,682</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29,848</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-9,165</w:t>
            </w:r>
          </w:p>
        </w:tc>
        <w:tc>
          <w:tcPr>
            <w:tcW w:w="0" w:type="auto"/>
            <w:tcMar>
              <w:top w:w="0" w:type="dxa"/>
              <w:left w:w="150" w:type="dxa"/>
              <w:bottom w:w="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sz w:val="20"/>
                <w:szCs w:val="20"/>
                <w:lang w:eastAsia="en-GB"/>
              </w:rPr>
            </w:pPr>
            <w:r w:rsidRPr="00F867F1">
              <w:rPr>
                <w:rFonts w:ascii="Times New Roman" w:eastAsia="Times New Roman" w:hAnsi="Times New Roman" w:cs="Times New Roman"/>
                <w:sz w:val="20"/>
                <w:szCs w:val="20"/>
                <w:lang w:eastAsia="en-GB"/>
              </w:rPr>
              <w:t>-15,924</w:t>
            </w:r>
          </w:p>
        </w:tc>
      </w:tr>
      <w:tr w:rsidR="00F867F1" w:rsidRPr="00F867F1" w:rsidTr="00F867F1">
        <w:trPr>
          <w:trHeight w:val="540"/>
        </w:trPr>
        <w:tc>
          <w:tcPr>
            <w:tcW w:w="0" w:type="auto"/>
            <w:tcMar>
              <w:top w:w="180" w:type="dxa"/>
              <w:left w:w="0" w:type="dxa"/>
              <w:bottom w:w="180" w:type="dxa"/>
              <w:right w:w="0" w:type="dxa"/>
            </w:tcMar>
            <w:vAlign w:val="center"/>
            <w:hideMark/>
          </w:tcPr>
          <w:p w:rsidR="00F867F1" w:rsidRPr="00F867F1" w:rsidRDefault="00F867F1" w:rsidP="00F867F1">
            <w:pPr>
              <w:spacing w:after="0" w:line="240" w:lineRule="auto"/>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Change In Cash and Cash Equivalents</w:t>
            </w:r>
          </w:p>
        </w:tc>
        <w:tc>
          <w:tcPr>
            <w:tcW w:w="0" w:type="auto"/>
            <w:tcMar>
              <w:top w:w="180" w:type="dxa"/>
              <w:left w:w="0" w:type="dxa"/>
              <w:bottom w:w="18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989,246</w:t>
            </w:r>
          </w:p>
        </w:tc>
        <w:tc>
          <w:tcPr>
            <w:tcW w:w="0" w:type="auto"/>
            <w:tcMar>
              <w:top w:w="180" w:type="dxa"/>
              <w:left w:w="0" w:type="dxa"/>
              <w:bottom w:w="18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1,355,219</w:t>
            </w:r>
          </w:p>
        </w:tc>
        <w:tc>
          <w:tcPr>
            <w:tcW w:w="0" w:type="auto"/>
            <w:tcMar>
              <w:top w:w="180" w:type="dxa"/>
              <w:left w:w="0" w:type="dxa"/>
              <w:bottom w:w="18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-341,754</w:t>
            </w:r>
          </w:p>
        </w:tc>
        <w:tc>
          <w:tcPr>
            <w:tcW w:w="0" w:type="auto"/>
            <w:tcMar>
              <w:top w:w="180" w:type="dxa"/>
              <w:left w:w="0" w:type="dxa"/>
              <w:bottom w:w="180" w:type="dxa"/>
              <w:right w:w="0" w:type="dxa"/>
            </w:tcMar>
            <w:vAlign w:val="center"/>
            <w:hideMark/>
          </w:tcPr>
          <w:p w:rsidR="00F867F1" w:rsidRPr="00F867F1" w:rsidRDefault="00F867F1" w:rsidP="00F867F1">
            <w:pPr>
              <w:spacing w:after="0" w:line="240" w:lineRule="auto"/>
              <w:jc w:val="right"/>
              <w:rPr>
                <w:rFonts w:ascii="Times New Roman" w:eastAsia="Times New Roman" w:hAnsi="Times New Roman" w:cs="Times New Roman"/>
                <w:b/>
                <w:bCs/>
                <w:sz w:val="20"/>
                <w:szCs w:val="20"/>
                <w:lang w:eastAsia="en-GB"/>
              </w:rPr>
            </w:pPr>
            <w:r w:rsidRPr="00F867F1">
              <w:rPr>
                <w:rFonts w:ascii="Times New Roman" w:eastAsia="Times New Roman" w:hAnsi="Times New Roman" w:cs="Times New Roman"/>
                <w:b/>
                <w:bCs/>
                <w:sz w:val="20"/>
                <w:szCs w:val="20"/>
                <w:lang w:eastAsia="en-GB"/>
              </w:rPr>
              <w:t>695,722</w:t>
            </w:r>
          </w:p>
        </w:tc>
      </w:tr>
    </w:tbl>
    <w:p w:rsidR="00F867F1" w:rsidRDefault="00F867F1">
      <w:pPr>
        <w:rPr>
          <w:rStyle w:val="Hyperlink"/>
          <w:rFonts w:ascii="Times New Roman" w:hAnsi="Times New Roman" w:cs="Times New Roman"/>
          <w:b/>
          <w:color w:val="auto"/>
          <w:sz w:val="24"/>
          <w:szCs w:val="24"/>
          <w:u w:val="none"/>
        </w:rPr>
        <w:sectPr w:rsidR="00F867F1" w:rsidSect="00315232">
          <w:pgSz w:w="16838" w:h="11906" w:orient="landscape"/>
          <w:pgMar w:top="1440" w:right="1440" w:bottom="1440" w:left="1440" w:header="708" w:footer="708" w:gutter="0"/>
          <w:cols w:space="708"/>
          <w:docGrid w:linePitch="360"/>
        </w:sectPr>
      </w:pPr>
    </w:p>
    <w:p w:rsidR="00315232" w:rsidRDefault="00315232">
      <w:pPr>
        <w:rPr>
          <w:rStyle w:val="Hyperlink"/>
          <w:rFonts w:ascii="Times New Roman" w:hAnsi="Times New Roman" w:cs="Times New Roman"/>
          <w:b/>
          <w:color w:val="auto"/>
          <w:sz w:val="24"/>
          <w:szCs w:val="24"/>
          <w:u w:val="none"/>
        </w:rPr>
      </w:pPr>
    </w:p>
    <w:p w:rsidR="00485248" w:rsidRPr="00B1186D" w:rsidRDefault="00485248" w:rsidP="00B1186D">
      <w:pPr>
        <w:jc w:val="center"/>
        <w:rPr>
          <w:rStyle w:val="Hyperlink"/>
          <w:rFonts w:ascii="Times New Roman" w:hAnsi="Times New Roman" w:cs="Times New Roman"/>
          <w:b/>
          <w:color w:val="auto"/>
          <w:sz w:val="24"/>
          <w:szCs w:val="24"/>
          <w:u w:val="none"/>
        </w:rPr>
      </w:pPr>
      <w:r w:rsidRPr="00B1186D">
        <w:rPr>
          <w:rStyle w:val="Hyperlink"/>
          <w:rFonts w:ascii="Times New Roman" w:hAnsi="Times New Roman" w:cs="Times New Roman"/>
          <w:b/>
          <w:color w:val="auto"/>
          <w:sz w:val="24"/>
          <w:szCs w:val="24"/>
          <w:u w:val="none"/>
        </w:rPr>
        <w:t>References</w:t>
      </w:r>
    </w:p>
    <w:p w:rsidR="00DA152E" w:rsidRPr="0099374B" w:rsidRDefault="00485248" w:rsidP="00DA152E">
      <w:pPr>
        <w:spacing w:before="120" w:after="120" w:line="480" w:lineRule="auto"/>
        <w:ind w:left="720" w:hanging="720"/>
        <w:rPr>
          <w:rStyle w:val="Hyperlink"/>
          <w:rFonts w:ascii="Times New Roman" w:hAnsi="Times New Roman" w:cs="Times New Roman"/>
          <w:sz w:val="24"/>
          <w:szCs w:val="24"/>
        </w:rPr>
      </w:pPr>
      <w:r w:rsidRPr="0099374B">
        <w:rPr>
          <w:rFonts w:ascii="Times New Roman" w:hAnsi="Times New Roman" w:cs="Times New Roman"/>
          <w:sz w:val="24"/>
          <w:szCs w:val="24"/>
        </w:rPr>
        <w:t>Wall Street Journal</w:t>
      </w:r>
      <w:r w:rsidR="00CD63F9" w:rsidRPr="0099374B">
        <w:rPr>
          <w:rFonts w:ascii="Times New Roman" w:hAnsi="Times New Roman" w:cs="Times New Roman"/>
          <w:sz w:val="24"/>
          <w:szCs w:val="24"/>
        </w:rPr>
        <w:t xml:space="preserve">, </w:t>
      </w:r>
      <w:r w:rsidRPr="0099374B">
        <w:rPr>
          <w:rFonts w:ascii="Times New Roman" w:hAnsi="Times New Roman" w:cs="Times New Roman"/>
          <w:sz w:val="24"/>
          <w:szCs w:val="24"/>
        </w:rPr>
        <w:t xml:space="preserve">(2019). </w:t>
      </w:r>
      <w:r w:rsidRPr="0099374B">
        <w:rPr>
          <w:rFonts w:ascii="Times New Roman" w:hAnsi="Times New Roman" w:cs="Times New Roman"/>
          <w:i/>
          <w:sz w:val="24"/>
          <w:szCs w:val="24"/>
        </w:rPr>
        <w:t xml:space="preserve">Netflix, the current heavyweight, is in for a fight as Disney, Apple, AT&amp;T and Comcast enter the right ring this year and next. </w:t>
      </w:r>
      <w:r w:rsidRPr="0099374B">
        <w:rPr>
          <w:rFonts w:ascii="Times New Roman" w:hAnsi="Times New Roman" w:cs="Times New Roman"/>
          <w:sz w:val="24"/>
          <w:szCs w:val="24"/>
        </w:rPr>
        <w:t>Retrieved from&lt;</w:t>
      </w:r>
      <w:hyperlink r:id="rId25" w:history="1">
        <w:r w:rsidRPr="0099374B">
          <w:rPr>
            <w:rStyle w:val="Hyperlink"/>
            <w:rFonts w:ascii="Times New Roman" w:hAnsi="Times New Roman" w:cs="Times New Roman"/>
            <w:sz w:val="24"/>
            <w:szCs w:val="24"/>
          </w:rPr>
          <w:t>https://www.wsj.com/articles/the-great-streaming-battle-is-here-no-one-is-safe-11573272000</w:t>
        </w:r>
      </w:hyperlink>
      <w:r w:rsidR="00DA152E" w:rsidRPr="0099374B">
        <w:rPr>
          <w:rStyle w:val="Hyperlink"/>
          <w:rFonts w:ascii="Times New Roman" w:hAnsi="Times New Roman" w:cs="Times New Roman"/>
          <w:sz w:val="24"/>
          <w:szCs w:val="24"/>
        </w:rPr>
        <w:t>&gt;</w:t>
      </w:r>
    </w:p>
    <w:p w:rsidR="00DA152E" w:rsidRPr="0099374B" w:rsidRDefault="00DA152E" w:rsidP="00DA152E">
      <w:pPr>
        <w:spacing w:before="120" w:after="120" w:line="480" w:lineRule="auto"/>
        <w:ind w:left="720" w:hanging="720"/>
        <w:rPr>
          <w:rStyle w:val="Hyperlink"/>
          <w:rFonts w:ascii="Times New Roman" w:hAnsi="Times New Roman" w:cs="Times New Roman"/>
          <w:i/>
          <w:sz w:val="24"/>
          <w:szCs w:val="24"/>
        </w:rPr>
      </w:pPr>
      <w:r w:rsidRPr="0099374B">
        <w:rPr>
          <w:rFonts w:ascii="Times New Roman" w:hAnsi="Times New Roman" w:cs="Times New Roman"/>
          <w:sz w:val="24"/>
          <w:szCs w:val="24"/>
        </w:rPr>
        <w:t xml:space="preserve">Spangler, T., (2019). </w:t>
      </w:r>
      <w:proofErr w:type="spellStart"/>
      <w:r w:rsidRPr="0099374B">
        <w:rPr>
          <w:rFonts w:ascii="Times New Roman" w:hAnsi="Times New Roman" w:cs="Times New Roman"/>
          <w:sz w:val="24"/>
          <w:szCs w:val="24"/>
        </w:rPr>
        <w:t>NetFlix</w:t>
      </w:r>
      <w:proofErr w:type="spellEnd"/>
      <w:r w:rsidRPr="0099374B">
        <w:rPr>
          <w:rFonts w:ascii="Times New Roman" w:hAnsi="Times New Roman" w:cs="Times New Roman"/>
          <w:sz w:val="24"/>
          <w:szCs w:val="24"/>
        </w:rPr>
        <w:t xml:space="preserve"> to Raise </w:t>
      </w:r>
      <w:proofErr w:type="gramStart"/>
      <w:r w:rsidRPr="0099374B">
        <w:rPr>
          <w:rFonts w:ascii="Times New Roman" w:hAnsi="Times New Roman" w:cs="Times New Roman"/>
          <w:sz w:val="24"/>
          <w:szCs w:val="24"/>
        </w:rPr>
        <w:t>Another</w:t>
      </w:r>
      <w:proofErr w:type="gramEnd"/>
      <w:r w:rsidRPr="0099374B">
        <w:rPr>
          <w:rFonts w:ascii="Times New Roman" w:hAnsi="Times New Roman" w:cs="Times New Roman"/>
          <w:sz w:val="24"/>
          <w:szCs w:val="24"/>
        </w:rPr>
        <w:t xml:space="preserve"> $2 Billion Through Debt to Fund Massive Content Spending. Retrieved from</w:t>
      </w:r>
      <w:r w:rsidRPr="0099374B">
        <w:rPr>
          <w:rStyle w:val="Hyperlink"/>
          <w:rFonts w:ascii="Times New Roman" w:hAnsi="Times New Roman" w:cs="Times New Roman"/>
          <w:i/>
          <w:sz w:val="24"/>
          <w:szCs w:val="24"/>
        </w:rPr>
        <w:t>&lt;</w:t>
      </w:r>
      <w:hyperlink r:id="rId26" w:history="1">
        <w:r w:rsidRPr="0099374B">
          <w:rPr>
            <w:rStyle w:val="Hyperlink"/>
            <w:rFonts w:ascii="Times New Roman" w:hAnsi="Times New Roman" w:cs="Times New Roman"/>
            <w:sz w:val="24"/>
            <w:szCs w:val="24"/>
          </w:rPr>
          <w:t>https://variety.com/2019/digital/news/netflix-debt-junk-bond-2-billion-content-spending-1203377007/</w:t>
        </w:r>
      </w:hyperlink>
      <w:r w:rsidRPr="0099374B">
        <w:rPr>
          <w:rFonts w:ascii="Times New Roman" w:hAnsi="Times New Roman" w:cs="Times New Roman"/>
          <w:sz w:val="24"/>
          <w:szCs w:val="24"/>
        </w:rPr>
        <w:t>&gt;</w:t>
      </w:r>
    </w:p>
    <w:p w:rsidR="00D27971" w:rsidRPr="0099374B" w:rsidRDefault="00D27971" w:rsidP="00D27971">
      <w:pPr>
        <w:jc w:val="both"/>
        <w:rPr>
          <w:rStyle w:val="Hyperlink"/>
          <w:rFonts w:ascii="Times New Roman" w:hAnsi="Times New Roman" w:cs="Times New Roman"/>
          <w:color w:val="auto"/>
          <w:sz w:val="24"/>
          <w:szCs w:val="24"/>
          <w:u w:val="none"/>
        </w:rPr>
      </w:pPr>
    </w:p>
    <w:sectPr w:rsidR="00D27971" w:rsidRPr="0099374B" w:rsidSect="00F867F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7203" w:rsidRDefault="008A7203" w:rsidP="00635796">
      <w:pPr>
        <w:spacing w:after="0" w:line="240" w:lineRule="auto"/>
      </w:pPr>
      <w:r>
        <w:separator/>
      </w:r>
    </w:p>
  </w:endnote>
  <w:endnote w:type="continuationSeparator" w:id="0">
    <w:p w:rsidR="008A7203" w:rsidRDefault="008A7203" w:rsidP="0063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7203" w:rsidRDefault="008A7203" w:rsidP="00635796">
      <w:pPr>
        <w:spacing w:after="0" w:line="240" w:lineRule="auto"/>
      </w:pPr>
      <w:r>
        <w:separator/>
      </w:r>
    </w:p>
  </w:footnote>
  <w:footnote w:type="continuationSeparator" w:id="0">
    <w:p w:rsidR="008A7203" w:rsidRDefault="008A7203" w:rsidP="00635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5796" w:rsidRDefault="00635796" w:rsidP="00635796">
    <w:pPr>
      <w:pStyle w:val="Header"/>
      <w:jc w:val="right"/>
    </w:pPr>
    <w:r>
      <w:fldChar w:fldCharType="begin"/>
    </w:r>
    <w:r>
      <w:instrText xml:space="preserve"> PAGE   \* MERGEFORMAT </w:instrText>
    </w:r>
    <w:r>
      <w:fldChar w:fldCharType="separate"/>
    </w:r>
    <w:r w:rsidR="00E20F5F">
      <w:rPr>
        <w:noProof/>
      </w:rPr>
      <w:t>12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3DE839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2F003C8C"/>
    <w:multiLevelType w:val="hybridMultilevel"/>
    <w:tmpl w:val="EA348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E0A199A"/>
    <w:multiLevelType w:val="hybridMultilevel"/>
    <w:tmpl w:val="EA3485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587"/>
    <w:rsid w:val="00011E70"/>
    <w:rsid w:val="000933D0"/>
    <w:rsid w:val="000A08D7"/>
    <w:rsid w:val="000E74BE"/>
    <w:rsid w:val="000F303F"/>
    <w:rsid w:val="00132330"/>
    <w:rsid w:val="00167138"/>
    <w:rsid w:val="00174909"/>
    <w:rsid w:val="00187C68"/>
    <w:rsid w:val="00194A90"/>
    <w:rsid w:val="001B0A51"/>
    <w:rsid w:val="001B39C8"/>
    <w:rsid w:val="001E5279"/>
    <w:rsid w:val="0030049D"/>
    <w:rsid w:val="00315232"/>
    <w:rsid w:val="00321C7E"/>
    <w:rsid w:val="00325EB9"/>
    <w:rsid w:val="003511CF"/>
    <w:rsid w:val="003D3059"/>
    <w:rsid w:val="00400C07"/>
    <w:rsid w:val="00430058"/>
    <w:rsid w:val="0043418E"/>
    <w:rsid w:val="0046042D"/>
    <w:rsid w:val="004646DB"/>
    <w:rsid w:val="00485248"/>
    <w:rsid w:val="00510C6C"/>
    <w:rsid w:val="0055750E"/>
    <w:rsid w:val="00575587"/>
    <w:rsid w:val="00592B4A"/>
    <w:rsid w:val="00635796"/>
    <w:rsid w:val="00636D69"/>
    <w:rsid w:val="006E6E7B"/>
    <w:rsid w:val="00706927"/>
    <w:rsid w:val="007178B6"/>
    <w:rsid w:val="007C7122"/>
    <w:rsid w:val="00847CDE"/>
    <w:rsid w:val="008864C7"/>
    <w:rsid w:val="008A7203"/>
    <w:rsid w:val="009400C9"/>
    <w:rsid w:val="00940E07"/>
    <w:rsid w:val="009531A0"/>
    <w:rsid w:val="0099374B"/>
    <w:rsid w:val="00A00F0E"/>
    <w:rsid w:val="00A414E5"/>
    <w:rsid w:val="00A4600A"/>
    <w:rsid w:val="00AB4764"/>
    <w:rsid w:val="00AC6AE7"/>
    <w:rsid w:val="00B1186D"/>
    <w:rsid w:val="00B3168D"/>
    <w:rsid w:val="00B97E80"/>
    <w:rsid w:val="00BC681D"/>
    <w:rsid w:val="00BF34B4"/>
    <w:rsid w:val="00C167DD"/>
    <w:rsid w:val="00C378F9"/>
    <w:rsid w:val="00CA55CE"/>
    <w:rsid w:val="00CB6C72"/>
    <w:rsid w:val="00CD04D1"/>
    <w:rsid w:val="00CD63F9"/>
    <w:rsid w:val="00D011DE"/>
    <w:rsid w:val="00D15C5D"/>
    <w:rsid w:val="00D27971"/>
    <w:rsid w:val="00D31D61"/>
    <w:rsid w:val="00DA152E"/>
    <w:rsid w:val="00DC36B6"/>
    <w:rsid w:val="00DD1B1A"/>
    <w:rsid w:val="00E01A94"/>
    <w:rsid w:val="00E20F5F"/>
    <w:rsid w:val="00E41DE8"/>
    <w:rsid w:val="00E67A5B"/>
    <w:rsid w:val="00EC1CBF"/>
    <w:rsid w:val="00EF3BEA"/>
    <w:rsid w:val="00F3410B"/>
    <w:rsid w:val="00F76FFD"/>
    <w:rsid w:val="00F84EB0"/>
    <w:rsid w:val="00F867F1"/>
    <w:rsid w:val="00FA3E3A"/>
    <w:rsid w:val="00FD1FDB"/>
    <w:rsid w:val="00FF02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E5885E-F442-42AA-B9AB-2332BCEF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00C07"/>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C681D"/>
    <w:rPr>
      <w:color w:val="0000FF"/>
      <w:u w:val="single"/>
    </w:rPr>
  </w:style>
  <w:style w:type="paragraph" w:styleId="ListBullet">
    <w:name w:val="List Bullet"/>
    <w:basedOn w:val="Normal"/>
    <w:uiPriority w:val="99"/>
    <w:unhideWhenUsed/>
    <w:rsid w:val="00F3410B"/>
    <w:pPr>
      <w:numPr>
        <w:numId w:val="1"/>
      </w:numPr>
      <w:contextualSpacing/>
    </w:pPr>
  </w:style>
  <w:style w:type="character" w:customStyle="1" w:styleId="paywall">
    <w:name w:val="paywall"/>
    <w:basedOn w:val="DefaultParagraphFont"/>
    <w:rsid w:val="00CB6C72"/>
  </w:style>
  <w:style w:type="paragraph" w:styleId="Caption">
    <w:name w:val="caption"/>
    <w:basedOn w:val="Normal"/>
    <w:next w:val="Normal"/>
    <w:uiPriority w:val="35"/>
    <w:unhideWhenUsed/>
    <w:qFormat/>
    <w:rsid w:val="00D31D61"/>
    <w:pPr>
      <w:spacing w:after="200" w:line="240" w:lineRule="auto"/>
    </w:pPr>
    <w:rPr>
      <w:i/>
      <w:iCs/>
      <w:color w:val="44546A" w:themeColor="text2"/>
      <w:sz w:val="18"/>
      <w:szCs w:val="18"/>
    </w:rPr>
  </w:style>
  <w:style w:type="paragraph" w:styleId="ListParagraph">
    <w:name w:val="List Paragraph"/>
    <w:basedOn w:val="Normal"/>
    <w:uiPriority w:val="34"/>
    <w:qFormat/>
    <w:rsid w:val="0099374B"/>
    <w:pPr>
      <w:ind w:left="720"/>
      <w:contextualSpacing/>
    </w:pPr>
  </w:style>
  <w:style w:type="character" w:customStyle="1" w:styleId="Heading3Char">
    <w:name w:val="Heading 3 Char"/>
    <w:basedOn w:val="DefaultParagraphFont"/>
    <w:link w:val="Heading3"/>
    <w:uiPriority w:val="9"/>
    <w:rsid w:val="00400C07"/>
    <w:rPr>
      <w:rFonts w:ascii="Times New Roman" w:eastAsia="Times New Roman" w:hAnsi="Times New Roman" w:cs="Times New Roman"/>
      <w:b/>
      <w:bCs/>
      <w:sz w:val="27"/>
      <w:szCs w:val="27"/>
      <w:lang w:eastAsia="en-GB"/>
    </w:rPr>
  </w:style>
  <w:style w:type="character" w:customStyle="1" w:styleId="fzxs">
    <w:name w:val="fz(xs)"/>
    <w:basedOn w:val="DefaultParagraphFont"/>
    <w:rsid w:val="00400C07"/>
  </w:style>
  <w:style w:type="paragraph" w:styleId="Header">
    <w:name w:val="header"/>
    <w:basedOn w:val="Normal"/>
    <w:link w:val="HeaderChar"/>
    <w:uiPriority w:val="99"/>
    <w:unhideWhenUsed/>
    <w:rsid w:val="006357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5796"/>
  </w:style>
  <w:style w:type="paragraph" w:styleId="Footer">
    <w:name w:val="footer"/>
    <w:basedOn w:val="Normal"/>
    <w:link w:val="FooterChar"/>
    <w:uiPriority w:val="99"/>
    <w:unhideWhenUsed/>
    <w:rsid w:val="006357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5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505019">
      <w:bodyDiv w:val="1"/>
      <w:marLeft w:val="0"/>
      <w:marRight w:val="0"/>
      <w:marTop w:val="0"/>
      <w:marBottom w:val="0"/>
      <w:divBdr>
        <w:top w:val="none" w:sz="0" w:space="0" w:color="auto"/>
        <w:left w:val="none" w:sz="0" w:space="0" w:color="auto"/>
        <w:bottom w:val="none" w:sz="0" w:space="0" w:color="auto"/>
        <w:right w:val="none" w:sz="0" w:space="0" w:color="auto"/>
      </w:divBdr>
    </w:div>
    <w:div w:id="190846790">
      <w:bodyDiv w:val="1"/>
      <w:marLeft w:val="0"/>
      <w:marRight w:val="0"/>
      <w:marTop w:val="0"/>
      <w:marBottom w:val="0"/>
      <w:divBdr>
        <w:top w:val="none" w:sz="0" w:space="0" w:color="auto"/>
        <w:left w:val="none" w:sz="0" w:space="0" w:color="auto"/>
        <w:bottom w:val="none" w:sz="0" w:space="0" w:color="auto"/>
        <w:right w:val="none" w:sz="0" w:space="0" w:color="auto"/>
      </w:divBdr>
    </w:div>
    <w:div w:id="238448511">
      <w:bodyDiv w:val="1"/>
      <w:marLeft w:val="0"/>
      <w:marRight w:val="0"/>
      <w:marTop w:val="0"/>
      <w:marBottom w:val="0"/>
      <w:divBdr>
        <w:top w:val="none" w:sz="0" w:space="0" w:color="auto"/>
        <w:left w:val="none" w:sz="0" w:space="0" w:color="auto"/>
        <w:bottom w:val="none" w:sz="0" w:space="0" w:color="auto"/>
        <w:right w:val="none" w:sz="0" w:space="0" w:color="auto"/>
      </w:divBdr>
    </w:div>
    <w:div w:id="407967407">
      <w:bodyDiv w:val="1"/>
      <w:marLeft w:val="0"/>
      <w:marRight w:val="0"/>
      <w:marTop w:val="0"/>
      <w:marBottom w:val="0"/>
      <w:divBdr>
        <w:top w:val="none" w:sz="0" w:space="0" w:color="auto"/>
        <w:left w:val="none" w:sz="0" w:space="0" w:color="auto"/>
        <w:bottom w:val="none" w:sz="0" w:space="0" w:color="auto"/>
        <w:right w:val="none" w:sz="0" w:space="0" w:color="auto"/>
      </w:divBdr>
      <w:divsChild>
        <w:div w:id="265043670">
          <w:marLeft w:val="0"/>
          <w:marRight w:val="0"/>
          <w:marTop w:val="0"/>
          <w:marBottom w:val="165"/>
          <w:divBdr>
            <w:top w:val="none" w:sz="0" w:space="0" w:color="auto"/>
            <w:left w:val="none" w:sz="0" w:space="0" w:color="auto"/>
            <w:bottom w:val="none" w:sz="0" w:space="0" w:color="auto"/>
            <w:right w:val="none" w:sz="0" w:space="0" w:color="auto"/>
          </w:divBdr>
        </w:div>
        <w:div w:id="1228417424">
          <w:marLeft w:val="0"/>
          <w:marRight w:val="0"/>
          <w:marTop w:val="150"/>
          <w:marBottom w:val="750"/>
          <w:divBdr>
            <w:top w:val="none" w:sz="0" w:space="0" w:color="auto"/>
            <w:left w:val="none" w:sz="0" w:space="0" w:color="auto"/>
            <w:bottom w:val="none" w:sz="0" w:space="0" w:color="auto"/>
            <w:right w:val="none" w:sz="0" w:space="0" w:color="auto"/>
          </w:divBdr>
        </w:div>
      </w:divsChild>
    </w:div>
    <w:div w:id="565380446">
      <w:bodyDiv w:val="1"/>
      <w:marLeft w:val="0"/>
      <w:marRight w:val="0"/>
      <w:marTop w:val="0"/>
      <w:marBottom w:val="0"/>
      <w:divBdr>
        <w:top w:val="none" w:sz="0" w:space="0" w:color="auto"/>
        <w:left w:val="none" w:sz="0" w:space="0" w:color="auto"/>
        <w:bottom w:val="none" w:sz="0" w:space="0" w:color="auto"/>
        <w:right w:val="none" w:sz="0" w:space="0" w:color="auto"/>
      </w:divBdr>
      <w:divsChild>
        <w:div w:id="1016344632">
          <w:marLeft w:val="0"/>
          <w:marRight w:val="0"/>
          <w:marTop w:val="0"/>
          <w:marBottom w:val="165"/>
          <w:divBdr>
            <w:top w:val="none" w:sz="0" w:space="0" w:color="auto"/>
            <w:left w:val="none" w:sz="0" w:space="0" w:color="auto"/>
            <w:bottom w:val="none" w:sz="0" w:space="0" w:color="auto"/>
            <w:right w:val="none" w:sz="0" w:space="0" w:color="auto"/>
          </w:divBdr>
        </w:div>
        <w:div w:id="1564410521">
          <w:marLeft w:val="0"/>
          <w:marRight w:val="0"/>
          <w:marTop w:val="150"/>
          <w:marBottom w:val="0"/>
          <w:divBdr>
            <w:top w:val="none" w:sz="0" w:space="0" w:color="auto"/>
            <w:left w:val="none" w:sz="0" w:space="0" w:color="auto"/>
            <w:bottom w:val="none" w:sz="0" w:space="0" w:color="auto"/>
            <w:right w:val="none" w:sz="0" w:space="0" w:color="auto"/>
          </w:divBdr>
        </w:div>
      </w:divsChild>
    </w:div>
    <w:div w:id="610355291">
      <w:bodyDiv w:val="1"/>
      <w:marLeft w:val="0"/>
      <w:marRight w:val="0"/>
      <w:marTop w:val="0"/>
      <w:marBottom w:val="0"/>
      <w:divBdr>
        <w:top w:val="none" w:sz="0" w:space="0" w:color="auto"/>
        <w:left w:val="none" w:sz="0" w:space="0" w:color="auto"/>
        <w:bottom w:val="none" w:sz="0" w:space="0" w:color="auto"/>
        <w:right w:val="none" w:sz="0" w:space="0" w:color="auto"/>
      </w:divBdr>
      <w:divsChild>
        <w:div w:id="1648825401">
          <w:marLeft w:val="0"/>
          <w:marRight w:val="0"/>
          <w:marTop w:val="0"/>
          <w:marBottom w:val="165"/>
          <w:divBdr>
            <w:top w:val="none" w:sz="0" w:space="0" w:color="auto"/>
            <w:left w:val="none" w:sz="0" w:space="0" w:color="auto"/>
            <w:bottom w:val="none" w:sz="0" w:space="0" w:color="auto"/>
            <w:right w:val="none" w:sz="0" w:space="0" w:color="auto"/>
          </w:divBdr>
        </w:div>
        <w:div w:id="819152471">
          <w:marLeft w:val="0"/>
          <w:marRight w:val="0"/>
          <w:marTop w:val="150"/>
          <w:marBottom w:val="750"/>
          <w:divBdr>
            <w:top w:val="none" w:sz="0" w:space="0" w:color="auto"/>
            <w:left w:val="none" w:sz="0" w:space="0" w:color="auto"/>
            <w:bottom w:val="none" w:sz="0" w:space="0" w:color="auto"/>
            <w:right w:val="none" w:sz="0" w:space="0" w:color="auto"/>
          </w:divBdr>
        </w:div>
      </w:divsChild>
    </w:div>
    <w:div w:id="711347917">
      <w:bodyDiv w:val="1"/>
      <w:marLeft w:val="0"/>
      <w:marRight w:val="0"/>
      <w:marTop w:val="0"/>
      <w:marBottom w:val="0"/>
      <w:divBdr>
        <w:top w:val="none" w:sz="0" w:space="0" w:color="auto"/>
        <w:left w:val="none" w:sz="0" w:space="0" w:color="auto"/>
        <w:bottom w:val="none" w:sz="0" w:space="0" w:color="auto"/>
        <w:right w:val="none" w:sz="0" w:space="0" w:color="auto"/>
      </w:divBdr>
    </w:div>
    <w:div w:id="1309939322">
      <w:bodyDiv w:val="1"/>
      <w:marLeft w:val="0"/>
      <w:marRight w:val="0"/>
      <w:marTop w:val="0"/>
      <w:marBottom w:val="0"/>
      <w:divBdr>
        <w:top w:val="none" w:sz="0" w:space="0" w:color="auto"/>
        <w:left w:val="none" w:sz="0" w:space="0" w:color="auto"/>
        <w:bottom w:val="none" w:sz="0" w:space="0" w:color="auto"/>
        <w:right w:val="none" w:sz="0" w:space="0" w:color="auto"/>
      </w:divBdr>
      <w:divsChild>
        <w:div w:id="188836741">
          <w:marLeft w:val="0"/>
          <w:marRight w:val="0"/>
          <w:marTop w:val="0"/>
          <w:marBottom w:val="165"/>
          <w:divBdr>
            <w:top w:val="none" w:sz="0" w:space="0" w:color="auto"/>
            <w:left w:val="none" w:sz="0" w:space="0" w:color="auto"/>
            <w:bottom w:val="none" w:sz="0" w:space="0" w:color="auto"/>
            <w:right w:val="none" w:sz="0" w:space="0" w:color="auto"/>
          </w:divBdr>
        </w:div>
        <w:div w:id="1956596953">
          <w:marLeft w:val="0"/>
          <w:marRight w:val="0"/>
          <w:marTop w:val="150"/>
          <w:marBottom w:val="750"/>
          <w:divBdr>
            <w:top w:val="none" w:sz="0" w:space="0" w:color="auto"/>
            <w:left w:val="none" w:sz="0" w:space="0" w:color="auto"/>
            <w:bottom w:val="none" w:sz="0" w:space="0" w:color="auto"/>
            <w:right w:val="none" w:sz="0" w:space="0" w:color="auto"/>
          </w:divBdr>
        </w:div>
      </w:divsChild>
    </w:div>
    <w:div w:id="1559900630">
      <w:bodyDiv w:val="1"/>
      <w:marLeft w:val="0"/>
      <w:marRight w:val="0"/>
      <w:marTop w:val="0"/>
      <w:marBottom w:val="0"/>
      <w:divBdr>
        <w:top w:val="none" w:sz="0" w:space="0" w:color="auto"/>
        <w:left w:val="none" w:sz="0" w:space="0" w:color="auto"/>
        <w:bottom w:val="none" w:sz="0" w:space="0" w:color="auto"/>
        <w:right w:val="none" w:sz="0" w:space="0" w:color="auto"/>
      </w:divBdr>
    </w:div>
    <w:div w:id="210699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tock-analysis-on.net/NASDAQ/Company/Costco-Wholesale-Corp/Ratios/Liquidity" TargetMode="External"/><Relationship Id="rId18" Type="http://schemas.openxmlformats.org/officeDocument/2006/relationships/hyperlink" Target="https://www.stock-analysis-on.net/NASDAQ/Company/eBay-Inc/Ratios/Liquidity" TargetMode="External"/><Relationship Id="rId26" Type="http://schemas.openxmlformats.org/officeDocument/2006/relationships/hyperlink" Target="https://variety.com/2019/digital/news/netflix-debt-junk-bond-2-billion-content-spending-1203377007/" TargetMode="External"/><Relationship Id="rId3" Type="http://schemas.openxmlformats.org/officeDocument/2006/relationships/settings" Target="settings.xml"/><Relationship Id="rId21" Type="http://schemas.openxmlformats.org/officeDocument/2006/relationships/hyperlink" Target="https://www.stock-analysis-on.net/NASDAQ/Company/Costco-Wholesale-Corp/Ratios/Liquidity" TargetMode="External"/><Relationship Id="rId7" Type="http://schemas.openxmlformats.org/officeDocument/2006/relationships/image" Target="media/image1.png"/><Relationship Id="rId12" Type="http://schemas.openxmlformats.org/officeDocument/2006/relationships/hyperlink" Target="https://www.stock-analysis-on.net/NASDAQ/Company/Amazoncom-Inc/Ratios/Liquidity" TargetMode="External"/><Relationship Id="rId17" Type="http://schemas.openxmlformats.org/officeDocument/2006/relationships/hyperlink" Target="https://www.stock-analysis-on.net/NASDAQ/Company/Costco-Wholesale-Corp/Ratios/Liquidity" TargetMode="External"/><Relationship Id="rId25" Type="http://schemas.openxmlformats.org/officeDocument/2006/relationships/hyperlink" Target="https://www.wsj.com/articles/the-great-streaming-battle-is-here-no-one-is-safe-11573272000" TargetMode="External"/><Relationship Id="rId2" Type="http://schemas.openxmlformats.org/officeDocument/2006/relationships/styles" Target="styles.xml"/><Relationship Id="rId16" Type="http://schemas.openxmlformats.org/officeDocument/2006/relationships/hyperlink" Target="https://www.stock-analysis-on.net/NASDAQ/Company/Amazoncom-Inc/Ratios/Liquidity" TargetMode="External"/><Relationship Id="rId20" Type="http://schemas.openxmlformats.org/officeDocument/2006/relationships/hyperlink" Target="https://www.stock-analysis-on.net/NASDAQ/Company/Amazoncom-Inc/Ratios/Liquid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tock-analysis-on.net/NASDAQ/Company/Netflix-Inc/Ratios/Liquidity"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stock-analysis-on.net/NASDAQ/Company/Netflix-Inc/Ratios/Liquidity" TargetMode="External"/><Relationship Id="rId23" Type="http://schemas.openxmlformats.org/officeDocument/2006/relationships/hyperlink" Target="https://www.stock-analysis-on.net/NASDAQ/Company/Netflix-Inc/Ratios/Liquidity" TargetMode="Externa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s://www.stock-analysis-on.net/NASDAQ/Company/Netflix-Inc/Ratios/Liquidity"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tock-analysis-on.net/NASDAQ/Company/eBay-Inc/Ratios/Liquidity" TargetMode="External"/><Relationship Id="rId22" Type="http://schemas.openxmlformats.org/officeDocument/2006/relationships/hyperlink" Target="https://www.stock-analysis-on.net/NASDAQ/Company/eBay-Inc/Ratios/Liquidity"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12</Pages>
  <Words>1785</Words>
  <Characters>10180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196</cp:revision>
  <dcterms:created xsi:type="dcterms:W3CDTF">2019-12-16T00:44:00Z</dcterms:created>
  <dcterms:modified xsi:type="dcterms:W3CDTF">2019-12-16T06:41:00Z</dcterms:modified>
</cp:coreProperties>
</file>