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16C" w:rsidRDefault="0015216C" w:rsidP="0015216C">
      <w:pPr>
        <w:spacing w:line="480" w:lineRule="auto"/>
        <w:ind w:firstLine="720"/>
        <w:jc w:val="center"/>
      </w:pPr>
    </w:p>
    <w:p w:rsidR="0015216C" w:rsidRDefault="0015216C" w:rsidP="0015216C">
      <w:pPr>
        <w:spacing w:line="480" w:lineRule="auto"/>
        <w:ind w:firstLine="720"/>
        <w:jc w:val="center"/>
      </w:pPr>
    </w:p>
    <w:p w:rsidR="00765DC4" w:rsidRDefault="00765DC4" w:rsidP="0015216C">
      <w:pPr>
        <w:spacing w:line="480" w:lineRule="auto"/>
        <w:ind w:firstLine="720"/>
        <w:jc w:val="center"/>
      </w:pPr>
    </w:p>
    <w:p w:rsidR="00765DC4" w:rsidRDefault="00765DC4" w:rsidP="0015216C">
      <w:pPr>
        <w:spacing w:line="480" w:lineRule="auto"/>
        <w:ind w:firstLine="720"/>
        <w:jc w:val="center"/>
      </w:pPr>
    </w:p>
    <w:p w:rsidR="00765DC4" w:rsidRDefault="00765DC4" w:rsidP="0015216C">
      <w:pPr>
        <w:spacing w:line="480" w:lineRule="auto"/>
        <w:ind w:firstLine="720"/>
        <w:jc w:val="center"/>
      </w:pPr>
    </w:p>
    <w:p w:rsidR="00765DC4" w:rsidRDefault="00765DC4" w:rsidP="0015216C">
      <w:pPr>
        <w:spacing w:line="480" w:lineRule="auto"/>
        <w:ind w:firstLine="720"/>
        <w:jc w:val="center"/>
      </w:pPr>
    </w:p>
    <w:p w:rsidR="0015216C" w:rsidRPr="00FA0020" w:rsidRDefault="0015216C" w:rsidP="0015216C">
      <w:pPr>
        <w:spacing w:line="480" w:lineRule="auto"/>
        <w:ind w:firstLine="720"/>
        <w:jc w:val="center"/>
      </w:pPr>
      <w:r w:rsidRPr="00FA0020">
        <w:t>Student’s Name</w:t>
      </w:r>
    </w:p>
    <w:p w:rsidR="0015216C" w:rsidRPr="00FA0020" w:rsidRDefault="0015216C" w:rsidP="0015216C">
      <w:pPr>
        <w:spacing w:line="480" w:lineRule="auto"/>
        <w:ind w:firstLine="720"/>
        <w:jc w:val="center"/>
      </w:pPr>
      <w:r w:rsidRPr="00FA0020">
        <w:t>Institutional Affiliation</w:t>
      </w:r>
    </w:p>
    <w:p w:rsidR="0015216C" w:rsidRPr="00FA0020" w:rsidRDefault="0015216C" w:rsidP="0015216C">
      <w:pPr>
        <w:spacing w:line="480" w:lineRule="auto"/>
        <w:ind w:firstLine="720"/>
        <w:jc w:val="center"/>
      </w:pPr>
      <w:r w:rsidRPr="00FA0020">
        <w:t>Course Name</w:t>
      </w:r>
    </w:p>
    <w:p w:rsidR="0015216C" w:rsidRPr="00FA0020" w:rsidRDefault="0015216C" w:rsidP="0015216C">
      <w:pPr>
        <w:spacing w:line="480" w:lineRule="auto"/>
        <w:ind w:firstLine="720"/>
        <w:jc w:val="center"/>
      </w:pPr>
      <w:r w:rsidRPr="00FA0020">
        <w:t>Instructor’s Name</w:t>
      </w:r>
    </w:p>
    <w:p w:rsidR="0015216C" w:rsidRDefault="0015216C" w:rsidP="0015216C">
      <w:pPr>
        <w:spacing w:line="480" w:lineRule="auto"/>
        <w:ind w:firstLine="720"/>
        <w:jc w:val="center"/>
      </w:pPr>
      <w:r w:rsidRPr="00FA0020">
        <w:t>Date</w:t>
      </w:r>
    </w:p>
    <w:p w:rsidR="0015216C" w:rsidRDefault="0015216C">
      <w:pPr>
        <w:rPr>
          <w:b/>
        </w:rPr>
      </w:pPr>
      <w:r>
        <w:rPr>
          <w:b/>
        </w:rPr>
        <w:br w:type="page"/>
      </w:r>
    </w:p>
    <w:p w:rsidR="0015216C" w:rsidRPr="0015216C" w:rsidRDefault="0015216C" w:rsidP="00765DC4">
      <w:pPr>
        <w:spacing w:line="480" w:lineRule="auto"/>
        <w:ind w:firstLine="720"/>
        <w:contextualSpacing/>
        <w:jc w:val="center"/>
      </w:pPr>
      <w:r>
        <w:lastRenderedPageBreak/>
        <w:t xml:space="preserve">Acute Bacterial Meningitis and Treatment Modalities </w:t>
      </w:r>
    </w:p>
    <w:p w:rsidR="0017140C" w:rsidRPr="0017140C" w:rsidRDefault="0017140C" w:rsidP="00765DC4">
      <w:pPr>
        <w:spacing w:line="480" w:lineRule="auto"/>
        <w:ind w:firstLine="720"/>
        <w:contextualSpacing/>
        <w:jc w:val="center"/>
        <w:rPr>
          <w:b/>
        </w:rPr>
      </w:pPr>
      <w:r w:rsidRPr="0017140C">
        <w:rPr>
          <w:b/>
        </w:rPr>
        <w:t>Introduction</w:t>
      </w:r>
    </w:p>
    <w:p w:rsidR="00093A48" w:rsidRDefault="00661FC3" w:rsidP="00765DC4">
      <w:pPr>
        <w:spacing w:line="480" w:lineRule="auto"/>
        <w:ind w:firstLine="720"/>
        <w:contextualSpacing/>
      </w:pPr>
      <w:r>
        <w:t>Meningitis is a term that denotes inflammation of the meninges lining the brain (</w:t>
      </w:r>
      <w:proofErr w:type="spellStart"/>
      <w:r>
        <w:t>Hasbun</w:t>
      </w:r>
      <w:proofErr w:type="spellEnd"/>
      <w:r>
        <w:t>, 2019). It is a clinical syndrome that can be caused by viruses, bacteria, fungi, parasites, or non-infectious causes (head injury, systemic lupus erythematosus, or certain types of drugs). Acute bacterial meningitis is an inflammation of the meninges due to a bacterial infection</w:t>
      </w:r>
      <w:r w:rsidR="0017140C">
        <w:t xml:space="preserve"> (</w:t>
      </w:r>
      <w:proofErr w:type="spellStart"/>
      <w:r w:rsidR="0017140C">
        <w:t>Holmquist</w:t>
      </w:r>
      <w:proofErr w:type="spellEnd"/>
      <w:r w:rsidR="0017140C">
        <w:t>, 2008)</w:t>
      </w:r>
      <w:r>
        <w:t>. It is a mortal condition that leads to sudden deterioration of brain faculties, necessitating urgent intervention.</w:t>
      </w:r>
    </w:p>
    <w:p w:rsidR="00093A48" w:rsidRDefault="00661FC3" w:rsidP="00765DC4">
      <w:pPr>
        <w:spacing w:line="480" w:lineRule="auto"/>
        <w:ind w:firstLine="720"/>
        <w:contextualSpacing/>
      </w:pPr>
      <w:r>
        <w:t xml:space="preserve">Acute bacterial meningitis can be hospital-acquired (nosocomial) or community-acquired with the latter being more prevalent. The community-acquired bacteria implicated in this life-threatening condition include </w:t>
      </w:r>
      <w:r>
        <w:rPr>
          <w:i/>
          <w:iCs/>
        </w:rPr>
        <w:t xml:space="preserve">Streptococcus </w:t>
      </w:r>
      <w:proofErr w:type="spellStart"/>
      <w:r>
        <w:rPr>
          <w:i/>
          <w:iCs/>
        </w:rPr>
        <w:t>agalactiae</w:t>
      </w:r>
      <w:proofErr w:type="spellEnd"/>
      <w:r>
        <w:rPr>
          <w:i/>
          <w:iCs/>
        </w:rPr>
        <w:t xml:space="preserve"> (Group B Streptococcus), Streptococcus pneumoniae, Treponema pallidum, and Neisseria meningitides </w:t>
      </w:r>
      <w:r>
        <w:t>(</w:t>
      </w:r>
      <w:proofErr w:type="spellStart"/>
      <w:r>
        <w:t>Runde</w:t>
      </w:r>
      <w:proofErr w:type="spellEnd"/>
      <w:r>
        <w:t xml:space="preserve">, 2021). Notably, </w:t>
      </w:r>
      <w:r>
        <w:rPr>
          <w:i/>
          <w:iCs/>
        </w:rPr>
        <w:t xml:space="preserve">Group B Streptococcus </w:t>
      </w:r>
      <w:r>
        <w:t xml:space="preserve">primarily affects neonates, up to the age of two months, while </w:t>
      </w:r>
      <w:r>
        <w:rPr>
          <w:i/>
          <w:iCs/>
        </w:rPr>
        <w:t xml:space="preserve">Neisseria meningitides </w:t>
      </w:r>
      <w:r>
        <w:t>affect adolescents. St</w:t>
      </w:r>
      <w:r>
        <w:rPr>
          <w:i/>
          <w:iCs/>
        </w:rPr>
        <w:t>aphylococcus aureus</w:t>
      </w:r>
      <w:r>
        <w:t xml:space="preserve"> and </w:t>
      </w:r>
      <w:r>
        <w:rPr>
          <w:i/>
          <w:iCs/>
        </w:rPr>
        <w:t>Streptococcus pneumoniae</w:t>
      </w:r>
      <w:r>
        <w:t xml:space="preserve"> are responsible for most hospital-acquired infections. Other bacteria that can cause this debilitating condition include </w:t>
      </w:r>
      <w:r>
        <w:rPr>
          <w:i/>
          <w:iCs/>
        </w:rPr>
        <w:t xml:space="preserve">Listeria </w:t>
      </w:r>
      <w:proofErr w:type="spellStart"/>
      <w:r>
        <w:rPr>
          <w:i/>
          <w:iCs/>
        </w:rPr>
        <w:t>monocytogenes</w:t>
      </w:r>
      <w:proofErr w:type="spellEnd"/>
      <w:r>
        <w:rPr>
          <w:i/>
          <w:iCs/>
        </w:rPr>
        <w:t xml:space="preserve">, Escherichia coli, </w:t>
      </w:r>
      <w:proofErr w:type="spellStart"/>
      <w:r>
        <w:rPr>
          <w:i/>
          <w:iCs/>
        </w:rPr>
        <w:t>Klebsiella</w:t>
      </w:r>
      <w:proofErr w:type="spellEnd"/>
      <w:r>
        <w:rPr>
          <w:i/>
          <w:iCs/>
        </w:rPr>
        <w:t xml:space="preserve">, </w:t>
      </w:r>
      <w:proofErr w:type="spellStart"/>
      <w:r>
        <w:rPr>
          <w:i/>
          <w:iCs/>
        </w:rPr>
        <w:t>Enterobacter</w:t>
      </w:r>
      <w:proofErr w:type="spellEnd"/>
      <w:r>
        <w:rPr>
          <w:i/>
          <w:iCs/>
        </w:rPr>
        <w:t xml:space="preserve">, Pseudomonas </w:t>
      </w:r>
      <w:proofErr w:type="spellStart"/>
      <w:r>
        <w:rPr>
          <w:i/>
          <w:iCs/>
        </w:rPr>
        <w:t>aeruginosa</w:t>
      </w:r>
      <w:proofErr w:type="spellEnd"/>
      <w:r>
        <w:rPr>
          <w:i/>
          <w:iCs/>
        </w:rPr>
        <w:t xml:space="preserve">, </w:t>
      </w:r>
      <w:r>
        <w:t xml:space="preserve">and </w:t>
      </w:r>
      <w:proofErr w:type="spellStart"/>
      <w:r>
        <w:rPr>
          <w:i/>
          <w:iCs/>
        </w:rPr>
        <w:t>Hemophilus</w:t>
      </w:r>
      <w:proofErr w:type="spellEnd"/>
      <w:r>
        <w:rPr>
          <w:i/>
          <w:iCs/>
        </w:rPr>
        <w:t xml:space="preserve"> influenza; </w:t>
      </w:r>
      <w:r>
        <w:t>all of which are gram-negative microorganisms (</w:t>
      </w:r>
      <w:proofErr w:type="spellStart"/>
      <w:r>
        <w:t>Runde</w:t>
      </w:r>
      <w:proofErr w:type="spellEnd"/>
      <w:r>
        <w:t>, 2021).</w:t>
      </w:r>
    </w:p>
    <w:p w:rsidR="00093A48" w:rsidRPr="0017140C" w:rsidRDefault="00661FC3" w:rsidP="00765DC4">
      <w:pPr>
        <w:spacing w:line="480" w:lineRule="auto"/>
        <w:ind w:firstLine="720"/>
        <w:contextualSpacing/>
        <w:jc w:val="center"/>
        <w:rPr>
          <w:b/>
        </w:rPr>
      </w:pPr>
      <w:r w:rsidRPr="0017140C">
        <w:rPr>
          <w:b/>
        </w:rPr>
        <w:t>Pathophysiology</w:t>
      </w:r>
    </w:p>
    <w:p w:rsidR="00093A48" w:rsidRDefault="00661FC3" w:rsidP="00765DC4">
      <w:pPr>
        <w:spacing w:line="480" w:lineRule="auto"/>
        <w:ind w:firstLine="720"/>
        <w:contextualSpacing/>
      </w:pPr>
      <w:r>
        <w:t>The onset of meningitis relies on the ability of bacteria to bypass the body's immune mechanisms to invade the cerebrospinal fluid. Consequently, the bacteria infect the meninges, provoking an inflammatory response. Many cases of meningitis occur when a bacteria that has colonized another part of the body manages to spread to the central nervous system (</w:t>
      </w:r>
      <w:proofErr w:type="spellStart"/>
      <w:r>
        <w:t>Hasbun</w:t>
      </w:r>
      <w:proofErr w:type="spellEnd"/>
      <w:r>
        <w:t xml:space="preserve">, </w:t>
      </w:r>
      <w:r>
        <w:lastRenderedPageBreak/>
        <w:t xml:space="preserve">2019). The nasopharynx, gastrointestinal tract, skin, genitourinary tract, and respiratory tract are potential sources of these bacteria. The bacteria can invade the central nervous system through the blood as a consequence of bacteremia. This route is the prevalent mode of spread. It is postulated that the point of entry is primarily the choroid plexus (Hoffman, 2009). </w:t>
      </w:r>
    </w:p>
    <w:p w:rsidR="00093A48" w:rsidRDefault="00661FC3" w:rsidP="00765DC4">
      <w:pPr>
        <w:spacing w:line="480" w:lineRule="auto"/>
        <w:ind w:firstLine="720"/>
        <w:contextualSpacing/>
      </w:pPr>
      <w:r>
        <w:t>Alternatively, bacteria can invade the central nervous system through local invasion. Trauma, brain surgeries, sinusitis, otitis media are some of the causes in this category. Occasionally, the bacteria can be transmitted vertically from mother to child during childbirth. The brain has a physiological protective barrier called the blood-brain barrier that keeps bacteria and other pathogens at bay. In meningitis, the barrier is compromised thus allowing access to bacterial entry into the CNS. Once in the CNS, the body cannot launch an effective immune response to fight off the bacteria, without damaging the delicate brain tissue. The bacteria affect the meninges as well as the nearby brain tissue (</w:t>
      </w:r>
      <w:proofErr w:type="spellStart"/>
      <w:r>
        <w:t>Nau</w:t>
      </w:r>
      <w:proofErr w:type="spellEnd"/>
      <w:r>
        <w:t>, 2010). Due to the presence of bacteria in the cerebrospinal fluid, the body launches a vicious inflammatory response. Leukocytes are recruited into the subarachnoid space. Concurrently, the microvasculature in the brain becomes leaky causing an outflow of fluid and swelling of the brain parenchyma (Hoffman, 2009). Thus the intracranial pressure increases.</w:t>
      </w:r>
    </w:p>
    <w:p w:rsidR="00093A48" w:rsidRDefault="00661FC3" w:rsidP="00765DC4">
      <w:pPr>
        <w:spacing w:line="480" w:lineRule="auto"/>
        <w:ind w:firstLine="720"/>
        <w:contextualSpacing/>
      </w:pPr>
      <w:r>
        <w:t xml:space="preserve">Active immunocompetent cells, together with reactive oxygen species, enzymes, and bacterial toxins such as </w:t>
      </w:r>
      <w:proofErr w:type="spellStart"/>
      <w:r>
        <w:t>pneumolysin</w:t>
      </w:r>
      <w:proofErr w:type="spellEnd"/>
      <w:r>
        <w:t xml:space="preserve"> O and </w:t>
      </w:r>
      <w:proofErr w:type="spellStart"/>
      <w:r>
        <w:t>cytolysin</w:t>
      </w:r>
      <w:proofErr w:type="spellEnd"/>
      <w:r>
        <w:t>, mediate neuronal and vascular damage. Furthermore, these compounds disrupt the cerebrospinal absorption system leading to obstructive hydrocephalus. Brain ischemia can also occur through thrombi formation as a result of damage to the epithelium of the blood vessels.</w:t>
      </w:r>
    </w:p>
    <w:p w:rsidR="00093A48" w:rsidRPr="0017140C" w:rsidRDefault="00661FC3" w:rsidP="00765DC4">
      <w:pPr>
        <w:spacing w:line="480" w:lineRule="auto"/>
        <w:ind w:firstLine="720"/>
        <w:contextualSpacing/>
        <w:jc w:val="center"/>
        <w:rPr>
          <w:b/>
        </w:rPr>
      </w:pPr>
      <w:r w:rsidRPr="0017140C">
        <w:rPr>
          <w:b/>
        </w:rPr>
        <w:t>Signs and symptoms</w:t>
      </w:r>
    </w:p>
    <w:p w:rsidR="00093A48" w:rsidRDefault="00661FC3" w:rsidP="00765DC4">
      <w:pPr>
        <w:spacing w:line="480" w:lineRule="auto"/>
        <w:ind w:firstLine="720"/>
        <w:contextualSpacing/>
      </w:pPr>
      <w:r>
        <w:lastRenderedPageBreak/>
        <w:t>Pyrexia, headache, and nuchal rigidity are the primary symptoms that patients mostly present with. Severe cases may present with altered mentation. Due to an increase in intracranial pressure, the patient may also have nausea and vomiting, confusion, photophobia, languor, confusion, irritability, and in severe cases, seizures and coma. About 25 percent of patients develop these symptoms within 24 hours (</w:t>
      </w:r>
      <w:proofErr w:type="spellStart"/>
      <w:r>
        <w:t>Hasbun</w:t>
      </w:r>
      <w:proofErr w:type="spellEnd"/>
      <w:r>
        <w:t>, 2019). These symptoms may be mild in immunocompromised individuals. However, that does not indicate a lesser severity of the condition.</w:t>
      </w:r>
    </w:p>
    <w:p w:rsidR="00093A48" w:rsidRPr="0017140C" w:rsidRDefault="0017140C" w:rsidP="00765DC4">
      <w:pPr>
        <w:spacing w:line="480" w:lineRule="auto"/>
        <w:ind w:firstLine="720"/>
        <w:contextualSpacing/>
        <w:jc w:val="center"/>
        <w:rPr>
          <w:b/>
        </w:rPr>
      </w:pPr>
      <w:r>
        <w:rPr>
          <w:b/>
        </w:rPr>
        <w:t>Diagnosis and R</w:t>
      </w:r>
      <w:r w:rsidR="00661FC3" w:rsidRPr="0017140C">
        <w:rPr>
          <w:b/>
        </w:rPr>
        <w:t>ationale</w:t>
      </w:r>
    </w:p>
    <w:p w:rsidR="00093A48" w:rsidRDefault="00661FC3" w:rsidP="00765DC4">
      <w:pPr>
        <w:spacing w:line="480" w:lineRule="auto"/>
        <w:ind w:firstLine="720"/>
        <w:contextualSpacing/>
      </w:pPr>
      <w:r>
        <w:t xml:space="preserve">The diagnosis of acute bacterial meningitis should begin with an assessment of the symptoms and meticulous history taking. Most patients present with the classical triad of fever, headache, and stiffness of the neck (the latter being a sign of meningeal irritation). However, some patients may only have a headache. Altered mentation as aforementioned is also common. Focal neurological deficits, however, are rare but possible. Neonates and infants will mostly present with irritability and a bulging anterior fontanelle (a sign of increased intracranial pressure). Special signs such as </w:t>
      </w:r>
      <w:proofErr w:type="spellStart"/>
      <w:r>
        <w:t>Brudzinski</w:t>
      </w:r>
      <w:proofErr w:type="spellEnd"/>
      <w:r>
        <w:t xml:space="preserve"> and </w:t>
      </w:r>
      <w:proofErr w:type="spellStart"/>
      <w:r>
        <w:t>Kernig</w:t>
      </w:r>
      <w:proofErr w:type="spellEnd"/>
      <w:r>
        <w:t xml:space="preserve"> signs are very useful in evaluation (</w:t>
      </w:r>
      <w:proofErr w:type="spellStart"/>
      <w:r>
        <w:t>Hasbun</w:t>
      </w:r>
      <w:proofErr w:type="spellEnd"/>
      <w:r>
        <w:t xml:space="preserve"> 2019).</w:t>
      </w:r>
    </w:p>
    <w:p w:rsidR="00093A48" w:rsidRDefault="00661FC3" w:rsidP="00765DC4">
      <w:pPr>
        <w:spacing w:line="480" w:lineRule="auto"/>
        <w:ind w:firstLine="720"/>
        <w:contextualSpacing/>
      </w:pPr>
      <w:r>
        <w:t xml:space="preserve">Laboratory investigations are the hallmark of the diagnosis of acute bacterial meningitis. A routine full </w:t>
      </w:r>
      <w:proofErr w:type="spellStart"/>
      <w:r>
        <w:t>haemogram</w:t>
      </w:r>
      <w:proofErr w:type="spellEnd"/>
      <w:r>
        <w:t xml:space="preserve"> demonstrates leukocytosis of </w:t>
      </w:r>
      <w:proofErr w:type="spellStart"/>
      <w:r>
        <w:t>polymorphonuclear</w:t>
      </w:r>
      <w:proofErr w:type="spellEnd"/>
      <w:r>
        <w:t xml:space="preserve"> cells with a significant left shift; that is due to the body's response to an acute infection. </w:t>
      </w:r>
      <w:proofErr w:type="gramStart"/>
      <w:r>
        <w:t>(</w:t>
      </w:r>
      <w:proofErr w:type="spellStart"/>
      <w:r>
        <w:t>Hasbun</w:t>
      </w:r>
      <w:proofErr w:type="spellEnd"/>
      <w:r>
        <w:t>, 2019).</w:t>
      </w:r>
      <w:proofErr w:type="gramEnd"/>
      <w:r>
        <w:t xml:space="preserve"> Serum glucose can be low in normal individuals. In contrast, they can be paradoxically high in diabetics. Blood urea nitrogen and liver function tests are primarily used for the assessment of the kidneys and liver respectively, but can also be used to monitor drug toxicity in the course of treatment.</w:t>
      </w:r>
    </w:p>
    <w:p w:rsidR="00093A48" w:rsidRDefault="00661FC3" w:rsidP="00765DC4">
      <w:pPr>
        <w:spacing w:line="480" w:lineRule="auto"/>
        <w:ind w:firstLine="720"/>
        <w:contextualSpacing/>
      </w:pPr>
      <w:r>
        <w:lastRenderedPageBreak/>
        <w:t>Cerebrospinal fluid studies are the gold standard in the diagnosis of acute bacterial meningitis. A lumbar puncture under aseptic conditions is done to obtain the CSF. Macroscopy shows turbidity of the CSF while microscopy may reveal an increase in leucocyte count (100-5000 cells per microliter (&gt;80%). Proteins are also elevated &gt; 100 mg/</w:t>
      </w:r>
      <w:proofErr w:type="spellStart"/>
      <w:r>
        <w:t>dL</w:t>
      </w:r>
      <w:proofErr w:type="spellEnd"/>
      <w:r>
        <w:t xml:space="preserve"> while glucose is reduced &lt; 40 mg/</w:t>
      </w:r>
      <w:proofErr w:type="spellStart"/>
      <w:r>
        <w:t>dL</w:t>
      </w:r>
      <w:proofErr w:type="spellEnd"/>
      <w:r>
        <w:t xml:space="preserve"> (</w:t>
      </w:r>
      <w:proofErr w:type="spellStart"/>
      <w:r>
        <w:t>Hasbun</w:t>
      </w:r>
      <w:proofErr w:type="spellEnd"/>
      <w:r>
        <w:t xml:space="preserve">, 2019). Afterward, gram staining and bacterial cultures are done to the cerebrospinal fluid to demonstrate the presence of bacteria and evaluate antibiotic sensitivity. A positive bacterial culture indicates active infection as the cerebrospinal fluid is supposed to be sterile (Hoffman, 2009). Culture is useful when one suspects herniation of the brain. In such scenarios lumbar puncture is hazardous. If these two tests provide unsatisfactory results, a Polymerase chain reaction can be done to evaluate the bacterial DNA particles. </w:t>
      </w:r>
      <w:proofErr w:type="spellStart"/>
      <w:r>
        <w:t>Procalcitonin</w:t>
      </w:r>
      <w:proofErr w:type="spellEnd"/>
      <w:r>
        <w:t xml:space="preserve"> assay is valuable in distinguishing viral from bacterial meningitis </w:t>
      </w:r>
      <w:proofErr w:type="gramStart"/>
      <w:r>
        <w:t>An</w:t>
      </w:r>
      <w:proofErr w:type="gramEnd"/>
      <w:r>
        <w:t xml:space="preserve"> elevation of </w:t>
      </w:r>
      <w:proofErr w:type="spellStart"/>
      <w:r>
        <w:t>procalcitonin</w:t>
      </w:r>
      <w:proofErr w:type="spellEnd"/>
      <w:r>
        <w:t xml:space="preserve"> rules out viral meningitis and affirms bacterial meningitis.</w:t>
      </w:r>
    </w:p>
    <w:p w:rsidR="00093A48" w:rsidRPr="0017140C" w:rsidRDefault="00661FC3" w:rsidP="00765DC4">
      <w:pPr>
        <w:spacing w:line="480" w:lineRule="auto"/>
        <w:ind w:firstLine="720"/>
        <w:contextualSpacing/>
        <w:jc w:val="center"/>
        <w:rPr>
          <w:b/>
        </w:rPr>
      </w:pPr>
      <w:r w:rsidRPr="0017140C">
        <w:rPr>
          <w:b/>
        </w:rPr>
        <w:t>Treatment</w:t>
      </w:r>
    </w:p>
    <w:p w:rsidR="00093A48" w:rsidRDefault="00661FC3" w:rsidP="00765DC4">
      <w:pPr>
        <w:spacing w:line="480" w:lineRule="auto"/>
        <w:ind w:firstLine="720"/>
        <w:contextualSpacing/>
      </w:pPr>
      <w:r>
        <w:t xml:space="preserve">Empirical treatment with ceftriaxone and vancomycin should be started early even before antibiotic selection as it has been proven to improve the overall outcome. Trauma-associated meningitis, including meningitis after neurosurgery, is best treated with </w:t>
      </w:r>
      <w:proofErr w:type="spellStart"/>
      <w:r>
        <w:t>vancomycin</w:t>
      </w:r>
      <w:proofErr w:type="spellEnd"/>
      <w:r>
        <w:t xml:space="preserve"> and </w:t>
      </w:r>
      <w:proofErr w:type="spellStart"/>
      <w:r>
        <w:t>cefepime</w:t>
      </w:r>
      <w:proofErr w:type="spellEnd"/>
      <w:r>
        <w:t xml:space="preserve"> or </w:t>
      </w:r>
      <w:proofErr w:type="spellStart"/>
      <w:r>
        <w:t>ceftazidime</w:t>
      </w:r>
      <w:proofErr w:type="spellEnd"/>
      <w:r>
        <w:t xml:space="preserve"> that cover </w:t>
      </w:r>
      <w:r>
        <w:rPr>
          <w:i/>
          <w:iCs/>
        </w:rPr>
        <w:t>Staphylococcus aureus</w:t>
      </w:r>
      <w:r>
        <w:t>. Neonates should be treated with broad-spectrum antibiotics such as ampicillin and a suitable aminoglycoside; while all patients from one year to fifty years should be put on vancomycin with cefotaxime or ceftriaxone. Patients more than fifty years should be put on vancomycin and ampicillin together with ceftriaxone (</w:t>
      </w:r>
      <w:proofErr w:type="spellStart"/>
      <w:r>
        <w:t>Hasbun</w:t>
      </w:r>
      <w:proofErr w:type="spellEnd"/>
      <w:r>
        <w:t xml:space="preserve">, 2019). Dexamethasone can be used adjunctively if the bacterial isolate is </w:t>
      </w:r>
      <w:r>
        <w:rPr>
          <w:i/>
          <w:iCs/>
        </w:rPr>
        <w:t xml:space="preserve">Streptococcus pneumoniae, </w:t>
      </w:r>
      <w:r>
        <w:t xml:space="preserve">as it improves prognosis. The use of corticosteroids has been proved to abate neurological sequelae associated with acute bacterial meningitis. It also reduces brain </w:t>
      </w:r>
      <w:r>
        <w:lastRenderedPageBreak/>
        <w:t>edema hence reducing intracranial pressure. Additionally, it reduces meningeal damage (</w:t>
      </w:r>
      <w:proofErr w:type="spellStart"/>
      <w:r>
        <w:t>Brouwer</w:t>
      </w:r>
      <w:proofErr w:type="spellEnd"/>
      <w:r>
        <w:t>, 2015).</w:t>
      </w:r>
    </w:p>
    <w:p w:rsidR="00093A48" w:rsidRPr="0017140C" w:rsidRDefault="00661FC3" w:rsidP="00765DC4">
      <w:pPr>
        <w:spacing w:line="480" w:lineRule="auto"/>
        <w:ind w:firstLine="720"/>
        <w:contextualSpacing/>
        <w:jc w:val="center"/>
        <w:rPr>
          <w:b/>
        </w:rPr>
      </w:pPr>
      <w:r w:rsidRPr="0017140C">
        <w:rPr>
          <w:b/>
        </w:rPr>
        <w:t>The Significance of the Information to a Masters Prepared Nurse</w:t>
      </w:r>
    </w:p>
    <w:p w:rsidR="00093A48" w:rsidRDefault="00661FC3" w:rsidP="00765DC4">
      <w:pPr>
        <w:spacing w:line="480" w:lineRule="auto"/>
        <w:ind w:firstLine="720"/>
        <w:contextualSpacing/>
      </w:pPr>
      <w:r>
        <w:t xml:space="preserve">The information above from various sources aids the master's prepared nurse in leading the medical team either through advice or actual implementation through the treatment. Judicious application of this evidence-based treatment improves reduces morbidity and mortality. The master's prepared nurse can then prepare a protocol of treatment for the institution based on the common causes of bacterial meningitis. </w:t>
      </w:r>
    </w:p>
    <w:p w:rsidR="00093A48" w:rsidRDefault="00661FC3" w:rsidP="00765DC4">
      <w:pPr>
        <w:spacing w:line="480" w:lineRule="auto"/>
        <w:ind w:firstLine="720"/>
        <w:contextualSpacing/>
      </w:pPr>
      <w:r>
        <w:t>The master's prepared nurse can organize this information in a way that is more comprehensible to a patient. The nurse should assume that the patient has no medical knowledge so that they make the information easier to understand. More emphasis should be placed on following treatment regimens and early recognition of symptoms. Early treatment improves outcomes.</w:t>
      </w:r>
    </w:p>
    <w:p w:rsidR="00093A48" w:rsidRDefault="00661FC3" w:rsidP="00765DC4">
      <w:pPr>
        <w:spacing w:line="480" w:lineRule="auto"/>
        <w:ind w:firstLine="720"/>
        <w:contextualSpacing/>
      </w:pPr>
      <w:r>
        <w:t xml:space="preserve">The most important information presented is the etiology of bacterial meningitis. It </w:t>
      </w:r>
      <w:r w:rsidR="00765DC4">
        <w:t>only through knows</w:t>
      </w:r>
      <w:r>
        <w:t xml:space="preserve"> the cause of a disease that it can be stopped. Prevention is always more prudent than treatment. In knowing that conditions such as sinusitis, genitourinary infections, and otitis media can lead to meningitis, a patient can act quickly and aggressively in the treatment of these conditions before they complicate meningitis.</w:t>
      </w:r>
    </w:p>
    <w:p w:rsidR="00093A48" w:rsidRDefault="00661FC3" w:rsidP="00765DC4">
      <w:pPr>
        <w:spacing w:line="480" w:lineRule="auto"/>
        <w:ind w:firstLine="720"/>
        <w:contextualSpacing/>
      </w:pPr>
      <w:r>
        <w:t>The most challenging part of the information presented was the treatment modalities. Treatment of bacterial meningitis can be confusing especially when the causative agent has not been identified. Empirical treatment is not always successful in antibiotic-resistant strains of bacteria. Thus understanding the most suitable regimen can be confusing.</w:t>
      </w:r>
    </w:p>
    <w:p w:rsidR="00093A48" w:rsidRDefault="00661FC3" w:rsidP="00765DC4">
      <w:pPr>
        <w:spacing w:line="480" w:lineRule="auto"/>
        <w:ind w:firstLine="720"/>
        <w:contextualSpacing/>
      </w:pPr>
      <w:r>
        <w:lastRenderedPageBreak/>
        <w:t>One safety concern is the occurrence of fits due to meningitis. In the case of severe acute bacterial meningitis, there is a need to prepare for seizures that may be precipitated by the increased intracranial pressure. Seizures need to be managed effectively as they can lead to severe brain damage to the patient thus worsening the outcome of the treatment.</w:t>
      </w:r>
    </w:p>
    <w:p w:rsidR="00093A48" w:rsidRPr="0017140C" w:rsidRDefault="00661FC3" w:rsidP="00765DC4">
      <w:pPr>
        <w:spacing w:line="480" w:lineRule="auto"/>
        <w:ind w:firstLine="720"/>
        <w:contextualSpacing/>
        <w:jc w:val="center"/>
        <w:rPr>
          <w:b/>
        </w:rPr>
      </w:pPr>
      <w:r w:rsidRPr="0017140C">
        <w:rPr>
          <w:b/>
        </w:rPr>
        <w:t>Conclusion</w:t>
      </w:r>
    </w:p>
    <w:p w:rsidR="00093A48" w:rsidRDefault="00661FC3" w:rsidP="00765DC4">
      <w:pPr>
        <w:spacing w:line="480" w:lineRule="auto"/>
        <w:ind w:firstLine="720"/>
        <w:contextualSpacing/>
      </w:pPr>
      <w:r>
        <w:t>Acute bacterial meningitis is a serious condition that needs prompt management. Symptoms worsen drastically in a short time. Therefore early treatment with broad-spectrum antibiotics such as vancomycin, ampicillin, and ceftriaxone reduces the mortality rate. Adjunctive therapy with corticosteroids should be considered to improve the outcome of the treatment.</w:t>
      </w:r>
    </w:p>
    <w:p w:rsidR="0017140C" w:rsidRDefault="0017140C">
      <w:r>
        <w:br w:type="page"/>
      </w:r>
    </w:p>
    <w:p w:rsidR="00093A48" w:rsidRDefault="0017140C" w:rsidP="0017140C">
      <w:pPr>
        <w:spacing w:before="240" w:after="240" w:line="480" w:lineRule="auto"/>
        <w:jc w:val="center"/>
      </w:pPr>
      <w:r>
        <w:lastRenderedPageBreak/>
        <w:t>References</w:t>
      </w:r>
    </w:p>
    <w:p w:rsidR="0017140C" w:rsidRDefault="0017140C" w:rsidP="0017140C">
      <w:pPr>
        <w:spacing w:before="240" w:after="240" w:line="480" w:lineRule="auto"/>
        <w:ind w:left="720" w:hanging="720"/>
      </w:pPr>
      <w:proofErr w:type="spellStart"/>
      <w:r w:rsidRPr="0017140C">
        <w:t>Runde</w:t>
      </w:r>
      <w:proofErr w:type="spellEnd"/>
      <w:r w:rsidRPr="0017140C">
        <w:t xml:space="preserve">, T., </w:t>
      </w:r>
      <w:proofErr w:type="spellStart"/>
      <w:r w:rsidRPr="0017140C">
        <w:t>Anjum</w:t>
      </w:r>
      <w:proofErr w:type="spellEnd"/>
      <w:r w:rsidRPr="0017140C">
        <w:t xml:space="preserve">, F., &amp; </w:t>
      </w:r>
      <w:proofErr w:type="spellStart"/>
      <w:r w:rsidRPr="0017140C">
        <w:t>Hafner</w:t>
      </w:r>
      <w:proofErr w:type="spellEnd"/>
      <w:r w:rsidRPr="0017140C">
        <w:t>, J. (2021). Bacterial Meningitis. </w:t>
      </w:r>
      <w:proofErr w:type="spellStart"/>
      <w:r w:rsidRPr="0017140C">
        <w:rPr>
          <w:i/>
          <w:iCs/>
        </w:rPr>
        <w:t>Statpearls</w:t>
      </w:r>
      <w:proofErr w:type="spellEnd"/>
      <w:r w:rsidRPr="0017140C">
        <w:rPr>
          <w:i/>
          <w:iCs/>
        </w:rPr>
        <w:t xml:space="preserve"> Publishing</w:t>
      </w:r>
      <w:r w:rsidRPr="0017140C">
        <w:t xml:space="preserve">. Retrieved from </w:t>
      </w:r>
      <w:hyperlink r:id="rId7" w:history="1">
        <w:r w:rsidRPr="00F40F5A">
          <w:rPr>
            <w:rStyle w:val="Hyperlink"/>
          </w:rPr>
          <w:t>https://www.ncbi.nlm.nih.gov/books/NBK470351/</w:t>
        </w:r>
      </w:hyperlink>
    </w:p>
    <w:p w:rsidR="0017140C" w:rsidRDefault="0017140C" w:rsidP="0017140C">
      <w:pPr>
        <w:spacing w:before="240" w:after="240" w:line="480" w:lineRule="auto"/>
        <w:ind w:left="720" w:hanging="720"/>
      </w:pPr>
      <w:proofErr w:type="spellStart"/>
      <w:r w:rsidRPr="0017140C">
        <w:t>Holmquist</w:t>
      </w:r>
      <w:proofErr w:type="spellEnd"/>
      <w:r w:rsidRPr="0017140C">
        <w:t xml:space="preserve">, L., Russo, C., &amp; </w:t>
      </w:r>
      <w:proofErr w:type="spellStart"/>
      <w:r w:rsidRPr="0017140C">
        <w:t>Elixhauser</w:t>
      </w:r>
      <w:proofErr w:type="spellEnd"/>
      <w:r w:rsidRPr="0017140C">
        <w:t>, A. (2008). Meningitis-Related Hospitalizations in the United States, 2006. </w:t>
      </w:r>
      <w:r w:rsidRPr="0017140C">
        <w:rPr>
          <w:i/>
          <w:iCs/>
        </w:rPr>
        <w:t xml:space="preserve">Agency </w:t>
      </w:r>
      <w:proofErr w:type="gramStart"/>
      <w:r w:rsidRPr="0017140C">
        <w:rPr>
          <w:i/>
          <w:iCs/>
        </w:rPr>
        <w:t>For</w:t>
      </w:r>
      <w:proofErr w:type="gramEnd"/>
      <w:r w:rsidRPr="0017140C">
        <w:rPr>
          <w:i/>
          <w:iCs/>
        </w:rPr>
        <w:t xml:space="preserve"> Healthcare Research And Quality (US)</w:t>
      </w:r>
      <w:r w:rsidRPr="0017140C">
        <w:t xml:space="preserve">. Retrieved from </w:t>
      </w:r>
      <w:hyperlink r:id="rId8" w:history="1">
        <w:r w:rsidRPr="00F40F5A">
          <w:rPr>
            <w:rStyle w:val="Hyperlink"/>
          </w:rPr>
          <w:t>https://www.ncbi.nlm.nih.gov/books/NBK56046/</w:t>
        </w:r>
      </w:hyperlink>
    </w:p>
    <w:p w:rsidR="0017140C" w:rsidRDefault="0017140C" w:rsidP="0017140C">
      <w:pPr>
        <w:spacing w:before="240" w:after="240" w:line="480" w:lineRule="auto"/>
        <w:ind w:left="720" w:hanging="720"/>
      </w:pPr>
      <w:proofErr w:type="spellStart"/>
      <w:r w:rsidRPr="0017140C">
        <w:t>Nau</w:t>
      </w:r>
      <w:proofErr w:type="spellEnd"/>
      <w:r w:rsidRPr="0017140C">
        <w:t>, R. (2010). Pathophysiology of bacterial meningitis. </w:t>
      </w:r>
      <w:r w:rsidRPr="0017140C">
        <w:rPr>
          <w:i/>
          <w:iCs/>
        </w:rPr>
        <w:t xml:space="preserve">International Journal </w:t>
      </w:r>
      <w:proofErr w:type="gramStart"/>
      <w:r w:rsidRPr="0017140C">
        <w:rPr>
          <w:i/>
          <w:iCs/>
        </w:rPr>
        <w:t>Of</w:t>
      </w:r>
      <w:proofErr w:type="gramEnd"/>
      <w:r w:rsidRPr="0017140C">
        <w:rPr>
          <w:i/>
          <w:iCs/>
        </w:rPr>
        <w:t xml:space="preserve"> Infectious Diseases</w:t>
      </w:r>
      <w:r w:rsidRPr="0017140C">
        <w:t>, </w:t>
      </w:r>
      <w:r w:rsidRPr="0017140C">
        <w:rPr>
          <w:i/>
          <w:iCs/>
        </w:rPr>
        <w:t>14</w:t>
      </w:r>
      <w:r w:rsidRPr="0017140C">
        <w:t xml:space="preserve">, e330-e331. </w:t>
      </w:r>
      <w:proofErr w:type="spellStart"/>
      <w:proofErr w:type="gramStart"/>
      <w:r w:rsidRPr="0017140C">
        <w:t>doi</w:t>
      </w:r>
      <w:proofErr w:type="spellEnd"/>
      <w:proofErr w:type="gramEnd"/>
      <w:r w:rsidRPr="0017140C">
        <w:t>: 10.1016/j.ijid.2010.02.2228</w:t>
      </w:r>
    </w:p>
    <w:p w:rsidR="0017140C" w:rsidRDefault="0017140C" w:rsidP="0017140C">
      <w:pPr>
        <w:spacing w:before="240" w:after="240" w:line="480" w:lineRule="auto"/>
        <w:ind w:left="720" w:hanging="720"/>
      </w:pPr>
      <w:r w:rsidRPr="0017140C">
        <w:t>Hoffman, O., &amp; Weber, J. (2009). Review: Pathophysiology and treatment of bacterial meningitis. </w:t>
      </w:r>
      <w:r w:rsidRPr="0017140C">
        <w:rPr>
          <w:i/>
          <w:iCs/>
        </w:rPr>
        <w:t xml:space="preserve">Therapeutic Advances </w:t>
      </w:r>
      <w:proofErr w:type="gramStart"/>
      <w:r w:rsidRPr="0017140C">
        <w:rPr>
          <w:i/>
          <w:iCs/>
        </w:rPr>
        <w:t>In</w:t>
      </w:r>
      <w:proofErr w:type="gramEnd"/>
      <w:r w:rsidRPr="0017140C">
        <w:rPr>
          <w:i/>
          <w:iCs/>
        </w:rPr>
        <w:t xml:space="preserve"> Neurological Disorders</w:t>
      </w:r>
      <w:r w:rsidRPr="0017140C">
        <w:t>, </w:t>
      </w:r>
      <w:r w:rsidRPr="0017140C">
        <w:rPr>
          <w:i/>
          <w:iCs/>
        </w:rPr>
        <w:t>2</w:t>
      </w:r>
      <w:r w:rsidRPr="0017140C">
        <w:t xml:space="preserve">(6), 401-412. </w:t>
      </w:r>
      <w:proofErr w:type="spellStart"/>
      <w:proofErr w:type="gramStart"/>
      <w:r w:rsidRPr="0017140C">
        <w:t>doi</w:t>
      </w:r>
      <w:proofErr w:type="spellEnd"/>
      <w:proofErr w:type="gramEnd"/>
      <w:r w:rsidRPr="0017140C">
        <w:t>: 10.1177/1756285609337975</w:t>
      </w:r>
    </w:p>
    <w:p w:rsidR="0017140C" w:rsidRDefault="0017140C" w:rsidP="0017140C">
      <w:pPr>
        <w:spacing w:before="240" w:after="240" w:line="480" w:lineRule="auto"/>
        <w:ind w:left="720" w:hanging="720"/>
      </w:pPr>
      <w:r>
        <w:t xml:space="preserve">WHO </w:t>
      </w:r>
      <w:r w:rsidRPr="0017140C">
        <w:t>(2018).</w:t>
      </w:r>
      <w:r>
        <w:t xml:space="preserve"> </w:t>
      </w:r>
      <w:r w:rsidRPr="0017140C">
        <w:t>M</w:t>
      </w:r>
      <w:r>
        <w:t xml:space="preserve">eningococcal meningitis. </w:t>
      </w:r>
      <w:r w:rsidRPr="0017140C">
        <w:t xml:space="preserve">Retrieved 17 September 2021, from </w:t>
      </w:r>
      <w:hyperlink r:id="rId9" w:history="1">
        <w:r w:rsidRPr="00F40F5A">
          <w:rPr>
            <w:rStyle w:val="Hyperlink"/>
          </w:rPr>
          <w:t>https://www.who.int/news-room/fact-sheets/detail/meningococcal-meningitis</w:t>
        </w:r>
      </w:hyperlink>
    </w:p>
    <w:p w:rsidR="0017140C" w:rsidRDefault="0017140C" w:rsidP="0017140C">
      <w:pPr>
        <w:spacing w:before="240" w:after="240" w:line="480" w:lineRule="auto"/>
        <w:ind w:left="720" w:hanging="720"/>
      </w:pPr>
      <w:proofErr w:type="spellStart"/>
      <w:r w:rsidRPr="0017140C">
        <w:t>Brouwer</w:t>
      </w:r>
      <w:proofErr w:type="spellEnd"/>
      <w:r w:rsidRPr="0017140C">
        <w:t xml:space="preserve">, M., McIntyre, P., Prasad, K., &amp; van de </w:t>
      </w:r>
      <w:proofErr w:type="spellStart"/>
      <w:r w:rsidRPr="0017140C">
        <w:t>Beek</w:t>
      </w:r>
      <w:proofErr w:type="spellEnd"/>
      <w:r w:rsidRPr="0017140C">
        <w:t>, D. (2015). Corticosteroids for acute bacterial meningitis. </w:t>
      </w:r>
      <w:r w:rsidRPr="0017140C">
        <w:rPr>
          <w:i/>
          <w:iCs/>
        </w:rPr>
        <w:t xml:space="preserve">Cochrane Database </w:t>
      </w:r>
      <w:proofErr w:type="gramStart"/>
      <w:r w:rsidRPr="0017140C">
        <w:rPr>
          <w:i/>
          <w:iCs/>
        </w:rPr>
        <w:t>Of</w:t>
      </w:r>
      <w:proofErr w:type="gramEnd"/>
      <w:r w:rsidRPr="0017140C">
        <w:rPr>
          <w:i/>
          <w:iCs/>
        </w:rPr>
        <w:t xml:space="preserve"> Systematic Reviews</w:t>
      </w:r>
      <w:r w:rsidRPr="0017140C">
        <w:t xml:space="preserve">. </w:t>
      </w:r>
      <w:proofErr w:type="spellStart"/>
      <w:proofErr w:type="gramStart"/>
      <w:r w:rsidRPr="0017140C">
        <w:t>doi</w:t>
      </w:r>
      <w:proofErr w:type="spellEnd"/>
      <w:proofErr w:type="gramEnd"/>
      <w:r w:rsidRPr="0017140C">
        <w:t>: 10.1002/14651858.cd004405.pub5</w:t>
      </w:r>
    </w:p>
    <w:p w:rsidR="0017140C" w:rsidRDefault="0017140C" w:rsidP="00765DC4">
      <w:pPr>
        <w:spacing w:before="240" w:after="240" w:line="480" w:lineRule="auto"/>
        <w:ind w:left="720" w:hanging="720"/>
      </w:pPr>
      <w:proofErr w:type="spellStart"/>
      <w:r>
        <w:t>Hasbun</w:t>
      </w:r>
      <w:proofErr w:type="spellEnd"/>
      <w:r>
        <w:t xml:space="preserve"> R. (2019). </w:t>
      </w:r>
      <w:r w:rsidRPr="0017140C">
        <w:t>Meningitis Treatment &amp; Management: Approach Considerations, Treatment of Subacute Meningitis, Treatment</w:t>
      </w:r>
      <w:r>
        <w:t xml:space="preserve"> of Bacterial Meningitis. </w:t>
      </w:r>
      <w:r>
        <w:rPr>
          <w:i/>
        </w:rPr>
        <w:t>Medsc</w:t>
      </w:r>
      <w:bookmarkStart w:id="0" w:name="_GoBack"/>
      <w:bookmarkEnd w:id="0"/>
      <w:r>
        <w:rPr>
          <w:i/>
        </w:rPr>
        <w:t>ape</w:t>
      </w:r>
      <w:r w:rsidRPr="0017140C">
        <w:t xml:space="preserve">. Retrieved 17 September 2021, from </w:t>
      </w:r>
      <w:hyperlink r:id="rId10" w:anchor="d8" w:history="1">
        <w:r w:rsidRPr="00F40F5A">
          <w:rPr>
            <w:rStyle w:val="Hyperlink"/>
          </w:rPr>
          <w:t>https://emedicine.medscape.com/article/232915-treatment#d8</w:t>
        </w:r>
      </w:hyperlink>
    </w:p>
    <w:sectPr w:rsidR="0017140C">
      <w:headerReference w:type="default" r:id="rId11"/>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167" w:rsidRDefault="00152167" w:rsidP="0015216C">
      <w:r>
        <w:separator/>
      </w:r>
    </w:p>
  </w:endnote>
  <w:endnote w:type="continuationSeparator" w:id="0">
    <w:p w:rsidR="00152167" w:rsidRDefault="00152167" w:rsidP="00152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167" w:rsidRDefault="00152167" w:rsidP="0015216C">
      <w:r>
        <w:separator/>
      </w:r>
    </w:p>
  </w:footnote>
  <w:footnote w:type="continuationSeparator" w:id="0">
    <w:p w:rsidR="00152167" w:rsidRDefault="00152167" w:rsidP="001521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2721606"/>
      <w:docPartObj>
        <w:docPartGallery w:val="Page Numbers (Top of Page)"/>
        <w:docPartUnique/>
      </w:docPartObj>
    </w:sdtPr>
    <w:sdtEndPr>
      <w:rPr>
        <w:noProof/>
      </w:rPr>
    </w:sdtEndPr>
    <w:sdtContent>
      <w:p w:rsidR="0015216C" w:rsidRDefault="0015216C">
        <w:pPr>
          <w:pStyle w:val="Header"/>
          <w:jc w:val="right"/>
        </w:pPr>
        <w:r>
          <w:t>ACUTE BACTERIAL MENINGITIS</w:t>
        </w:r>
        <w:r>
          <w:tab/>
        </w:r>
        <w:r>
          <w:tab/>
        </w:r>
        <w:r>
          <w:fldChar w:fldCharType="begin"/>
        </w:r>
        <w:r>
          <w:instrText xml:space="preserve"> PAGE   \* MERGEFORMAT </w:instrText>
        </w:r>
        <w:r>
          <w:fldChar w:fldCharType="separate"/>
        </w:r>
        <w:r w:rsidR="00765DC4">
          <w:rPr>
            <w:noProof/>
          </w:rPr>
          <w:t>8</w:t>
        </w:r>
        <w:r>
          <w:rPr>
            <w:noProof/>
          </w:rPr>
          <w:fldChar w:fldCharType="end"/>
        </w:r>
      </w:p>
    </w:sdtContent>
  </w:sdt>
  <w:p w:rsidR="0015216C" w:rsidRDefault="001521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A48"/>
    <w:rsid w:val="00093A48"/>
    <w:rsid w:val="000E14FC"/>
    <w:rsid w:val="00152167"/>
    <w:rsid w:val="0015216C"/>
    <w:rsid w:val="0017140C"/>
    <w:rsid w:val="00661FC3"/>
    <w:rsid w:val="00765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character" w:styleId="Hyperlink">
    <w:name w:val="Hyperlink"/>
    <w:basedOn w:val="DefaultParagraphFont"/>
    <w:uiPriority w:val="99"/>
    <w:unhideWhenUsed/>
    <w:rsid w:val="0017140C"/>
    <w:rPr>
      <w:color w:val="0000FF" w:themeColor="hyperlink"/>
      <w:u w:val="single"/>
    </w:rPr>
  </w:style>
  <w:style w:type="paragraph" w:styleId="Header">
    <w:name w:val="header"/>
    <w:basedOn w:val="Normal"/>
    <w:link w:val="HeaderChar"/>
    <w:uiPriority w:val="99"/>
    <w:unhideWhenUsed/>
    <w:rsid w:val="0015216C"/>
    <w:pPr>
      <w:tabs>
        <w:tab w:val="center" w:pos="4680"/>
        <w:tab w:val="right" w:pos="9360"/>
      </w:tabs>
    </w:pPr>
  </w:style>
  <w:style w:type="character" w:customStyle="1" w:styleId="HeaderChar">
    <w:name w:val="Header Char"/>
    <w:basedOn w:val="DefaultParagraphFont"/>
    <w:link w:val="Header"/>
    <w:uiPriority w:val="99"/>
    <w:rsid w:val="0015216C"/>
    <w:rPr>
      <w:sz w:val="24"/>
      <w:szCs w:val="24"/>
    </w:rPr>
  </w:style>
  <w:style w:type="paragraph" w:styleId="Footer">
    <w:name w:val="footer"/>
    <w:basedOn w:val="Normal"/>
    <w:link w:val="FooterChar"/>
    <w:uiPriority w:val="99"/>
    <w:unhideWhenUsed/>
    <w:rsid w:val="0015216C"/>
    <w:pPr>
      <w:tabs>
        <w:tab w:val="center" w:pos="4680"/>
        <w:tab w:val="right" w:pos="9360"/>
      </w:tabs>
    </w:pPr>
  </w:style>
  <w:style w:type="character" w:customStyle="1" w:styleId="FooterChar">
    <w:name w:val="Footer Char"/>
    <w:basedOn w:val="DefaultParagraphFont"/>
    <w:link w:val="Footer"/>
    <w:uiPriority w:val="99"/>
    <w:rsid w:val="0015216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character" w:styleId="Hyperlink">
    <w:name w:val="Hyperlink"/>
    <w:basedOn w:val="DefaultParagraphFont"/>
    <w:uiPriority w:val="99"/>
    <w:unhideWhenUsed/>
    <w:rsid w:val="0017140C"/>
    <w:rPr>
      <w:color w:val="0000FF" w:themeColor="hyperlink"/>
      <w:u w:val="single"/>
    </w:rPr>
  </w:style>
  <w:style w:type="paragraph" w:styleId="Header">
    <w:name w:val="header"/>
    <w:basedOn w:val="Normal"/>
    <w:link w:val="HeaderChar"/>
    <w:uiPriority w:val="99"/>
    <w:unhideWhenUsed/>
    <w:rsid w:val="0015216C"/>
    <w:pPr>
      <w:tabs>
        <w:tab w:val="center" w:pos="4680"/>
        <w:tab w:val="right" w:pos="9360"/>
      </w:tabs>
    </w:pPr>
  </w:style>
  <w:style w:type="character" w:customStyle="1" w:styleId="HeaderChar">
    <w:name w:val="Header Char"/>
    <w:basedOn w:val="DefaultParagraphFont"/>
    <w:link w:val="Header"/>
    <w:uiPriority w:val="99"/>
    <w:rsid w:val="0015216C"/>
    <w:rPr>
      <w:sz w:val="24"/>
      <w:szCs w:val="24"/>
    </w:rPr>
  </w:style>
  <w:style w:type="paragraph" w:styleId="Footer">
    <w:name w:val="footer"/>
    <w:basedOn w:val="Normal"/>
    <w:link w:val="FooterChar"/>
    <w:uiPriority w:val="99"/>
    <w:unhideWhenUsed/>
    <w:rsid w:val="0015216C"/>
    <w:pPr>
      <w:tabs>
        <w:tab w:val="center" w:pos="4680"/>
        <w:tab w:val="right" w:pos="9360"/>
      </w:tabs>
    </w:pPr>
  </w:style>
  <w:style w:type="character" w:customStyle="1" w:styleId="FooterChar">
    <w:name w:val="Footer Char"/>
    <w:basedOn w:val="DefaultParagraphFont"/>
    <w:link w:val="Footer"/>
    <w:uiPriority w:val="99"/>
    <w:rsid w:val="0015216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985632">
      <w:bodyDiv w:val="1"/>
      <w:marLeft w:val="0"/>
      <w:marRight w:val="0"/>
      <w:marTop w:val="0"/>
      <w:marBottom w:val="0"/>
      <w:divBdr>
        <w:top w:val="none" w:sz="0" w:space="0" w:color="auto"/>
        <w:left w:val="none" w:sz="0" w:space="0" w:color="auto"/>
        <w:bottom w:val="none" w:sz="0" w:space="0" w:color="auto"/>
        <w:right w:val="none" w:sz="0" w:space="0" w:color="auto"/>
      </w:divBdr>
    </w:div>
    <w:div w:id="610891717">
      <w:bodyDiv w:val="1"/>
      <w:marLeft w:val="0"/>
      <w:marRight w:val="0"/>
      <w:marTop w:val="0"/>
      <w:marBottom w:val="0"/>
      <w:divBdr>
        <w:top w:val="none" w:sz="0" w:space="0" w:color="auto"/>
        <w:left w:val="none" w:sz="0" w:space="0" w:color="auto"/>
        <w:bottom w:val="none" w:sz="0" w:space="0" w:color="auto"/>
        <w:right w:val="none" w:sz="0" w:space="0" w:color="auto"/>
      </w:divBdr>
    </w:div>
    <w:div w:id="730618724">
      <w:bodyDiv w:val="1"/>
      <w:marLeft w:val="0"/>
      <w:marRight w:val="0"/>
      <w:marTop w:val="0"/>
      <w:marBottom w:val="0"/>
      <w:divBdr>
        <w:top w:val="none" w:sz="0" w:space="0" w:color="auto"/>
        <w:left w:val="none" w:sz="0" w:space="0" w:color="auto"/>
        <w:bottom w:val="none" w:sz="0" w:space="0" w:color="auto"/>
        <w:right w:val="none" w:sz="0" w:space="0" w:color="auto"/>
      </w:divBdr>
    </w:div>
    <w:div w:id="1113283344">
      <w:bodyDiv w:val="1"/>
      <w:marLeft w:val="0"/>
      <w:marRight w:val="0"/>
      <w:marTop w:val="0"/>
      <w:marBottom w:val="0"/>
      <w:divBdr>
        <w:top w:val="none" w:sz="0" w:space="0" w:color="auto"/>
        <w:left w:val="none" w:sz="0" w:space="0" w:color="auto"/>
        <w:bottom w:val="none" w:sz="0" w:space="0" w:color="auto"/>
        <w:right w:val="none" w:sz="0" w:space="0" w:color="auto"/>
      </w:divBdr>
    </w:div>
    <w:div w:id="1595281222">
      <w:bodyDiv w:val="1"/>
      <w:marLeft w:val="0"/>
      <w:marRight w:val="0"/>
      <w:marTop w:val="0"/>
      <w:marBottom w:val="0"/>
      <w:divBdr>
        <w:top w:val="none" w:sz="0" w:space="0" w:color="auto"/>
        <w:left w:val="none" w:sz="0" w:space="0" w:color="auto"/>
        <w:bottom w:val="none" w:sz="0" w:space="0" w:color="auto"/>
        <w:right w:val="none" w:sz="0" w:space="0" w:color="auto"/>
      </w:divBdr>
    </w:div>
    <w:div w:id="1697805312">
      <w:bodyDiv w:val="1"/>
      <w:marLeft w:val="0"/>
      <w:marRight w:val="0"/>
      <w:marTop w:val="0"/>
      <w:marBottom w:val="0"/>
      <w:divBdr>
        <w:top w:val="none" w:sz="0" w:space="0" w:color="auto"/>
        <w:left w:val="none" w:sz="0" w:space="0" w:color="auto"/>
        <w:bottom w:val="none" w:sz="0" w:space="0" w:color="auto"/>
        <w:right w:val="none" w:sz="0" w:space="0" w:color="auto"/>
      </w:divBdr>
    </w:div>
    <w:div w:id="18347628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books/NBK5604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cbi.nlm.nih.gov/books/NBK470351/"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emedicine.medscape.com/article/232915-treatment" TargetMode="External"/><Relationship Id="rId4" Type="http://schemas.openxmlformats.org/officeDocument/2006/relationships/webSettings" Target="webSettings.xml"/><Relationship Id="rId9" Type="http://schemas.openxmlformats.org/officeDocument/2006/relationships/hyperlink" Target="https://www.who.int/news-room/fact-sheets/detail/meningococcal-meningit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1736</Words>
  <Characters>9897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dc:creator>
  <cp:lastModifiedBy>WeedSeed</cp:lastModifiedBy>
  <cp:revision>2</cp:revision>
  <dcterms:created xsi:type="dcterms:W3CDTF">2021-09-21T02:55:00Z</dcterms:created>
  <dcterms:modified xsi:type="dcterms:W3CDTF">2021-09-21T02:55:00Z</dcterms:modified>
</cp:coreProperties>
</file>