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Late Adulthood </w:t>
      </w:r>
    </w:p>
    <w:p w:rsidR="00E20D69" w:rsidRPr="00E20D69" w:rsidP="00E20D69">
      <w:pPr>
        <w:spacing w:line="480" w:lineRule="auto"/>
        <w:ind w:firstLine="720"/>
        <w:jc w:val="center"/>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Name</w:t>
      </w:r>
    </w:p>
    <w:p w:rsidR="00E20D69" w:rsidRPr="00E20D69" w:rsidP="00E20D69">
      <w:pPr>
        <w:spacing w:line="480" w:lineRule="auto"/>
        <w:ind w:firstLine="720"/>
        <w:jc w:val="center"/>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Institution</w:t>
      </w:r>
    </w:p>
    <w:p w:rsidR="00E20D69" w:rsidRPr="00E20D69" w:rsidP="00E20D69">
      <w:pPr>
        <w:spacing w:line="480" w:lineRule="auto"/>
        <w:ind w:firstLine="720"/>
        <w:jc w:val="center"/>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Course</w:t>
      </w:r>
    </w:p>
    <w:p w:rsidR="00E20D69" w:rsidRPr="00E20D69" w:rsidP="00E20D69">
      <w:pPr>
        <w:spacing w:line="480" w:lineRule="auto"/>
        <w:ind w:firstLine="720"/>
        <w:jc w:val="center"/>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Instructor</w:t>
      </w:r>
    </w:p>
    <w:p w:rsidR="00E20D69" w:rsidP="00E20D69">
      <w:pPr>
        <w:spacing w:line="480" w:lineRule="auto"/>
        <w:ind w:firstLine="720"/>
        <w:jc w:val="center"/>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Date</w:t>
      </w: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P="00E20D69">
      <w:pPr>
        <w:spacing w:line="480" w:lineRule="auto"/>
        <w:ind w:firstLine="720"/>
        <w:jc w:val="center"/>
        <w:rPr>
          <w:rFonts w:ascii="Times New Roman" w:hAnsi="Times New Roman" w:cs="Times New Roman"/>
          <w:color w:val="000000" w:themeColor="text1"/>
          <w:sz w:val="24"/>
          <w:szCs w:val="24"/>
        </w:rPr>
      </w:pPr>
    </w:p>
    <w:p w:rsidR="00E20D69" w:rsidRPr="00E20D69" w:rsidP="00E20D69">
      <w:pPr>
        <w:spacing w:line="480" w:lineRule="auto"/>
        <w:ind w:firstLine="720"/>
        <w:jc w:val="center"/>
        <w:rPr>
          <w:rFonts w:ascii="Times New Roman" w:hAnsi="Times New Roman" w:cs="Times New Roman"/>
          <w:color w:val="000000" w:themeColor="text1"/>
          <w:sz w:val="24"/>
          <w:szCs w:val="24"/>
        </w:rPr>
      </w:pPr>
    </w:p>
    <w:p w:rsidR="00E20D69">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F201BE" w:rsidRPr="00F201BE" w:rsidP="00F201BE">
      <w:pPr>
        <w:spacing w:line="480" w:lineRule="auto"/>
        <w:ind w:firstLine="720"/>
        <w:rPr>
          <w:rFonts w:ascii="Times New Roman" w:hAnsi="Times New Roman" w:cs="Times New Roman"/>
          <w:b/>
          <w:color w:val="000000" w:themeColor="text1"/>
          <w:sz w:val="24"/>
          <w:szCs w:val="24"/>
        </w:rPr>
      </w:pPr>
      <w:r w:rsidRPr="00F201BE">
        <w:rPr>
          <w:rFonts w:ascii="Times New Roman" w:hAnsi="Times New Roman" w:cs="Times New Roman"/>
          <w:b/>
          <w:color w:val="000000" w:themeColor="text1"/>
          <w:sz w:val="24"/>
          <w:szCs w:val="24"/>
        </w:rPr>
        <w:t xml:space="preserve">Late Adulthood </w:t>
      </w:r>
    </w:p>
    <w:p w:rsidR="00147E36"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There are various prejudices that people tend to associate with aging. Although aging is one of the processes which are highly individualized, people tend to associate various beliefs with getting older. Ageism is an example of the discrimination of individuals based on their age. Ageism is contributed by prejudices and beliefs about individuals of a certain age which may not be true. The various stereotypes about people in late adulthood contribute to various assumptions about them regarding their health status. The stereotypes are displayed through various means including the media, the conversations of individuals, or even the treatment of the individual by others</w:t>
      </w:r>
      <w:r w:rsidR="00E20D69">
        <w:rPr>
          <w:rFonts w:ascii="Times New Roman" w:hAnsi="Times New Roman" w:cs="Times New Roman"/>
          <w:color w:val="000000" w:themeColor="text1"/>
          <w:sz w:val="24"/>
          <w:szCs w:val="24"/>
        </w:rPr>
        <w:t xml:space="preserve"> </w:t>
      </w:r>
      <w:r w:rsidRPr="00E20D69" w:rsidR="00E20D69">
        <w:rPr>
          <w:rFonts w:ascii="Times New Roman" w:hAnsi="Times New Roman" w:cs="Times New Roman"/>
          <w:color w:val="000000" w:themeColor="text1"/>
          <w:sz w:val="24"/>
          <w:szCs w:val="24"/>
        </w:rPr>
        <w:t>(</w:t>
      </w:r>
      <w:r w:rsidRPr="00E20D69" w:rsidR="00E20D69">
        <w:rPr>
          <w:rFonts w:ascii="Times New Roman" w:hAnsi="Times New Roman" w:cs="Times New Roman"/>
          <w:color w:val="000000" w:themeColor="text1"/>
          <w:sz w:val="24"/>
          <w:szCs w:val="24"/>
          <w:shd w:val="clear" w:color="auto" w:fill="FFFFFF"/>
        </w:rPr>
        <w:t>Hummert</w:t>
      </w:r>
      <w:r w:rsidRPr="00E20D69" w:rsidR="00E20D69">
        <w:rPr>
          <w:rFonts w:ascii="Times New Roman" w:hAnsi="Times New Roman" w:cs="Times New Roman"/>
          <w:color w:val="000000" w:themeColor="text1"/>
          <w:sz w:val="24"/>
          <w:szCs w:val="24"/>
          <w:shd w:val="clear" w:color="auto" w:fill="FFFFFF"/>
        </w:rPr>
        <w:t>, 2017</w:t>
      </w:r>
      <w:r w:rsidR="00E20D69">
        <w:rPr>
          <w:rFonts w:ascii="Times New Roman" w:hAnsi="Times New Roman" w:cs="Times New Roman"/>
          <w:color w:val="000000" w:themeColor="text1"/>
          <w:sz w:val="24"/>
          <w:szCs w:val="24"/>
          <w:shd w:val="clear" w:color="auto" w:fill="FFFFFF"/>
        </w:rPr>
        <w:t>)</w:t>
      </w:r>
      <w:r w:rsidRPr="00E20D69">
        <w:rPr>
          <w:rFonts w:ascii="Times New Roman" w:hAnsi="Times New Roman" w:cs="Times New Roman"/>
          <w:color w:val="000000" w:themeColor="text1"/>
          <w:sz w:val="24"/>
          <w:szCs w:val="24"/>
        </w:rPr>
        <w:t xml:space="preserve">. Aging is however a development process that is not necessarily associated with the various stereotypes that people speculate. </w:t>
      </w:r>
      <w:r w:rsidRPr="00E20D69" w:rsidR="00102ACB">
        <w:rPr>
          <w:rFonts w:ascii="Times New Roman" w:hAnsi="Times New Roman" w:cs="Times New Roman"/>
          <w:color w:val="000000" w:themeColor="text1"/>
          <w:sz w:val="24"/>
          <w:szCs w:val="24"/>
        </w:rPr>
        <w:t xml:space="preserve">The </w:t>
      </w:r>
      <w:r w:rsidRPr="00E20D69" w:rsidR="00A300B7">
        <w:rPr>
          <w:rFonts w:ascii="Times New Roman" w:hAnsi="Times New Roman" w:cs="Times New Roman"/>
          <w:color w:val="000000" w:themeColor="text1"/>
          <w:sz w:val="24"/>
          <w:szCs w:val="24"/>
        </w:rPr>
        <w:t xml:space="preserve">various stereotypes about an individual's health in old age such as weaker bodies, poor health, or cognitive deficits may not be true as there are other factors that determine the health </w:t>
      </w:r>
      <w:r w:rsidRPr="00E20D69" w:rsidR="00CC1F96">
        <w:rPr>
          <w:rFonts w:ascii="Times New Roman" w:hAnsi="Times New Roman" w:cs="Times New Roman"/>
          <w:color w:val="000000" w:themeColor="text1"/>
          <w:sz w:val="24"/>
          <w:szCs w:val="24"/>
        </w:rPr>
        <w:t>status</w:t>
      </w:r>
      <w:r w:rsidRPr="00E20D69" w:rsidR="00A300B7">
        <w:rPr>
          <w:rFonts w:ascii="Times New Roman" w:hAnsi="Times New Roman" w:cs="Times New Roman"/>
          <w:color w:val="000000" w:themeColor="text1"/>
          <w:sz w:val="24"/>
          <w:szCs w:val="24"/>
        </w:rPr>
        <w:t xml:space="preserve"> of an individual. </w:t>
      </w:r>
      <w:r w:rsidRPr="00E20D69" w:rsidR="00E2472D">
        <w:rPr>
          <w:rFonts w:ascii="Times New Roman" w:hAnsi="Times New Roman" w:cs="Times New Roman"/>
          <w:color w:val="000000" w:themeColor="text1"/>
          <w:sz w:val="24"/>
          <w:szCs w:val="24"/>
        </w:rPr>
        <w:t xml:space="preserve">Factors such as personal relationships and social interactions as well as an individual’s culture and altitudes can determine the health status of an individual during their late </w:t>
      </w:r>
      <w:r w:rsidRPr="00E20D69" w:rsidR="00FE70E2">
        <w:rPr>
          <w:rFonts w:ascii="Times New Roman" w:hAnsi="Times New Roman" w:cs="Times New Roman"/>
          <w:color w:val="000000" w:themeColor="text1"/>
          <w:sz w:val="24"/>
          <w:szCs w:val="24"/>
        </w:rPr>
        <w:t>adulthood</w:t>
      </w:r>
      <w:r w:rsidRPr="00E20D69" w:rsidR="00E2472D">
        <w:rPr>
          <w:rFonts w:ascii="Times New Roman" w:hAnsi="Times New Roman" w:cs="Times New Roman"/>
          <w:color w:val="000000" w:themeColor="text1"/>
          <w:sz w:val="24"/>
          <w:szCs w:val="24"/>
        </w:rPr>
        <w:t xml:space="preserve"> stage</w:t>
      </w:r>
      <w:r w:rsidRPr="00E20D69" w:rsidR="00E752C1">
        <w:rPr>
          <w:rFonts w:ascii="Times New Roman" w:hAnsi="Times New Roman" w:cs="Times New Roman"/>
          <w:color w:val="000000" w:themeColor="text1"/>
          <w:sz w:val="24"/>
          <w:szCs w:val="24"/>
        </w:rPr>
        <w:t xml:space="preserve"> </w:t>
      </w:r>
      <w:r w:rsidRPr="00E20D69" w:rsidR="00E752C1">
        <w:rPr>
          <w:rFonts w:ascii="Times New Roman" w:hAnsi="Times New Roman" w:cs="Times New Roman"/>
          <w:color w:val="000000" w:themeColor="text1"/>
          <w:sz w:val="24"/>
          <w:szCs w:val="24"/>
        </w:rPr>
        <w:t>(</w:t>
      </w:r>
      <w:r w:rsidRPr="00E20D69" w:rsidR="00E752C1">
        <w:rPr>
          <w:rFonts w:ascii="Times New Roman" w:hAnsi="Times New Roman" w:cs="Times New Roman"/>
          <w:color w:val="000000" w:themeColor="text1"/>
          <w:sz w:val="24"/>
          <w:szCs w:val="24"/>
          <w:shd w:val="clear" w:color="auto" w:fill="FFFFFF"/>
        </w:rPr>
        <w:t>Dionigi</w:t>
      </w:r>
      <w:r w:rsidRPr="00E20D69" w:rsidR="00E752C1">
        <w:rPr>
          <w:rFonts w:ascii="Times New Roman" w:hAnsi="Times New Roman" w:cs="Times New Roman"/>
          <w:color w:val="000000" w:themeColor="text1"/>
          <w:sz w:val="24"/>
          <w:szCs w:val="24"/>
          <w:shd w:val="clear" w:color="auto" w:fill="FFFFFF"/>
        </w:rPr>
        <w:t>, 2015)</w:t>
      </w:r>
      <w:r w:rsidRPr="00E20D69" w:rsidR="00E752C1">
        <w:rPr>
          <w:rFonts w:ascii="Times New Roman" w:hAnsi="Times New Roman" w:cs="Times New Roman"/>
          <w:color w:val="000000" w:themeColor="text1"/>
          <w:sz w:val="24"/>
          <w:szCs w:val="24"/>
        </w:rPr>
        <w:t>.</w:t>
      </w:r>
      <w:r w:rsidRPr="00E20D69" w:rsidR="00E2472D">
        <w:rPr>
          <w:rFonts w:ascii="Times New Roman" w:hAnsi="Times New Roman" w:cs="Times New Roman"/>
          <w:color w:val="000000" w:themeColor="text1"/>
          <w:sz w:val="24"/>
          <w:szCs w:val="24"/>
        </w:rPr>
        <w:t xml:space="preserve"> </w:t>
      </w:r>
    </w:p>
    <w:p w:rsidR="004E41A7"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 xml:space="preserve">Stereotypes on late adulthood </w:t>
      </w:r>
    </w:p>
    <w:p w:rsidR="00FE70E2"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There</w:t>
      </w:r>
      <w:r w:rsidRPr="00E20D69">
        <w:rPr>
          <w:rFonts w:ascii="Times New Roman" w:hAnsi="Times New Roman" w:cs="Times New Roman"/>
          <w:color w:val="000000" w:themeColor="text1"/>
          <w:sz w:val="24"/>
          <w:szCs w:val="24"/>
        </w:rPr>
        <w:t xml:space="preserve"> are various stereotypes that society holds about the health status of individuals in late adulthood.  </w:t>
      </w:r>
      <w:r w:rsidRPr="00E20D69">
        <w:rPr>
          <w:rFonts w:ascii="Times New Roman" w:hAnsi="Times New Roman" w:cs="Times New Roman"/>
          <w:color w:val="000000" w:themeColor="text1"/>
          <w:sz w:val="24"/>
          <w:szCs w:val="24"/>
        </w:rPr>
        <w:t xml:space="preserve">These stereotypes include the likelihood of getting sick in the adulthood stage as well as individual abilities to maintain sound health status. </w:t>
      </w:r>
      <w:r w:rsidRPr="00E20D69" w:rsidR="00C4021B">
        <w:rPr>
          <w:rFonts w:ascii="Times New Roman" w:hAnsi="Times New Roman" w:cs="Times New Roman"/>
          <w:color w:val="000000" w:themeColor="text1"/>
          <w:sz w:val="24"/>
          <w:szCs w:val="24"/>
        </w:rPr>
        <w:t xml:space="preserve">There are various stereotypes regarding the cognitive abilities of individuals in late adulthood. People in the late adulthood stages are believed to experience a decline in their cognitive abilities contributing to cognitive deficits. Cognitive deficits can contribute to various health issues including the mental health of an individual. An individual with cognitive deficits is also expected to experience various </w:t>
      </w:r>
      <w:r w:rsidRPr="00E20D69" w:rsidR="00C4021B">
        <w:rPr>
          <w:rFonts w:ascii="Times New Roman" w:hAnsi="Times New Roman" w:cs="Times New Roman"/>
          <w:color w:val="000000" w:themeColor="text1"/>
          <w:sz w:val="24"/>
          <w:szCs w:val="24"/>
        </w:rPr>
        <w:t>challenges in making the right decisions regarding their health status</w:t>
      </w:r>
      <w:r w:rsidRPr="00E20D69" w:rsidR="004E41A7">
        <w:rPr>
          <w:rFonts w:ascii="Times New Roman" w:hAnsi="Times New Roman" w:cs="Times New Roman"/>
          <w:color w:val="000000" w:themeColor="text1"/>
          <w:sz w:val="24"/>
          <w:szCs w:val="24"/>
        </w:rPr>
        <w:t xml:space="preserve"> (</w:t>
      </w:r>
      <w:r w:rsidRPr="00E20D69" w:rsidR="004E41A7">
        <w:rPr>
          <w:rFonts w:ascii="Times New Roman" w:hAnsi="Times New Roman" w:cs="Times New Roman"/>
          <w:color w:val="000000" w:themeColor="text1"/>
          <w:sz w:val="24"/>
          <w:szCs w:val="24"/>
          <w:shd w:val="clear" w:color="auto" w:fill="FFFFFF"/>
        </w:rPr>
        <w:t>Dionigi</w:t>
      </w:r>
      <w:r w:rsidRPr="00E20D69" w:rsidR="004E41A7">
        <w:rPr>
          <w:rFonts w:ascii="Times New Roman" w:hAnsi="Times New Roman" w:cs="Times New Roman"/>
          <w:color w:val="000000" w:themeColor="text1"/>
          <w:sz w:val="24"/>
          <w:szCs w:val="24"/>
          <w:shd w:val="clear" w:color="auto" w:fill="FFFFFF"/>
        </w:rPr>
        <w:t xml:space="preserve">, </w:t>
      </w:r>
      <w:r w:rsidRPr="00E20D69" w:rsidR="004E41A7">
        <w:rPr>
          <w:rFonts w:ascii="Times New Roman" w:hAnsi="Times New Roman" w:cs="Times New Roman"/>
          <w:color w:val="000000" w:themeColor="text1"/>
          <w:sz w:val="24"/>
          <w:szCs w:val="24"/>
          <w:shd w:val="clear" w:color="auto" w:fill="FFFFFF"/>
        </w:rPr>
        <w:t>2015)</w:t>
      </w:r>
      <w:r w:rsidRPr="00E20D69" w:rsidR="00C4021B">
        <w:rPr>
          <w:rFonts w:ascii="Times New Roman" w:hAnsi="Times New Roman" w:cs="Times New Roman"/>
          <w:color w:val="000000" w:themeColor="text1"/>
          <w:sz w:val="24"/>
          <w:szCs w:val="24"/>
        </w:rPr>
        <w:t xml:space="preserve">. There are also various stereotypes associated with personal abilities in old age. Individuals in old age are expected to have lower abilities to take actions regarding their level of health. The lack of ability to take care of personal health is expected to contribute to various health issues. Individuals with low abilities to take care of their health are expected to experience numerous challenges in taking infection preventive measures that can help them deal with any possible infections. This is also </w:t>
      </w:r>
      <w:r w:rsidRPr="00E20D69" w:rsidR="00DE3CFF">
        <w:rPr>
          <w:rFonts w:ascii="Times New Roman" w:hAnsi="Times New Roman" w:cs="Times New Roman"/>
          <w:color w:val="000000" w:themeColor="text1"/>
          <w:sz w:val="24"/>
          <w:szCs w:val="24"/>
        </w:rPr>
        <w:t xml:space="preserve">expected to affect their mental health as well as contributing to various adverse effects on the </w:t>
      </w:r>
      <w:r w:rsidRPr="00E20D69" w:rsidR="00C911B2">
        <w:rPr>
          <w:rFonts w:ascii="Times New Roman" w:hAnsi="Times New Roman" w:cs="Times New Roman"/>
          <w:color w:val="000000" w:themeColor="text1"/>
          <w:sz w:val="24"/>
          <w:szCs w:val="24"/>
        </w:rPr>
        <w:t>individual’s</w:t>
      </w:r>
      <w:r w:rsidRPr="00E20D69" w:rsidR="00DE3CFF">
        <w:rPr>
          <w:rFonts w:ascii="Times New Roman" w:hAnsi="Times New Roman" w:cs="Times New Roman"/>
          <w:color w:val="000000" w:themeColor="text1"/>
          <w:sz w:val="24"/>
          <w:szCs w:val="24"/>
        </w:rPr>
        <w:t xml:space="preserve"> immune system. </w:t>
      </w:r>
      <w:r w:rsidRPr="00E20D69" w:rsidR="00C4021B">
        <w:rPr>
          <w:rFonts w:ascii="Times New Roman" w:hAnsi="Times New Roman" w:cs="Times New Roman"/>
          <w:color w:val="000000" w:themeColor="text1"/>
          <w:sz w:val="24"/>
          <w:szCs w:val="24"/>
        </w:rPr>
        <w:t xml:space="preserve"> </w:t>
      </w:r>
      <w:r w:rsidRPr="00E20D69" w:rsidR="00C911B2">
        <w:rPr>
          <w:rFonts w:ascii="Times New Roman" w:hAnsi="Times New Roman" w:cs="Times New Roman"/>
          <w:color w:val="000000" w:themeColor="text1"/>
          <w:sz w:val="24"/>
          <w:szCs w:val="24"/>
        </w:rPr>
        <w:t xml:space="preserve">Another stereotype about late adulthood is that </w:t>
      </w:r>
      <w:r w:rsidRPr="00E20D69" w:rsidR="00523CE1">
        <w:rPr>
          <w:rFonts w:ascii="Times New Roman" w:hAnsi="Times New Roman" w:cs="Times New Roman"/>
          <w:color w:val="000000" w:themeColor="text1"/>
          <w:sz w:val="24"/>
          <w:szCs w:val="24"/>
        </w:rPr>
        <w:t>individuals</w:t>
      </w:r>
      <w:r w:rsidRPr="00E20D69" w:rsidR="00C911B2">
        <w:rPr>
          <w:rFonts w:ascii="Times New Roman" w:hAnsi="Times New Roman" w:cs="Times New Roman"/>
          <w:color w:val="000000" w:themeColor="text1"/>
          <w:sz w:val="24"/>
          <w:szCs w:val="24"/>
        </w:rPr>
        <w:t xml:space="preserve"> get weaker and weaker as they grow up. </w:t>
      </w:r>
      <w:r w:rsidRPr="00E20D69" w:rsidR="00523CE1">
        <w:rPr>
          <w:rFonts w:ascii="Times New Roman" w:hAnsi="Times New Roman" w:cs="Times New Roman"/>
          <w:color w:val="000000" w:themeColor="text1"/>
          <w:sz w:val="24"/>
          <w:szCs w:val="24"/>
        </w:rPr>
        <w:t xml:space="preserve">This makes them more susceptible to various infections due to their weak bodies. </w:t>
      </w:r>
      <w:r w:rsidRPr="00E20D69" w:rsidR="00BC6EEE">
        <w:rPr>
          <w:rFonts w:ascii="Times New Roman" w:hAnsi="Times New Roman" w:cs="Times New Roman"/>
          <w:color w:val="000000" w:themeColor="text1"/>
          <w:sz w:val="24"/>
          <w:szCs w:val="24"/>
        </w:rPr>
        <w:t xml:space="preserve">Late adulthood is also likely to be associated with high mortality rates. Aging individuals are expected to have less time left to live than the younger ones </w:t>
      </w:r>
      <w:r w:rsidRPr="00E20D69" w:rsidR="00B84B25">
        <w:rPr>
          <w:rFonts w:ascii="Times New Roman" w:hAnsi="Times New Roman" w:cs="Times New Roman"/>
          <w:color w:val="000000" w:themeColor="text1"/>
          <w:sz w:val="24"/>
          <w:szCs w:val="24"/>
        </w:rPr>
        <w:t xml:space="preserve">which can have adverse effects </w:t>
      </w:r>
      <w:r w:rsidRPr="00E20D69" w:rsidR="004E41A7">
        <w:rPr>
          <w:rFonts w:ascii="Times New Roman" w:hAnsi="Times New Roman" w:cs="Times New Roman"/>
          <w:color w:val="000000" w:themeColor="text1"/>
          <w:sz w:val="24"/>
          <w:szCs w:val="24"/>
        </w:rPr>
        <w:t>on their health (</w:t>
      </w:r>
      <w:r w:rsidRPr="00E20D69" w:rsidR="004E41A7">
        <w:rPr>
          <w:rFonts w:ascii="Times New Roman" w:hAnsi="Times New Roman" w:cs="Times New Roman"/>
          <w:color w:val="000000" w:themeColor="text1"/>
          <w:sz w:val="24"/>
          <w:szCs w:val="24"/>
          <w:shd w:val="clear" w:color="auto" w:fill="FFFFFF"/>
        </w:rPr>
        <w:t>Hummert</w:t>
      </w:r>
      <w:r w:rsidRPr="00E20D69" w:rsidR="004E41A7">
        <w:rPr>
          <w:rFonts w:ascii="Times New Roman" w:hAnsi="Times New Roman" w:cs="Times New Roman"/>
          <w:color w:val="000000" w:themeColor="text1"/>
          <w:sz w:val="24"/>
          <w:szCs w:val="24"/>
          <w:shd w:val="clear" w:color="auto" w:fill="FFFFFF"/>
        </w:rPr>
        <w:t xml:space="preserve">, </w:t>
      </w:r>
      <w:r w:rsidRPr="00E20D69" w:rsidR="004E41A7">
        <w:rPr>
          <w:rFonts w:ascii="Times New Roman" w:hAnsi="Times New Roman" w:cs="Times New Roman"/>
          <w:color w:val="000000" w:themeColor="text1"/>
          <w:sz w:val="24"/>
          <w:szCs w:val="24"/>
          <w:shd w:val="clear" w:color="auto" w:fill="FFFFFF"/>
        </w:rPr>
        <w:t>2017).</w:t>
      </w:r>
    </w:p>
    <w:p w:rsidR="004E41A7"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 xml:space="preserve">Promoting better health for the aging </w:t>
      </w:r>
    </w:p>
    <w:p w:rsidR="00726D36"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 xml:space="preserve">There are various steps that can be taken to promote better health and wellness of individuals during their late adulthood stages. </w:t>
      </w:r>
      <w:r w:rsidRPr="00E20D69" w:rsidR="004C4A0E">
        <w:rPr>
          <w:rFonts w:ascii="Times New Roman" w:hAnsi="Times New Roman" w:cs="Times New Roman"/>
          <w:color w:val="000000" w:themeColor="text1"/>
          <w:sz w:val="24"/>
          <w:szCs w:val="24"/>
        </w:rPr>
        <w:t xml:space="preserve">These activities can help aging individuals improve the level of their health. Exercising helps individuals to improve their level of health. Exercising has various health benefits to individuals in their </w:t>
      </w:r>
      <w:r w:rsidRPr="00E20D69" w:rsidR="00C12483">
        <w:rPr>
          <w:rFonts w:ascii="Times New Roman" w:hAnsi="Times New Roman" w:cs="Times New Roman"/>
          <w:color w:val="000000" w:themeColor="text1"/>
          <w:sz w:val="24"/>
          <w:szCs w:val="24"/>
        </w:rPr>
        <w:t>late adulthood stages. People who exercise regularly are less likely to be affected by various cardiovascular diseases such as hypertension diabetes as well as cancer</w:t>
      </w:r>
      <w:r w:rsidRPr="00E20D69" w:rsidR="004E41A7">
        <w:rPr>
          <w:rFonts w:ascii="Times New Roman" w:hAnsi="Times New Roman" w:cs="Times New Roman"/>
          <w:color w:val="000000" w:themeColor="text1"/>
          <w:sz w:val="24"/>
          <w:szCs w:val="24"/>
        </w:rPr>
        <w:t xml:space="preserve"> (</w:t>
      </w:r>
      <w:r w:rsidRPr="00E20D69" w:rsidR="004E41A7">
        <w:rPr>
          <w:rFonts w:ascii="Times New Roman" w:hAnsi="Times New Roman" w:cs="Times New Roman"/>
          <w:color w:val="000000" w:themeColor="text1"/>
          <w:sz w:val="24"/>
          <w:szCs w:val="24"/>
          <w:shd w:val="clear" w:color="auto" w:fill="FFFFFF"/>
        </w:rPr>
        <w:t>Rodin, 2014)</w:t>
      </w:r>
      <w:r w:rsidRPr="00E20D69" w:rsidR="00C12483">
        <w:rPr>
          <w:rFonts w:ascii="Times New Roman" w:hAnsi="Times New Roman" w:cs="Times New Roman"/>
          <w:color w:val="000000" w:themeColor="text1"/>
          <w:sz w:val="24"/>
          <w:szCs w:val="24"/>
        </w:rPr>
        <w:t xml:space="preserve">. Although people in the late adulthood stages may understand the health befits associated with exercising regularly. They, however, fail to exercise regularly due to a lack of motivation or encouragement to take part in the various exercises. Taking individual </w:t>
      </w:r>
      <w:r w:rsidRPr="00E20D69" w:rsidR="00CD267A">
        <w:rPr>
          <w:rFonts w:ascii="Times New Roman" w:hAnsi="Times New Roman" w:cs="Times New Roman"/>
          <w:color w:val="000000" w:themeColor="text1"/>
          <w:sz w:val="24"/>
          <w:szCs w:val="24"/>
        </w:rPr>
        <w:t>responsibility</w:t>
      </w:r>
      <w:r w:rsidRPr="00E20D69" w:rsidR="00C12483">
        <w:rPr>
          <w:rFonts w:ascii="Times New Roman" w:hAnsi="Times New Roman" w:cs="Times New Roman"/>
          <w:color w:val="000000" w:themeColor="text1"/>
          <w:sz w:val="24"/>
          <w:szCs w:val="24"/>
        </w:rPr>
        <w:t xml:space="preserve"> for personal health is a major aspect of improving personal health. </w:t>
      </w:r>
      <w:r w:rsidRPr="00E20D69" w:rsidR="00CD267A">
        <w:rPr>
          <w:rFonts w:ascii="Times New Roman" w:hAnsi="Times New Roman" w:cs="Times New Roman"/>
          <w:color w:val="000000" w:themeColor="text1"/>
          <w:sz w:val="24"/>
          <w:szCs w:val="24"/>
        </w:rPr>
        <w:t xml:space="preserve">Individuals can also avoid situations that lead to chronic stress as well as </w:t>
      </w:r>
      <w:r w:rsidRPr="00E20D69" w:rsidR="00CD267A">
        <w:rPr>
          <w:rFonts w:ascii="Times New Roman" w:hAnsi="Times New Roman" w:cs="Times New Roman"/>
          <w:color w:val="000000" w:themeColor="text1"/>
          <w:sz w:val="24"/>
          <w:szCs w:val="24"/>
        </w:rPr>
        <w:t xml:space="preserve">engaging in various stress mitigation techniques. Individuals who tend to feel unwell regularly during their adult stages are </w:t>
      </w:r>
      <w:r w:rsidRPr="00E20D69" w:rsidR="00FB09A1">
        <w:rPr>
          <w:rFonts w:ascii="Times New Roman" w:hAnsi="Times New Roman" w:cs="Times New Roman"/>
          <w:color w:val="000000" w:themeColor="text1"/>
          <w:sz w:val="24"/>
          <w:szCs w:val="24"/>
        </w:rPr>
        <w:t>also</w:t>
      </w:r>
      <w:r w:rsidRPr="00E20D69" w:rsidR="00CD267A">
        <w:rPr>
          <w:rFonts w:ascii="Times New Roman" w:hAnsi="Times New Roman" w:cs="Times New Roman"/>
          <w:color w:val="000000" w:themeColor="text1"/>
          <w:sz w:val="24"/>
          <w:szCs w:val="24"/>
        </w:rPr>
        <w:t xml:space="preserve"> encouraged to visit their doctors for regular </w:t>
      </w:r>
      <w:r w:rsidRPr="00E20D69" w:rsidR="004E41A7">
        <w:rPr>
          <w:rFonts w:ascii="Times New Roman" w:hAnsi="Times New Roman" w:cs="Times New Roman"/>
          <w:color w:val="000000" w:themeColor="text1"/>
          <w:sz w:val="24"/>
          <w:szCs w:val="24"/>
        </w:rPr>
        <w:t>checkups</w:t>
      </w:r>
      <w:r w:rsidRPr="00E20D69" w:rsidR="00CD267A">
        <w:rPr>
          <w:rFonts w:ascii="Times New Roman" w:hAnsi="Times New Roman" w:cs="Times New Roman"/>
          <w:color w:val="000000" w:themeColor="text1"/>
          <w:sz w:val="24"/>
          <w:szCs w:val="24"/>
        </w:rPr>
        <w:t xml:space="preserve"> which can help them identify any mitigation steps they would need to take or </w:t>
      </w:r>
      <w:r w:rsidRPr="00E20D69" w:rsidR="00A65B75">
        <w:rPr>
          <w:rFonts w:ascii="Times New Roman" w:hAnsi="Times New Roman" w:cs="Times New Roman"/>
          <w:color w:val="000000" w:themeColor="text1"/>
          <w:sz w:val="24"/>
          <w:szCs w:val="24"/>
        </w:rPr>
        <w:t>behaviors</w:t>
      </w:r>
      <w:r w:rsidRPr="00E20D69" w:rsidR="00CD267A">
        <w:rPr>
          <w:rFonts w:ascii="Times New Roman" w:hAnsi="Times New Roman" w:cs="Times New Roman"/>
          <w:color w:val="000000" w:themeColor="text1"/>
          <w:sz w:val="24"/>
          <w:szCs w:val="24"/>
        </w:rPr>
        <w:t xml:space="preserve"> that need to change </w:t>
      </w:r>
      <w:r w:rsidRPr="00E20D69" w:rsidR="000C2E97">
        <w:rPr>
          <w:rFonts w:ascii="Times New Roman" w:hAnsi="Times New Roman" w:cs="Times New Roman"/>
          <w:color w:val="000000" w:themeColor="text1"/>
          <w:sz w:val="24"/>
          <w:szCs w:val="24"/>
        </w:rPr>
        <w:t xml:space="preserve">such as smoking </w:t>
      </w:r>
      <w:r w:rsidRPr="00E20D69" w:rsidR="000C2E97">
        <w:rPr>
          <w:rFonts w:ascii="Times New Roman" w:hAnsi="Times New Roman" w:cs="Times New Roman"/>
          <w:color w:val="000000" w:themeColor="text1"/>
          <w:sz w:val="24"/>
          <w:szCs w:val="24"/>
        </w:rPr>
        <w:t>(</w:t>
      </w:r>
      <w:r w:rsidRPr="00E20D69" w:rsidR="000C2E97">
        <w:rPr>
          <w:rFonts w:ascii="Times New Roman" w:hAnsi="Times New Roman" w:cs="Times New Roman"/>
          <w:color w:val="000000" w:themeColor="text1"/>
          <w:sz w:val="24"/>
          <w:szCs w:val="24"/>
          <w:shd w:val="clear" w:color="auto" w:fill="FFFFFF"/>
        </w:rPr>
        <w:t>Rodin, 2014)</w:t>
      </w:r>
      <w:r w:rsidRPr="00E20D69" w:rsidR="000C2E97">
        <w:rPr>
          <w:rFonts w:ascii="Times New Roman" w:hAnsi="Times New Roman" w:cs="Times New Roman"/>
          <w:color w:val="000000" w:themeColor="text1"/>
          <w:sz w:val="24"/>
          <w:szCs w:val="24"/>
        </w:rPr>
        <w:t>.</w:t>
      </w:r>
    </w:p>
    <w:p w:rsidR="004E41A7"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 xml:space="preserve">Importance of relationships and social interactions </w:t>
      </w:r>
    </w:p>
    <w:p w:rsidR="00D74EF3"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 xml:space="preserve">There are various benefits identified with maintaining close relationships and social </w:t>
      </w:r>
      <w:r w:rsidRPr="00E20D69" w:rsidR="0003780A">
        <w:rPr>
          <w:rFonts w:ascii="Times New Roman" w:hAnsi="Times New Roman" w:cs="Times New Roman"/>
          <w:color w:val="000000" w:themeColor="text1"/>
          <w:sz w:val="24"/>
          <w:szCs w:val="24"/>
        </w:rPr>
        <w:t>interactions</w:t>
      </w:r>
      <w:r w:rsidRPr="00E20D69">
        <w:rPr>
          <w:rFonts w:ascii="Times New Roman" w:hAnsi="Times New Roman" w:cs="Times New Roman"/>
          <w:color w:val="000000" w:themeColor="text1"/>
          <w:sz w:val="24"/>
          <w:szCs w:val="24"/>
        </w:rPr>
        <w:t xml:space="preserve"> with others during the late stages of life. </w:t>
      </w:r>
      <w:r w:rsidRPr="00E20D69" w:rsidR="00DB4703">
        <w:rPr>
          <w:rFonts w:ascii="Times New Roman" w:hAnsi="Times New Roman" w:cs="Times New Roman"/>
          <w:color w:val="000000" w:themeColor="text1"/>
          <w:sz w:val="24"/>
          <w:szCs w:val="24"/>
        </w:rPr>
        <w:t>Social</w:t>
      </w:r>
      <w:r w:rsidRPr="00E20D69" w:rsidR="0003780A">
        <w:rPr>
          <w:rFonts w:ascii="Times New Roman" w:hAnsi="Times New Roman" w:cs="Times New Roman"/>
          <w:color w:val="000000" w:themeColor="text1"/>
          <w:sz w:val="24"/>
          <w:szCs w:val="24"/>
        </w:rPr>
        <w:t xml:space="preserve"> interaction is one of the best ways to create and maintain relationships with others which </w:t>
      </w:r>
      <w:r w:rsidRPr="00E20D69" w:rsidR="00DB4703">
        <w:rPr>
          <w:rFonts w:ascii="Times New Roman" w:hAnsi="Times New Roman" w:cs="Times New Roman"/>
          <w:color w:val="000000" w:themeColor="text1"/>
          <w:sz w:val="24"/>
          <w:szCs w:val="24"/>
        </w:rPr>
        <w:t>in turn</w:t>
      </w:r>
      <w:r w:rsidRPr="00E20D69" w:rsidR="0003780A">
        <w:rPr>
          <w:rFonts w:ascii="Times New Roman" w:hAnsi="Times New Roman" w:cs="Times New Roman"/>
          <w:color w:val="000000" w:themeColor="text1"/>
          <w:sz w:val="24"/>
          <w:szCs w:val="24"/>
        </w:rPr>
        <w:t xml:space="preserve"> have various benefits to an individual including benefits that pertain to their health status. </w:t>
      </w:r>
      <w:r w:rsidRPr="00E20D69" w:rsidR="00DB4703">
        <w:rPr>
          <w:rFonts w:ascii="Times New Roman" w:hAnsi="Times New Roman" w:cs="Times New Roman"/>
          <w:color w:val="000000" w:themeColor="text1"/>
          <w:sz w:val="24"/>
          <w:szCs w:val="24"/>
        </w:rPr>
        <w:t xml:space="preserve">Individuals who </w:t>
      </w:r>
      <w:r w:rsidRPr="00E20D69" w:rsidR="00757108">
        <w:rPr>
          <w:rFonts w:ascii="Times New Roman" w:hAnsi="Times New Roman" w:cs="Times New Roman"/>
          <w:color w:val="000000" w:themeColor="text1"/>
          <w:sz w:val="24"/>
          <w:szCs w:val="24"/>
        </w:rPr>
        <w:t>maintain a</w:t>
      </w:r>
      <w:r w:rsidRPr="00E20D69" w:rsidR="00DB4703">
        <w:rPr>
          <w:rFonts w:ascii="Times New Roman" w:hAnsi="Times New Roman" w:cs="Times New Roman"/>
          <w:color w:val="000000" w:themeColor="text1"/>
          <w:sz w:val="24"/>
          <w:szCs w:val="24"/>
        </w:rPr>
        <w:t xml:space="preserve"> highly social life are likely to live longer than individuals who like to isolate themselves at their old age</w:t>
      </w:r>
      <w:r w:rsidRPr="00E20D69" w:rsidR="00EE5708">
        <w:rPr>
          <w:rFonts w:ascii="Times New Roman" w:hAnsi="Times New Roman" w:cs="Times New Roman"/>
          <w:color w:val="000000" w:themeColor="text1"/>
          <w:sz w:val="24"/>
          <w:szCs w:val="24"/>
        </w:rPr>
        <w:t xml:space="preserve"> </w:t>
      </w:r>
      <w:r w:rsidRPr="00E20D69" w:rsidR="00EE5708">
        <w:rPr>
          <w:rFonts w:ascii="Times New Roman" w:hAnsi="Times New Roman" w:cs="Times New Roman"/>
          <w:color w:val="000000" w:themeColor="text1"/>
          <w:sz w:val="24"/>
          <w:szCs w:val="24"/>
        </w:rPr>
        <w:t>(</w:t>
      </w:r>
      <w:r w:rsidRPr="00E20D69" w:rsidR="00EE5708">
        <w:rPr>
          <w:rFonts w:ascii="Times New Roman" w:hAnsi="Times New Roman" w:cs="Times New Roman"/>
          <w:color w:val="000000" w:themeColor="text1"/>
          <w:sz w:val="24"/>
          <w:szCs w:val="24"/>
          <w:shd w:val="clear" w:color="auto" w:fill="FFFFFF"/>
        </w:rPr>
        <w:t>Antonucci</w:t>
      </w:r>
      <w:r w:rsidRPr="00E20D69" w:rsidR="00EE5708">
        <w:rPr>
          <w:rFonts w:ascii="Times New Roman" w:hAnsi="Times New Roman" w:cs="Times New Roman"/>
          <w:color w:val="000000" w:themeColor="text1"/>
          <w:sz w:val="24"/>
          <w:szCs w:val="24"/>
          <w:shd w:val="clear" w:color="auto" w:fill="FFFFFF"/>
        </w:rPr>
        <w:t>, &amp; Akiyama, 2019</w:t>
      </w:r>
      <w:r w:rsidRPr="00E20D69" w:rsidR="00EE5708">
        <w:rPr>
          <w:rFonts w:ascii="Times New Roman" w:hAnsi="Times New Roman" w:cs="Times New Roman"/>
          <w:color w:val="000000" w:themeColor="text1"/>
          <w:sz w:val="24"/>
          <w:szCs w:val="24"/>
          <w:shd w:val="clear" w:color="auto" w:fill="FFFFFF"/>
        </w:rPr>
        <w:t>)</w:t>
      </w:r>
      <w:r w:rsidRPr="00E20D69" w:rsidR="00DB4703">
        <w:rPr>
          <w:rFonts w:ascii="Times New Roman" w:hAnsi="Times New Roman" w:cs="Times New Roman"/>
          <w:color w:val="000000" w:themeColor="text1"/>
          <w:sz w:val="24"/>
          <w:szCs w:val="24"/>
        </w:rPr>
        <w:t xml:space="preserve">. Social interactions can improve the ability to cope and deal with stress rather than isolating oneself. </w:t>
      </w:r>
      <w:r w:rsidRPr="00E20D69" w:rsidR="00757108">
        <w:rPr>
          <w:rFonts w:ascii="Times New Roman" w:hAnsi="Times New Roman" w:cs="Times New Roman"/>
          <w:color w:val="000000" w:themeColor="text1"/>
          <w:sz w:val="24"/>
          <w:szCs w:val="24"/>
        </w:rPr>
        <w:t>Individuals</w:t>
      </w:r>
      <w:r w:rsidRPr="00E20D69" w:rsidR="00DB4703">
        <w:rPr>
          <w:rFonts w:ascii="Times New Roman" w:hAnsi="Times New Roman" w:cs="Times New Roman"/>
          <w:color w:val="000000" w:themeColor="text1"/>
          <w:sz w:val="24"/>
          <w:szCs w:val="24"/>
        </w:rPr>
        <w:t xml:space="preserve"> through </w:t>
      </w:r>
      <w:r w:rsidRPr="00E20D69" w:rsidR="00757108">
        <w:rPr>
          <w:rFonts w:ascii="Times New Roman" w:hAnsi="Times New Roman" w:cs="Times New Roman"/>
          <w:color w:val="000000" w:themeColor="text1"/>
          <w:sz w:val="24"/>
          <w:szCs w:val="24"/>
        </w:rPr>
        <w:t>social</w:t>
      </w:r>
      <w:r w:rsidRPr="00E20D69" w:rsidR="00DB4703">
        <w:rPr>
          <w:rFonts w:ascii="Times New Roman" w:hAnsi="Times New Roman" w:cs="Times New Roman"/>
          <w:color w:val="000000" w:themeColor="text1"/>
          <w:sz w:val="24"/>
          <w:szCs w:val="24"/>
        </w:rPr>
        <w:t xml:space="preserve"> interactions and maintaining </w:t>
      </w:r>
      <w:r w:rsidRPr="00E20D69" w:rsidR="00757108">
        <w:rPr>
          <w:rFonts w:ascii="Times New Roman" w:hAnsi="Times New Roman" w:cs="Times New Roman"/>
          <w:color w:val="000000" w:themeColor="text1"/>
          <w:sz w:val="24"/>
          <w:szCs w:val="24"/>
        </w:rPr>
        <w:t>relationships</w:t>
      </w:r>
      <w:r w:rsidRPr="00E20D69" w:rsidR="00DB4703">
        <w:rPr>
          <w:rFonts w:ascii="Times New Roman" w:hAnsi="Times New Roman" w:cs="Times New Roman"/>
          <w:color w:val="000000" w:themeColor="text1"/>
          <w:sz w:val="24"/>
          <w:szCs w:val="24"/>
        </w:rPr>
        <w:t xml:space="preserve"> with others can get the suppor</w:t>
      </w:r>
      <w:r w:rsidRPr="00E20D69" w:rsidR="00757108">
        <w:rPr>
          <w:rFonts w:ascii="Times New Roman" w:hAnsi="Times New Roman" w:cs="Times New Roman"/>
          <w:color w:val="000000" w:themeColor="text1"/>
          <w:sz w:val="24"/>
          <w:szCs w:val="24"/>
        </w:rPr>
        <w:t xml:space="preserve">t they need when their health </w:t>
      </w:r>
      <w:r w:rsidRPr="00E20D69" w:rsidR="00DB4703">
        <w:rPr>
          <w:rFonts w:ascii="Times New Roman" w:hAnsi="Times New Roman" w:cs="Times New Roman"/>
          <w:color w:val="000000" w:themeColor="text1"/>
          <w:sz w:val="24"/>
          <w:szCs w:val="24"/>
        </w:rPr>
        <w:t>leve</w:t>
      </w:r>
      <w:r w:rsidRPr="00E20D69" w:rsidR="00757108">
        <w:rPr>
          <w:rFonts w:ascii="Times New Roman" w:hAnsi="Times New Roman" w:cs="Times New Roman"/>
          <w:color w:val="000000" w:themeColor="text1"/>
          <w:sz w:val="24"/>
          <w:szCs w:val="24"/>
        </w:rPr>
        <w:t>l</w:t>
      </w:r>
      <w:r w:rsidRPr="00E20D69" w:rsidR="00DB4703">
        <w:rPr>
          <w:rFonts w:ascii="Times New Roman" w:hAnsi="Times New Roman" w:cs="Times New Roman"/>
          <w:color w:val="000000" w:themeColor="text1"/>
          <w:sz w:val="24"/>
          <w:szCs w:val="24"/>
        </w:rPr>
        <w:t xml:space="preserve">s </w:t>
      </w:r>
      <w:r w:rsidRPr="00E20D69" w:rsidR="00757108">
        <w:rPr>
          <w:rFonts w:ascii="Times New Roman" w:hAnsi="Times New Roman" w:cs="Times New Roman"/>
          <w:color w:val="000000" w:themeColor="text1"/>
          <w:sz w:val="24"/>
          <w:szCs w:val="24"/>
        </w:rPr>
        <w:t>deteriorate</w:t>
      </w:r>
      <w:r w:rsidRPr="00E20D69" w:rsidR="00DB4703">
        <w:rPr>
          <w:rFonts w:ascii="Times New Roman" w:hAnsi="Times New Roman" w:cs="Times New Roman"/>
          <w:color w:val="000000" w:themeColor="text1"/>
          <w:sz w:val="24"/>
          <w:szCs w:val="24"/>
        </w:rPr>
        <w:t xml:space="preserve">. </w:t>
      </w:r>
      <w:r w:rsidRPr="00E20D69" w:rsidR="00B4418C">
        <w:rPr>
          <w:rFonts w:ascii="Times New Roman" w:hAnsi="Times New Roman" w:cs="Times New Roman"/>
          <w:color w:val="000000" w:themeColor="text1"/>
          <w:sz w:val="24"/>
          <w:szCs w:val="24"/>
        </w:rPr>
        <w:t xml:space="preserve">Highly isolated individuals may experience the feeling of loneliness which can even lead to depression. This is also likely to have various adverse effects including a weaker immune system which is different for individuals who maintain social interactions. Social interactions at old age also keep an individual </w:t>
      </w:r>
      <w:r w:rsidRPr="00E20D69" w:rsidR="008D7565">
        <w:rPr>
          <w:rFonts w:ascii="Times New Roman" w:hAnsi="Times New Roman" w:cs="Times New Roman"/>
          <w:color w:val="000000" w:themeColor="text1"/>
          <w:sz w:val="24"/>
          <w:szCs w:val="24"/>
        </w:rPr>
        <w:t>physically</w:t>
      </w:r>
      <w:r w:rsidRPr="00E20D69" w:rsidR="00B4418C">
        <w:rPr>
          <w:rFonts w:ascii="Times New Roman" w:hAnsi="Times New Roman" w:cs="Times New Roman"/>
          <w:color w:val="000000" w:themeColor="text1"/>
          <w:sz w:val="24"/>
          <w:szCs w:val="24"/>
        </w:rPr>
        <w:t xml:space="preserve"> active which improves one’s ability to </w:t>
      </w:r>
      <w:r w:rsidRPr="00E20D69" w:rsidR="00EE5708">
        <w:rPr>
          <w:rFonts w:ascii="Times New Roman" w:hAnsi="Times New Roman" w:cs="Times New Roman"/>
          <w:color w:val="000000" w:themeColor="text1"/>
          <w:sz w:val="24"/>
          <w:szCs w:val="24"/>
        </w:rPr>
        <w:t xml:space="preserve">participate in various actions </w:t>
      </w:r>
      <w:r w:rsidRPr="00E20D69" w:rsidR="00E752C1">
        <w:rPr>
          <w:rFonts w:ascii="Times New Roman" w:hAnsi="Times New Roman" w:cs="Times New Roman"/>
          <w:color w:val="000000" w:themeColor="text1"/>
          <w:sz w:val="24"/>
          <w:szCs w:val="24"/>
        </w:rPr>
        <w:t>(</w:t>
      </w:r>
      <w:r w:rsidRPr="00E20D69" w:rsidR="00EE5708">
        <w:rPr>
          <w:rFonts w:ascii="Times New Roman" w:hAnsi="Times New Roman" w:cs="Times New Roman"/>
          <w:color w:val="000000" w:themeColor="text1"/>
          <w:sz w:val="24"/>
          <w:szCs w:val="24"/>
          <w:shd w:val="clear" w:color="auto" w:fill="FFFFFF"/>
        </w:rPr>
        <w:t>An</w:t>
      </w:r>
      <w:r w:rsidRPr="00E20D69" w:rsidR="00EE5708">
        <w:rPr>
          <w:rFonts w:ascii="Times New Roman" w:hAnsi="Times New Roman" w:cs="Times New Roman"/>
          <w:color w:val="000000" w:themeColor="text1"/>
          <w:sz w:val="24"/>
          <w:szCs w:val="24"/>
          <w:shd w:val="clear" w:color="auto" w:fill="FFFFFF"/>
        </w:rPr>
        <w:t>tonucci</w:t>
      </w:r>
      <w:r w:rsidRPr="00E20D69" w:rsidR="00EE5708">
        <w:rPr>
          <w:rFonts w:ascii="Times New Roman" w:hAnsi="Times New Roman" w:cs="Times New Roman"/>
          <w:color w:val="000000" w:themeColor="text1"/>
          <w:sz w:val="24"/>
          <w:szCs w:val="24"/>
          <w:shd w:val="clear" w:color="auto" w:fill="FFFFFF"/>
        </w:rPr>
        <w:t>, &amp; Akiyama, 2019</w:t>
      </w:r>
      <w:r w:rsidRPr="00E20D69" w:rsidR="00EE5708">
        <w:rPr>
          <w:rFonts w:ascii="Times New Roman" w:hAnsi="Times New Roman" w:cs="Times New Roman"/>
          <w:color w:val="000000" w:themeColor="text1"/>
          <w:sz w:val="24"/>
          <w:szCs w:val="24"/>
          <w:shd w:val="clear" w:color="auto" w:fill="FFFFFF"/>
        </w:rPr>
        <w:t>).</w:t>
      </w:r>
    </w:p>
    <w:p w:rsidR="004E41A7"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 xml:space="preserve">Culture and attitudes about death </w:t>
      </w:r>
    </w:p>
    <w:p w:rsidR="008D7565"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 xml:space="preserve">There are various cultures and beliefs the society holds about the dignity of an individual as one nears the end of their life. One of the highly hold beliefs about people when individuals come close to death is the need to treat them with </w:t>
      </w:r>
      <w:r w:rsidRPr="00E20D69" w:rsidR="00320E83">
        <w:rPr>
          <w:rFonts w:ascii="Times New Roman" w:hAnsi="Times New Roman" w:cs="Times New Roman"/>
          <w:color w:val="000000" w:themeColor="text1"/>
          <w:sz w:val="24"/>
          <w:szCs w:val="24"/>
        </w:rPr>
        <w:t>dignity</w:t>
      </w:r>
      <w:r w:rsidRPr="00E20D69">
        <w:rPr>
          <w:rFonts w:ascii="Times New Roman" w:hAnsi="Times New Roman" w:cs="Times New Roman"/>
          <w:color w:val="000000" w:themeColor="text1"/>
          <w:sz w:val="24"/>
          <w:szCs w:val="24"/>
        </w:rPr>
        <w:t xml:space="preserve">. </w:t>
      </w:r>
      <w:r w:rsidRPr="00E20D69" w:rsidR="00F94CD4">
        <w:rPr>
          <w:rFonts w:ascii="Times New Roman" w:hAnsi="Times New Roman" w:cs="Times New Roman"/>
          <w:color w:val="000000" w:themeColor="text1"/>
          <w:sz w:val="24"/>
          <w:szCs w:val="24"/>
        </w:rPr>
        <w:t xml:space="preserve">The people who near the end of life </w:t>
      </w:r>
      <w:r w:rsidRPr="00E20D69" w:rsidR="00F94CD4">
        <w:rPr>
          <w:rFonts w:ascii="Times New Roman" w:hAnsi="Times New Roman" w:cs="Times New Roman"/>
          <w:color w:val="000000" w:themeColor="text1"/>
          <w:sz w:val="24"/>
          <w:szCs w:val="24"/>
        </w:rPr>
        <w:t>are expected to receive positive treatment to improve their lives during their final days. Individuals are al</w:t>
      </w:r>
      <w:r w:rsidRPr="00E20D69" w:rsidR="008B0555">
        <w:rPr>
          <w:rFonts w:ascii="Times New Roman" w:hAnsi="Times New Roman" w:cs="Times New Roman"/>
          <w:color w:val="000000" w:themeColor="text1"/>
          <w:sz w:val="24"/>
          <w:szCs w:val="24"/>
        </w:rPr>
        <w:t>so exp</w:t>
      </w:r>
      <w:r w:rsidRPr="00E20D69" w:rsidR="00F94CD4">
        <w:rPr>
          <w:rFonts w:ascii="Times New Roman" w:hAnsi="Times New Roman" w:cs="Times New Roman"/>
          <w:color w:val="000000" w:themeColor="text1"/>
          <w:sz w:val="24"/>
          <w:szCs w:val="24"/>
        </w:rPr>
        <w:t xml:space="preserve">ected to face high depression when they near their death. Factors that help the individuals cope with stress such as receiving moral support are highly encouraged to improve the life of the individual </w:t>
      </w:r>
      <w:r w:rsidRPr="00E20D69" w:rsidR="00880FFD">
        <w:rPr>
          <w:rFonts w:ascii="Times New Roman" w:hAnsi="Times New Roman" w:cs="Times New Roman"/>
          <w:color w:val="000000" w:themeColor="text1"/>
          <w:sz w:val="24"/>
          <w:szCs w:val="24"/>
        </w:rPr>
        <w:t>in their late stages of life</w:t>
      </w:r>
      <w:r w:rsidRPr="00E20D69" w:rsidR="00370147">
        <w:rPr>
          <w:rFonts w:ascii="Times New Roman" w:hAnsi="Times New Roman" w:cs="Times New Roman"/>
          <w:color w:val="000000" w:themeColor="text1"/>
          <w:sz w:val="24"/>
          <w:szCs w:val="24"/>
        </w:rPr>
        <w:t xml:space="preserve"> </w:t>
      </w:r>
      <w:r w:rsidRPr="00E20D69" w:rsidR="00370147">
        <w:rPr>
          <w:rFonts w:ascii="Times New Roman" w:hAnsi="Times New Roman" w:cs="Times New Roman"/>
          <w:color w:val="000000" w:themeColor="text1"/>
          <w:sz w:val="24"/>
          <w:szCs w:val="24"/>
        </w:rPr>
        <w:t>(</w:t>
      </w:r>
      <w:r w:rsidRPr="00E20D69" w:rsidR="00370147">
        <w:rPr>
          <w:rFonts w:ascii="Times New Roman" w:hAnsi="Times New Roman" w:cs="Times New Roman"/>
          <w:color w:val="000000" w:themeColor="text1"/>
          <w:sz w:val="24"/>
          <w:szCs w:val="24"/>
          <w:shd w:val="clear" w:color="auto" w:fill="FFFFFF"/>
        </w:rPr>
        <w:t>Rodin, 2014)</w:t>
      </w:r>
      <w:r w:rsidRPr="00E20D69" w:rsidR="00880FFD">
        <w:rPr>
          <w:rFonts w:ascii="Times New Roman" w:hAnsi="Times New Roman" w:cs="Times New Roman"/>
          <w:color w:val="000000" w:themeColor="text1"/>
          <w:sz w:val="24"/>
          <w:szCs w:val="24"/>
        </w:rPr>
        <w:t xml:space="preserve">. </w:t>
      </w:r>
      <w:r w:rsidRPr="00E20D69" w:rsidR="008B0555">
        <w:rPr>
          <w:rFonts w:ascii="Times New Roman" w:hAnsi="Times New Roman" w:cs="Times New Roman"/>
          <w:color w:val="000000" w:themeColor="text1"/>
          <w:sz w:val="24"/>
          <w:szCs w:val="24"/>
        </w:rPr>
        <w:t xml:space="preserve">Individuals who die during their late adulthood stages can however be perceived as the end of their journey. Although the various perceptions about the death and dignity of individuals during the late stages of adulthood may change based on the culture of an individual. Research has shown that factors such as religious backgrounds and the psychological state of an individual may affect their perception of death. </w:t>
      </w:r>
      <w:r w:rsidRPr="00E20D69" w:rsidR="00231F97">
        <w:rPr>
          <w:rFonts w:ascii="Times New Roman" w:hAnsi="Times New Roman" w:cs="Times New Roman"/>
          <w:color w:val="000000" w:themeColor="text1"/>
          <w:sz w:val="24"/>
          <w:szCs w:val="24"/>
        </w:rPr>
        <w:t xml:space="preserve">Some modern societies also consider death as a great way of saving an individual from suffering. </w:t>
      </w:r>
      <w:r w:rsidRPr="00E20D69" w:rsidR="00191040">
        <w:rPr>
          <w:rFonts w:ascii="Times New Roman" w:hAnsi="Times New Roman" w:cs="Times New Roman"/>
          <w:color w:val="000000" w:themeColor="text1"/>
          <w:sz w:val="24"/>
          <w:szCs w:val="24"/>
        </w:rPr>
        <w:t>Ailing individuals during their late adulthood stages may request the merciful death to prevent them from the long-suffering they might undergo due to a terminal illness</w:t>
      </w:r>
      <w:r w:rsidRPr="00E20D69" w:rsidR="00370147">
        <w:rPr>
          <w:rFonts w:ascii="Times New Roman" w:hAnsi="Times New Roman" w:cs="Times New Roman"/>
          <w:color w:val="000000" w:themeColor="text1"/>
          <w:sz w:val="24"/>
          <w:szCs w:val="24"/>
        </w:rPr>
        <w:t xml:space="preserve"> </w:t>
      </w:r>
      <w:r w:rsidRPr="00E20D69" w:rsidR="00370147">
        <w:rPr>
          <w:rFonts w:ascii="Times New Roman" w:hAnsi="Times New Roman" w:cs="Times New Roman"/>
          <w:color w:val="000000" w:themeColor="text1"/>
          <w:sz w:val="24"/>
          <w:szCs w:val="24"/>
        </w:rPr>
        <w:t>(</w:t>
      </w:r>
      <w:r w:rsidRPr="00E20D69" w:rsidR="00370147">
        <w:rPr>
          <w:rFonts w:ascii="Times New Roman" w:hAnsi="Times New Roman" w:cs="Times New Roman"/>
          <w:color w:val="000000" w:themeColor="text1"/>
          <w:sz w:val="24"/>
          <w:szCs w:val="24"/>
          <w:shd w:val="clear" w:color="auto" w:fill="FFFFFF"/>
        </w:rPr>
        <w:t>Antonucci</w:t>
      </w:r>
      <w:r w:rsidRPr="00E20D69" w:rsidR="00370147">
        <w:rPr>
          <w:rFonts w:ascii="Times New Roman" w:hAnsi="Times New Roman" w:cs="Times New Roman"/>
          <w:color w:val="000000" w:themeColor="text1"/>
          <w:sz w:val="24"/>
          <w:szCs w:val="24"/>
          <w:shd w:val="clear" w:color="auto" w:fill="FFFFFF"/>
        </w:rPr>
        <w:t>, &amp; Akiyama, 2019</w:t>
      </w:r>
      <w:r w:rsidRPr="00E20D69" w:rsidR="00370147">
        <w:rPr>
          <w:rFonts w:ascii="Times New Roman" w:hAnsi="Times New Roman" w:cs="Times New Roman"/>
          <w:color w:val="000000" w:themeColor="text1"/>
          <w:sz w:val="24"/>
          <w:szCs w:val="24"/>
          <w:shd w:val="clear" w:color="auto" w:fill="FFFFFF"/>
        </w:rPr>
        <w:t>)</w:t>
      </w:r>
      <w:r w:rsidRPr="00E20D69" w:rsidR="00191040">
        <w:rPr>
          <w:rFonts w:ascii="Times New Roman" w:hAnsi="Times New Roman" w:cs="Times New Roman"/>
          <w:color w:val="000000" w:themeColor="text1"/>
          <w:sz w:val="24"/>
          <w:szCs w:val="24"/>
        </w:rPr>
        <w:t xml:space="preserve">. </w:t>
      </w:r>
    </w:p>
    <w:p w:rsidR="00EB2B43"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 xml:space="preserve">Conclusion </w:t>
      </w:r>
    </w:p>
    <w:p w:rsidR="00EB2B43" w:rsidRPr="00E20D69" w:rsidP="00E20D69">
      <w:pPr>
        <w:spacing w:line="480" w:lineRule="auto"/>
        <w:ind w:firstLine="720"/>
        <w:rPr>
          <w:rFonts w:ascii="Times New Roman" w:hAnsi="Times New Roman" w:cs="Times New Roman"/>
          <w:color w:val="000000" w:themeColor="text1"/>
          <w:sz w:val="24"/>
          <w:szCs w:val="24"/>
        </w:rPr>
      </w:pPr>
      <w:r w:rsidRPr="00E20D69">
        <w:rPr>
          <w:rFonts w:ascii="Times New Roman" w:hAnsi="Times New Roman" w:cs="Times New Roman"/>
          <w:color w:val="000000" w:themeColor="text1"/>
          <w:sz w:val="24"/>
          <w:szCs w:val="24"/>
        </w:rPr>
        <w:t xml:space="preserve">Aging is associated with various factors and conditions of health which are likely to determine how long an individual has left to live. The factors include various beliefs that might not be true about old individuals. Such is termed as ageism prejudices which people tend to associate with the old people such as having various cognitive deficits, having weaker </w:t>
      </w:r>
      <w:r w:rsidRPr="00E20D69" w:rsidR="00DB019A">
        <w:rPr>
          <w:rFonts w:ascii="Times New Roman" w:hAnsi="Times New Roman" w:cs="Times New Roman"/>
          <w:color w:val="000000" w:themeColor="text1"/>
          <w:sz w:val="24"/>
          <w:szCs w:val="24"/>
        </w:rPr>
        <w:t>bodies</w:t>
      </w:r>
      <w:r w:rsidRPr="00E20D69">
        <w:rPr>
          <w:rFonts w:ascii="Times New Roman" w:hAnsi="Times New Roman" w:cs="Times New Roman"/>
          <w:color w:val="000000" w:themeColor="text1"/>
          <w:sz w:val="24"/>
          <w:szCs w:val="24"/>
        </w:rPr>
        <w:t xml:space="preserve"> as well as reduced abilities </w:t>
      </w:r>
      <w:r w:rsidRPr="00E20D69" w:rsidR="00F462E5">
        <w:rPr>
          <w:rFonts w:ascii="Times New Roman" w:hAnsi="Times New Roman" w:cs="Times New Roman"/>
          <w:color w:val="000000" w:themeColor="text1"/>
          <w:sz w:val="24"/>
          <w:szCs w:val="24"/>
        </w:rPr>
        <w:t xml:space="preserve">to take care of personal health </w:t>
      </w:r>
      <w:r w:rsidRPr="00E20D69" w:rsidR="00F462E5">
        <w:rPr>
          <w:rFonts w:ascii="Times New Roman" w:hAnsi="Times New Roman" w:cs="Times New Roman"/>
          <w:color w:val="000000" w:themeColor="text1"/>
          <w:sz w:val="24"/>
          <w:szCs w:val="24"/>
        </w:rPr>
        <w:t>(</w:t>
      </w:r>
      <w:r w:rsidRPr="00E20D69" w:rsidR="00F462E5">
        <w:rPr>
          <w:rFonts w:ascii="Times New Roman" w:hAnsi="Times New Roman" w:cs="Times New Roman"/>
          <w:color w:val="000000" w:themeColor="text1"/>
          <w:sz w:val="24"/>
          <w:szCs w:val="24"/>
          <w:shd w:val="clear" w:color="auto" w:fill="FFFFFF"/>
        </w:rPr>
        <w:t>Hummert</w:t>
      </w:r>
      <w:r w:rsidRPr="00E20D69" w:rsidR="00F462E5">
        <w:rPr>
          <w:rFonts w:ascii="Times New Roman" w:hAnsi="Times New Roman" w:cs="Times New Roman"/>
          <w:color w:val="000000" w:themeColor="text1"/>
          <w:sz w:val="24"/>
          <w:szCs w:val="24"/>
          <w:shd w:val="clear" w:color="auto" w:fill="FFFFFF"/>
        </w:rPr>
        <w:t>, 2017).</w:t>
      </w:r>
      <w:r w:rsidRPr="00E20D69">
        <w:rPr>
          <w:rFonts w:ascii="Times New Roman" w:hAnsi="Times New Roman" w:cs="Times New Roman"/>
          <w:color w:val="000000" w:themeColor="text1"/>
          <w:sz w:val="24"/>
          <w:szCs w:val="24"/>
        </w:rPr>
        <w:t xml:space="preserve"> </w:t>
      </w:r>
      <w:r w:rsidRPr="00E20D69" w:rsidR="00DB019A">
        <w:rPr>
          <w:rFonts w:ascii="Times New Roman" w:hAnsi="Times New Roman" w:cs="Times New Roman"/>
          <w:color w:val="000000" w:themeColor="text1"/>
          <w:sz w:val="24"/>
          <w:szCs w:val="24"/>
        </w:rPr>
        <w:t xml:space="preserve">These factors are highly likely to affect the life of an individual including their ability to take care of their health as well as other </w:t>
      </w:r>
      <w:r w:rsidRPr="00E20D69" w:rsidR="00FB09A1">
        <w:rPr>
          <w:rFonts w:ascii="Times New Roman" w:hAnsi="Times New Roman" w:cs="Times New Roman"/>
          <w:color w:val="000000" w:themeColor="text1"/>
          <w:sz w:val="24"/>
          <w:szCs w:val="24"/>
        </w:rPr>
        <w:t>factors</w:t>
      </w:r>
      <w:r w:rsidRPr="00E20D69" w:rsidR="00DB019A">
        <w:rPr>
          <w:rFonts w:ascii="Times New Roman" w:hAnsi="Times New Roman" w:cs="Times New Roman"/>
          <w:color w:val="000000" w:themeColor="text1"/>
          <w:sz w:val="24"/>
          <w:szCs w:val="24"/>
        </w:rPr>
        <w:t xml:space="preserve"> that affect the immune system. </w:t>
      </w:r>
      <w:r w:rsidRPr="00E20D69" w:rsidR="00FB09A1">
        <w:rPr>
          <w:rFonts w:ascii="Times New Roman" w:hAnsi="Times New Roman" w:cs="Times New Roman"/>
          <w:color w:val="000000" w:themeColor="text1"/>
          <w:sz w:val="24"/>
          <w:szCs w:val="24"/>
        </w:rPr>
        <w:t xml:space="preserve">Individual actions can help in promoting the health statuses of the aging individuals rather than majoring in the various prejudices which may not hold. </w:t>
      </w:r>
      <w:r w:rsidRPr="00E20D69" w:rsidR="002D3A37">
        <w:rPr>
          <w:rFonts w:ascii="Times New Roman" w:hAnsi="Times New Roman" w:cs="Times New Roman"/>
          <w:color w:val="000000" w:themeColor="text1"/>
          <w:sz w:val="24"/>
          <w:szCs w:val="24"/>
        </w:rPr>
        <w:t xml:space="preserve">These can include encouraging individuals to take part in activities that promote the level of their health such as exercising regularly, having </w:t>
      </w:r>
      <w:r w:rsidRPr="00E20D69" w:rsidR="00E41CC0">
        <w:rPr>
          <w:rFonts w:ascii="Times New Roman" w:hAnsi="Times New Roman" w:cs="Times New Roman"/>
          <w:color w:val="000000" w:themeColor="text1"/>
          <w:sz w:val="24"/>
          <w:szCs w:val="24"/>
        </w:rPr>
        <w:t>various</w:t>
      </w:r>
      <w:r w:rsidRPr="00E20D69" w:rsidR="002D3A37">
        <w:rPr>
          <w:rFonts w:ascii="Times New Roman" w:hAnsi="Times New Roman" w:cs="Times New Roman"/>
          <w:color w:val="000000" w:themeColor="text1"/>
          <w:sz w:val="24"/>
          <w:szCs w:val="24"/>
        </w:rPr>
        <w:t xml:space="preserve"> </w:t>
      </w:r>
      <w:r w:rsidRPr="00E20D69" w:rsidR="002D3A37">
        <w:rPr>
          <w:rFonts w:ascii="Times New Roman" w:hAnsi="Times New Roman" w:cs="Times New Roman"/>
          <w:color w:val="000000" w:themeColor="text1"/>
          <w:sz w:val="24"/>
          <w:szCs w:val="24"/>
        </w:rPr>
        <w:t xml:space="preserve">regular </w:t>
      </w:r>
      <w:r w:rsidRPr="00E20D69" w:rsidR="00E41CC0">
        <w:rPr>
          <w:rFonts w:ascii="Times New Roman" w:hAnsi="Times New Roman" w:cs="Times New Roman"/>
          <w:color w:val="000000" w:themeColor="text1"/>
          <w:sz w:val="24"/>
          <w:szCs w:val="24"/>
        </w:rPr>
        <w:t>checkups</w:t>
      </w:r>
      <w:r w:rsidRPr="00E20D69" w:rsidR="002D3A37">
        <w:rPr>
          <w:rFonts w:ascii="Times New Roman" w:hAnsi="Times New Roman" w:cs="Times New Roman"/>
          <w:color w:val="000000" w:themeColor="text1"/>
          <w:sz w:val="24"/>
          <w:szCs w:val="24"/>
        </w:rPr>
        <w:t xml:space="preserve"> in the hospitals as well as a change in behavior such as quitting smoking. </w:t>
      </w:r>
      <w:r w:rsidRPr="00E20D69" w:rsidR="004E41A7">
        <w:rPr>
          <w:rFonts w:ascii="Times New Roman" w:hAnsi="Times New Roman" w:cs="Times New Roman"/>
          <w:color w:val="000000" w:themeColor="text1"/>
          <w:sz w:val="24"/>
          <w:szCs w:val="24"/>
        </w:rPr>
        <w:t>Social</w:t>
      </w:r>
      <w:r w:rsidRPr="00E20D69" w:rsidR="00E41CC0">
        <w:rPr>
          <w:rFonts w:ascii="Times New Roman" w:hAnsi="Times New Roman" w:cs="Times New Roman"/>
          <w:color w:val="000000" w:themeColor="text1"/>
          <w:sz w:val="24"/>
          <w:szCs w:val="24"/>
        </w:rPr>
        <w:t xml:space="preserve"> interactions and maintain relationships with others during old age can also help with improving the life of an individual by avoiding stress as well as maintain a physically active body</w:t>
      </w:r>
      <w:r w:rsidRPr="00E20D69" w:rsidR="00F462E5">
        <w:rPr>
          <w:rFonts w:ascii="Times New Roman" w:hAnsi="Times New Roman" w:cs="Times New Roman"/>
          <w:color w:val="000000" w:themeColor="text1"/>
          <w:sz w:val="24"/>
          <w:szCs w:val="24"/>
        </w:rPr>
        <w:t xml:space="preserve"> </w:t>
      </w:r>
      <w:r w:rsidRPr="00E20D69" w:rsidR="00370147">
        <w:rPr>
          <w:rFonts w:ascii="Times New Roman" w:hAnsi="Times New Roman" w:cs="Times New Roman"/>
          <w:color w:val="000000" w:themeColor="text1"/>
          <w:sz w:val="24"/>
          <w:szCs w:val="24"/>
        </w:rPr>
        <w:t>(</w:t>
      </w:r>
      <w:r w:rsidRPr="00E20D69" w:rsidR="00370147">
        <w:rPr>
          <w:rFonts w:ascii="Times New Roman" w:hAnsi="Times New Roman" w:cs="Times New Roman"/>
          <w:color w:val="000000" w:themeColor="text1"/>
          <w:sz w:val="24"/>
          <w:szCs w:val="24"/>
          <w:shd w:val="clear" w:color="auto" w:fill="FFFFFF"/>
        </w:rPr>
        <w:t>Hummert</w:t>
      </w:r>
      <w:r w:rsidRPr="00E20D69" w:rsidR="00370147">
        <w:rPr>
          <w:rFonts w:ascii="Times New Roman" w:hAnsi="Times New Roman" w:cs="Times New Roman"/>
          <w:color w:val="000000" w:themeColor="text1"/>
          <w:sz w:val="24"/>
          <w:szCs w:val="24"/>
          <w:shd w:val="clear" w:color="auto" w:fill="FFFFFF"/>
        </w:rPr>
        <w:t>, 2017).</w:t>
      </w:r>
      <w:r w:rsidRPr="00E20D69" w:rsidR="00E41CC0">
        <w:rPr>
          <w:rFonts w:ascii="Times New Roman" w:hAnsi="Times New Roman" w:cs="Times New Roman"/>
          <w:color w:val="000000" w:themeColor="text1"/>
          <w:sz w:val="24"/>
          <w:szCs w:val="24"/>
        </w:rPr>
        <w:t xml:space="preserve"> </w:t>
      </w:r>
    </w:p>
    <w:p w:rsidR="00370147" w:rsidRPr="00E20D69" w:rsidP="00E20D69">
      <w:pPr>
        <w:spacing w:line="480" w:lineRule="auto"/>
        <w:ind w:firstLine="720"/>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br w:type="page"/>
      </w:r>
    </w:p>
    <w:p w:rsidR="004E41A7" w:rsidRPr="00E20D69" w:rsidP="00E20D69">
      <w:pPr>
        <w:spacing w:line="480" w:lineRule="auto"/>
        <w:ind w:firstLine="720"/>
        <w:jc w:val="center"/>
        <w:rPr>
          <w:rFonts w:ascii="Times New Roman" w:hAnsi="Times New Roman" w:cs="Times New Roman"/>
          <w:b/>
          <w:color w:val="000000" w:themeColor="text1"/>
          <w:sz w:val="24"/>
          <w:szCs w:val="24"/>
        </w:rPr>
      </w:pPr>
      <w:r w:rsidRPr="00E20D69">
        <w:rPr>
          <w:rFonts w:ascii="Times New Roman" w:hAnsi="Times New Roman" w:cs="Times New Roman"/>
          <w:b/>
          <w:color w:val="000000" w:themeColor="text1"/>
          <w:sz w:val="24"/>
          <w:szCs w:val="24"/>
        </w:rPr>
        <w:t>References</w:t>
      </w:r>
    </w:p>
    <w:p w:rsidR="001F54F8" w:rsidRPr="00E20D69" w:rsidP="00E20D69">
      <w:pPr>
        <w:spacing w:line="480" w:lineRule="auto"/>
        <w:ind w:left="720" w:hanging="720"/>
        <w:rPr>
          <w:rFonts w:ascii="Times New Roman" w:hAnsi="Times New Roman" w:cs="Times New Roman"/>
          <w:b/>
          <w:color w:val="000000" w:themeColor="text1"/>
          <w:sz w:val="24"/>
          <w:szCs w:val="24"/>
        </w:rPr>
      </w:pPr>
      <w:r w:rsidRPr="00E20D69">
        <w:rPr>
          <w:rFonts w:ascii="Times New Roman" w:hAnsi="Times New Roman" w:cs="Times New Roman"/>
          <w:color w:val="000000" w:themeColor="text1"/>
          <w:sz w:val="24"/>
          <w:szCs w:val="24"/>
          <w:shd w:val="clear" w:color="auto" w:fill="FFFFFF"/>
        </w:rPr>
        <w:t>Antonucci</w:t>
      </w:r>
      <w:r w:rsidRPr="00E20D69">
        <w:rPr>
          <w:rFonts w:ascii="Times New Roman" w:hAnsi="Times New Roman" w:cs="Times New Roman"/>
          <w:color w:val="000000" w:themeColor="text1"/>
          <w:sz w:val="24"/>
          <w:szCs w:val="24"/>
          <w:shd w:val="clear" w:color="auto" w:fill="FFFFFF"/>
        </w:rPr>
        <w:t>, T., &amp; Akiyama, H. (1991). Social relationships and aging well. </w:t>
      </w:r>
      <w:r w:rsidRPr="00E20D69">
        <w:rPr>
          <w:rFonts w:ascii="Times New Roman" w:hAnsi="Times New Roman" w:cs="Times New Roman"/>
          <w:i/>
          <w:iCs/>
          <w:color w:val="000000" w:themeColor="text1"/>
          <w:sz w:val="24"/>
          <w:szCs w:val="24"/>
          <w:shd w:val="clear" w:color="auto" w:fill="FFFFFF"/>
        </w:rPr>
        <w:t>Generations: Journal of the American Society on Aging</w:t>
      </w:r>
      <w:r w:rsidRPr="00E20D69">
        <w:rPr>
          <w:rFonts w:ascii="Times New Roman" w:hAnsi="Times New Roman" w:cs="Times New Roman"/>
          <w:color w:val="000000" w:themeColor="text1"/>
          <w:sz w:val="24"/>
          <w:szCs w:val="24"/>
          <w:shd w:val="clear" w:color="auto" w:fill="FFFFFF"/>
        </w:rPr>
        <w:t>, </w:t>
      </w:r>
      <w:r w:rsidRPr="00E20D69">
        <w:rPr>
          <w:rFonts w:ascii="Times New Roman" w:hAnsi="Times New Roman" w:cs="Times New Roman"/>
          <w:i/>
          <w:iCs/>
          <w:color w:val="000000" w:themeColor="text1"/>
          <w:sz w:val="24"/>
          <w:szCs w:val="24"/>
          <w:shd w:val="clear" w:color="auto" w:fill="FFFFFF"/>
        </w:rPr>
        <w:t>15</w:t>
      </w:r>
      <w:r w:rsidRPr="00E20D69">
        <w:rPr>
          <w:rFonts w:ascii="Times New Roman" w:hAnsi="Times New Roman" w:cs="Times New Roman"/>
          <w:color w:val="000000" w:themeColor="text1"/>
          <w:sz w:val="24"/>
          <w:szCs w:val="24"/>
          <w:shd w:val="clear" w:color="auto" w:fill="FFFFFF"/>
        </w:rPr>
        <w:t>(1), 39-44.</w:t>
      </w:r>
    </w:p>
    <w:p w:rsidR="001F54F8" w:rsidRPr="00E20D69" w:rsidP="00E20D69">
      <w:pPr>
        <w:spacing w:line="480" w:lineRule="auto"/>
        <w:ind w:left="720" w:hanging="720"/>
        <w:rPr>
          <w:rFonts w:ascii="Times New Roman" w:hAnsi="Times New Roman" w:cs="Times New Roman"/>
          <w:color w:val="000000" w:themeColor="text1"/>
          <w:sz w:val="24"/>
          <w:szCs w:val="24"/>
          <w:shd w:val="clear" w:color="auto" w:fill="FFFFFF"/>
        </w:rPr>
      </w:pPr>
      <w:r w:rsidRPr="00E20D69">
        <w:rPr>
          <w:rFonts w:ascii="Times New Roman" w:hAnsi="Times New Roman" w:cs="Times New Roman"/>
          <w:color w:val="000000" w:themeColor="text1"/>
          <w:sz w:val="24"/>
          <w:szCs w:val="24"/>
          <w:shd w:val="clear" w:color="auto" w:fill="FFFFFF"/>
        </w:rPr>
        <w:t>Dionigi</w:t>
      </w:r>
      <w:r w:rsidRPr="00E20D69">
        <w:rPr>
          <w:rFonts w:ascii="Times New Roman" w:hAnsi="Times New Roman" w:cs="Times New Roman"/>
          <w:color w:val="000000" w:themeColor="text1"/>
          <w:sz w:val="24"/>
          <w:szCs w:val="24"/>
          <w:shd w:val="clear" w:color="auto" w:fill="FFFFFF"/>
        </w:rPr>
        <w:t>, R. A. (2015). Stereotypes of aging: Th</w:t>
      </w:r>
      <w:bookmarkStart w:id="0" w:name="_GoBack"/>
      <w:bookmarkEnd w:id="0"/>
      <w:r w:rsidRPr="00E20D69">
        <w:rPr>
          <w:rFonts w:ascii="Times New Roman" w:hAnsi="Times New Roman" w:cs="Times New Roman"/>
          <w:color w:val="000000" w:themeColor="text1"/>
          <w:sz w:val="24"/>
          <w:szCs w:val="24"/>
          <w:shd w:val="clear" w:color="auto" w:fill="FFFFFF"/>
        </w:rPr>
        <w:t>eir effects on the health of older adults. </w:t>
      </w:r>
      <w:r w:rsidRPr="00E20D69">
        <w:rPr>
          <w:rFonts w:ascii="Times New Roman" w:hAnsi="Times New Roman" w:cs="Times New Roman"/>
          <w:i/>
          <w:iCs/>
          <w:color w:val="000000" w:themeColor="text1"/>
          <w:sz w:val="24"/>
          <w:szCs w:val="24"/>
          <w:shd w:val="clear" w:color="auto" w:fill="FFFFFF"/>
        </w:rPr>
        <w:t>Journal of Geriatrics</w:t>
      </w:r>
      <w:r w:rsidRPr="00E20D69">
        <w:rPr>
          <w:rFonts w:ascii="Times New Roman" w:hAnsi="Times New Roman" w:cs="Times New Roman"/>
          <w:color w:val="000000" w:themeColor="text1"/>
          <w:sz w:val="24"/>
          <w:szCs w:val="24"/>
          <w:shd w:val="clear" w:color="auto" w:fill="FFFFFF"/>
        </w:rPr>
        <w:t>, </w:t>
      </w:r>
      <w:r w:rsidRPr="00E20D69">
        <w:rPr>
          <w:rFonts w:ascii="Times New Roman" w:hAnsi="Times New Roman" w:cs="Times New Roman"/>
          <w:i/>
          <w:iCs/>
          <w:color w:val="000000" w:themeColor="text1"/>
          <w:sz w:val="24"/>
          <w:szCs w:val="24"/>
          <w:shd w:val="clear" w:color="auto" w:fill="FFFFFF"/>
        </w:rPr>
        <w:t>2015</w:t>
      </w:r>
      <w:r w:rsidRPr="00E20D69">
        <w:rPr>
          <w:rFonts w:ascii="Times New Roman" w:hAnsi="Times New Roman" w:cs="Times New Roman"/>
          <w:color w:val="000000" w:themeColor="text1"/>
          <w:sz w:val="24"/>
          <w:szCs w:val="24"/>
          <w:shd w:val="clear" w:color="auto" w:fill="FFFFFF"/>
        </w:rPr>
        <w:t>.</w:t>
      </w:r>
    </w:p>
    <w:p w:rsidR="001F54F8" w:rsidRPr="00E20D69" w:rsidP="00E20D69">
      <w:pPr>
        <w:spacing w:line="480" w:lineRule="auto"/>
        <w:ind w:left="720" w:hanging="720"/>
        <w:rPr>
          <w:rFonts w:ascii="Times New Roman" w:hAnsi="Times New Roman" w:cs="Times New Roman"/>
          <w:color w:val="000000" w:themeColor="text1"/>
          <w:sz w:val="24"/>
          <w:szCs w:val="24"/>
          <w:shd w:val="clear" w:color="auto" w:fill="FFFFFF"/>
        </w:rPr>
      </w:pPr>
      <w:r w:rsidRPr="00E20D69">
        <w:rPr>
          <w:rFonts w:ascii="Times New Roman" w:hAnsi="Times New Roman" w:cs="Times New Roman"/>
          <w:color w:val="000000" w:themeColor="text1"/>
          <w:sz w:val="24"/>
          <w:szCs w:val="24"/>
          <w:shd w:val="clear" w:color="auto" w:fill="FFFFFF"/>
        </w:rPr>
        <w:t>Hummert</w:t>
      </w:r>
      <w:r w:rsidRPr="00E20D69">
        <w:rPr>
          <w:rFonts w:ascii="Times New Roman" w:hAnsi="Times New Roman" w:cs="Times New Roman"/>
          <w:color w:val="000000" w:themeColor="text1"/>
          <w:sz w:val="24"/>
          <w:szCs w:val="24"/>
          <w:shd w:val="clear" w:color="auto" w:fill="FFFFFF"/>
        </w:rPr>
        <w:t>, M. L. (2017</w:t>
      </w:r>
      <w:r w:rsidRPr="00E20D69">
        <w:rPr>
          <w:rFonts w:ascii="Times New Roman" w:hAnsi="Times New Roman" w:cs="Times New Roman"/>
          <w:color w:val="000000" w:themeColor="text1"/>
          <w:sz w:val="24"/>
          <w:szCs w:val="24"/>
          <w:shd w:val="clear" w:color="auto" w:fill="FFFFFF"/>
        </w:rPr>
        <w:t>). Age stereotypes and aging. In </w:t>
      </w:r>
      <w:r w:rsidRPr="00E20D69">
        <w:rPr>
          <w:rFonts w:ascii="Times New Roman" w:hAnsi="Times New Roman" w:cs="Times New Roman"/>
          <w:i/>
          <w:iCs/>
          <w:color w:val="000000" w:themeColor="text1"/>
          <w:sz w:val="24"/>
          <w:szCs w:val="24"/>
          <w:shd w:val="clear" w:color="auto" w:fill="FFFFFF"/>
        </w:rPr>
        <w:t>Handbook of the psychology of aging</w:t>
      </w:r>
      <w:r w:rsidRPr="00E20D69">
        <w:rPr>
          <w:rFonts w:ascii="Times New Roman" w:hAnsi="Times New Roman" w:cs="Times New Roman"/>
          <w:color w:val="000000" w:themeColor="text1"/>
          <w:sz w:val="24"/>
          <w:szCs w:val="24"/>
          <w:shd w:val="clear" w:color="auto" w:fill="FFFFFF"/>
        </w:rPr>
        <w:t> (pp. 249-262). Academic Press.</w:t>
      </w:r>
    </w:p>
    <w:p w:rsidR="001F54F8" w:rsidRPr="00E20D69" w:rsidP="00E20D69">
      <w:pPr>
        <w:spacing w:line="480" w:lineRule="auto"/>
        <w:ind w:left="720" w:hanging="720"/>
        <w:rPr>
          <w:rFonts w:ascii="Times New Roman" w:hAnsi="Times New Roman" w:cs="Times New Roman"/>
          <w:color w:val="000000" w:themeColor="text1"/>
          <w:sz w:val="24"/>
          <w:szCs w:val="24"/>
          <w:shd w:val="clear" w:color="auto" w:fill="FFFFFF"/>
        </w:rPr>
      </w:pPr>
      <w:r w:rsidRPr="00E20D69">
        <w:rPr>
          <w:rFonts w:ascii="Times New Roman" w:hAnsi="Times New Roman" w:cs="Times New Roman"/>
          <w:color w:val="000000" w:themeColor="text1"/>
          <w:sz w:val="24"/>
          <w:szCs w:val="24"/>
          <w:shd w:val="clear" w:color="auto" w:fill="FFFFFF"/>
        </w:rPr>
        <w:t>Rodin, J. (2014). Health, control, and aging. </w:t>
      </w:r>
      <w:r w:rsidRPr="00E20D69">
        <w:rPr>
          <w:rFonts w:ascii="Times New Roman" w:hAnsi="Times New Roman" w:cs="Times New Roman"/>
          <w:i/>
          <w:iCs/>
          <w:color w:val="000000" w:themeColor="text1"/>
          <w:sz w:val="24"/>
          <w:szCs w:val="24"/>
          <w:shd w:val="clear" w:color="auto" w:fill="FFFFFF"/>
        </w:rPr>
        <w:t>The psychology of control and aging</w:t>
      </w:r>
      <w:r w:rsidRPr="00E20D69">
        <w:rPr>
          <w:rFonts w:ascii="Times New Roman" w:hAnsi="Times New Roman" w:cs="Times New Roman"/>
          <w:color w:val="000000" w:themeColor="text1"/>
          <w:sz w:val="24"/>
          <w:szCs w:val="24"/>
          <w:shd w:val="clear" w:color="auto" w:fill="FFFFFF"/>
        </w:rPr>
        <w:t>, 139-165.</w:t>
      </w:r>
    </w:p>
    <w:sectPr w:rsidSect="00E20D6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6348372"/>
      <w:docPartObj>
        <w:docPartGallery w:val="Page Numbers (Top of Page)"/>
        <w:docPartUnique/>
      </w:docPartObj>
    </w:sdtPr>
    <w:sdtEndPr>
      <w:rPr>
        <w:noProof/>
      </w:rPr>
    </w:sdtEndPr>
    <w:sdtContent>
      <w:p w:rsidR="00E20D69" w:rsidRPr="00E20D69" w:rsidP="00E20D6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LATE ADULTHOOD</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fldChar w:fldCharType="begin"/>
        </w:r>
        <w:r>
          <w:instrText xml:space="preserve"> PAGE   \* MERGEFORMAT </w:instrText>
        </w:r>
        <w:r>
          <w:fldChar w:fldCharType="separate"/>
        </w:r>
        <w:r w:rsidR="001F54F8">
          <w:rPr>
            <w:noProof/>
          </w:rPr>
          <w:t>7</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0D69" w:rsidRPr="00E20D69" w:rsidP="00E20D69">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Running Head: LATE ADULTHOOD</w:t>
    </w:r>
    <w:r>
      <w:rPr>
        <w:rFonts w:ascii="Times New Roman" w:hAnsi="Times New Roman" w:cs="Times New Roman"/>
        <w:color w:val="000000" w:themeColor="text1"/>
        <w:sz w:val="24"/>
        <w:szCs w:val="24"/>
      </w:rPr>
      <w:tab/>
      <w:t xml:space="preserve">                      </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593B"/>
    <w:rsid w:val="0003780A"/>
    <w:rsid w:val="000C2E97"/>
    <w:rsid w:val="00102ACB"/>
    <w:rsid w:val="0012593B"/>
    <w:rsid w:val="00147E36"/>
    <w:rsid w:val="00191040"/>
    <w:rsid w:val="001F54F8"/>
    <w:rsid w:val="00231F97"/>
    <w:rsid w:val="002D3A37"/>
    <w:rsid w:val="00315668"/>
    <w:rsid w:val="00320E83"/>
    <w:rsid w:val="00370147"/>
    <w:rsid w:val="004C4A0E"/>
    <w:rsid w:val="004E41A7"/>
    <w:rsid w:val="00523CE1"/>
    <w:rsid w:val="00726D36"/>
    <w:rsid w:val="00757108"/>
    <w:rsid w:val="00841D24"/>
    <w:rsid w:val="00880FFD"/>
    <w:rsid w:val="008B0555"/>
    <w:rsid w:val="008D7565"/>
    <w:rsid w:val="009464D0"/>
    <w:rsid w:val="00A300B7"/>
    <w:rsid w:val="00A65B75"/>
    <w:rsid w:val="00B4418C"/>
    <w:rsid w:val="00B84B25"/>
    <w:rsid w:val="00BC6EEE"/>
    <w:rsid w:val="00C12483"/>
    <w:rsid w:val="00C4021B"/>
    <w:rsid w:val="00C911B2"/>
    <w:rsid w:val="00CC1F96"/>
    <w:rsid w:val="00CD267A"/>
    <w:rsid w:val="00D74EF3"/>
    <w:rsid w:val="00DB019A"/>
    <w:rsid w:val="00DB4703"/>
    <w:rsid w:val="00DE3CFF"/>
    <w:rsid w:val="00E20D69"/>
    <w:rsid w:val="00E2472D"/>
    <w:rsid w:val="00E41CC0"/>
    <w:rsid w:val="00E752C1"/>
    <w:rsid w:val="00E95330"/>
    <w:rsid w:val="00EB2B43"/>
    <w:rsid w:val="00EE5708"/>
    <w:rsid w:val="00F201BE"/>
    <w:rsid w:val="00F462E5"/>
    <w:rsid w:val="00F94CD4"/>
    <w:rsid w:val="00FB09A1"/>
    <w:rsid w:val="00FE70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3FAEC8E-6E7E-459D-9DF9-714E76E71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D69"/>
  </w:style>
  <w:style w:type="paragraph" w:styleId="Footer">
    <w:name w:val="footer"/>
    <w:basedOn w:val="Normal"/>
    <w:link w:val="FooterChar"/>
    <w:uiPriority w:val="99"/>
    <w:unhideWhenUsed/>
    <w:rsid w:val="00E20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7</Pages>
  <Words>1326</Words>
  <Characters>7560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39</cp:revision>
  <dcterms:created xsi:type="dcterms:W3CDTF">2021-01-08T22:03:00Z</dcterms:created>
  <dcterms:modified xsi:type="dcterms:W3CDTF">2021-01-09T00:09:00Z</dcterms:modified>
</cp:coreProperties>
</file>