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4BD0" w:rsidRPr="00CF4E7C" w:rsidRDefault="00154BD0" w:rsidP="00CF4E7C">
      <w:pPr>
        <w:spacing w:after="0" w:line="480" w:lineRule="auto"/>
        <w:contextualSpacing/>
        <w:rPr>
          <w:rFonts w:ascii="Verdana" w:hAnsi="Verdana" w:cs="Times New Roman"/>
          <w:sz w:val="24"/>
          <w:szCs w:val="24"/>
        </w:rPr>
      </w:pPr>
    </w:p>
    <w:p w:rsidR="00154BD0" w:rsidRPr="00CF4E7C" w:rsidRDefault="00154BD0" w:rsidP="001016C3">
      <w:pPr>
        <w:spacing w:after="0" w:line="480" w:lineRule="auto"/>
        <w:contextualSpacing/>
        <w:jc w:val="center"/>
        <w:rPr>
          <w:rFonts w:ascii="Verdana" w:hAnsi="Verdana" w:cs="Times New Roman"/>
          <w:sz w:val="24"/>
          <w:szCs w:val="24"/>
        </w:rPr>
      </w:pPr>
    </w:p>
    <w:p w:rsidR="00154BD0" w:rsidRPr="00CF4E7C" w:rsidRDefault="00154BD0" w:rsidP="001016C3">
      <w:pPr>
        <w:spacing w:after="0" w:line="480" w:lineRule="auto"/>
        <w:contextualSpacing/>
        <w:jc w:val="center"/>
        <w:rPr>
          <w:rFonts w:ascii="Verdana" w:hAnsi="Verdana" w:cs="Times New Roman"/>
          <w:sz w:val="24"/>
          <w:szCs w:val="24"/>
        </w:rPr>
      </w:pPr>
    </w:p>
    <w:p w:rsidR="00154BD0" w:rsidRPr="00CF4E7C" w:rsidRDefault="00154BD0" w:rsidP="001016C3">
      <w:pPr>
        <w:spacing w:after="0" w:line="480" w:lineRule="auto"/>
        <w:contextualSpacing/>
        <w:jc w:val="center"/>
        <w:rPr>
          <w:rFonts w:ascii="Verdana" w:hAnsi="Verdana" w:cs="Times New Roman"/>
          <w:sz w:val="24"/>
          <w:szCs w:val="24"/>
        </w:rPr>
      </w:pPr>
    </w:p>
    <w:p w:rsidR="00154BD0" w:rsidRPr="00CF4E7C" w:rsidRDefault="00154BD0" w:rsidP="001016C3">
      <w:pPr>
        <w:spacing w:after="0" w:line="480" w:lineRule="auto"/>
        <w:contextualSpacing/>
        <w:jc w:val="center"/>
        <w:rPr>
          <w:rFonts w:ascii="Verdana" w:hAnsi="Verdana" w:cs="Times New Roman"/>
          <w:sz w:val="24"/>
          <w:szCs w:val="24"/>
        </w:rPr>
      </w:pPr>
    </w:p>
    <w:p w:rsidR="00154BD0" w:rsidRPr="00CF4E7C" w:rsidRDefault="00154BD0" w:rsidP="001016C3">
      <w:pPr>
        <w:spacing w:after="0" w:line="480" w:lineRule="auto"/>
        <w:contextualSpacing/>
        <w:jc w:val="center"/>
        <w:rPr>
          <w:rFonts w:ascii="Verdana" w:hAnsi="Verdana" w:cs="Times New Roman"/>
          <w:sz w:val="24"/>
          <w:szCs w:val="24"/>
        </w:rPr>
      </w:pPr>
      <w:r w:rsidRPr="00CF4E7C">
        <w:rPr>
          <w:rFonts w:ascii="Verdana" w:hAnsi="Verdana" w:cs="Times New Roman"/>
          <w:sz w:val="24"/>
          <w:szCs w:val="24"/>
        </w:rPr>
        <w:t>Disaster Recovery Policy</w:t>
      </w:r>
    </w:p>
    <w:p w:rsidR="00154BD0" w:rsidRPr="00CF4E7C" w:rsidRDefault="00FB6EBD" w:rsidP="001016C3">
      <w:pPr>
        <w:spacing w:after="0" w:line="480" w:lineRule="auto"/>
        <w:contextualSpacing/>
        <w:jc w:val="center"/>
        <w:rPr>
          <w:rFonts w:ascii="Verdana" w:hAnsi="Verdana" w:cs="Times New Roman"/>
          <w:sz w:val="24"/>
          <w:szCs w:val="24"/>
        </w:rPr>
      </w:pPr>
      <w:r>
        <w:rPr>
          <w:rFonts w:ascii="Verdana" w:hAnsi="Verdana" w:cs="Times New Roman"/>
          <w:sz w:val="24"/>
          <w:szCs w:val="24"/>
        </w:rPr>
        <w:t>Randall Murphy</w:t>
      </w:r>
    </w:p>
    <w:p w:rsidR="00154BD0" w:rsidRPr="00CF4E7C" w:rsidRDefault="00FB6EBD" w:rsidP="001016C3">
      <w:pPr>
        <w:spacing w:after="0" w:line="480" w:lineRule="auto"/>
        <w:contextualSpacing/>
        <w:jc w:val="center"/>
        <w:rPr>
          <w:rFonts w:ascii="Verdana" w:hAnsi="Verdana" w:cs="Times New Roman"/>
          <w:sz w:val="24"/>
          <w:szCs w:val="24"/>
        </w:rPr>
      </w:pPr>
      <w:r>
        <w:rPr>
          <w:rFonts w:ascii="Verdana" w:hAnsi="Verdana" w:cs="Times New Roman"/>
          <w:sz w:val="24"/>
          <w:szCs w:val="24"/>
        </w:rPr>
        <w:t>Jacksonville State University</w:t>
      </w:r>
      <w:bookmarkStart w:id="0" w:name="_GoBack"/>
      <w:bookmarkEnd w:id="0"/>
    </w:p>
    <w:p w:rsidR="00154BD0" w:rsidRPr="00CF4E7C" w:rsidRDefault="00154BD0" w:rsidP="001016C3">
      <w:pPr>
        <w:spacing w:after="0" w:line="480" w:lineRule="auto"/>
        <w:contextualSpacing/>
        <w:jc w:val="center"/>
        <w:rPr>
          <w:rFonts w:ascii="Verdana" w:hAnsi="Verdana" w:cs="Times New Roman"/>
          <w:sz w:val="24"/>
          <w:szCs w:val="24"/>
        </w:rPr>
      </w:pPr>
    </w:p>
    <w:p w:rsidR="00154BD0" w:rsidRPr="00CF4E7C" w:rsidRDefault="00154BD0" w:rsidP="001016C3">
      <w:pPr>
        <w:spacing w:after="0" w:line="480" w:lineRule="auto"/>
        <w:contextualSpacing/>
        <w:jc w:val="center"/>
        <w:rPr>
          <w:rFonts w:ascii="Verdana" w:hAnsi="Verdana" w:cs="Times New Roman"/>
          <w:sz w:val="24"/>
          <w:szCs w:val="24"/>
        </w:rPr>
      </w:pPr>
    </w:p>
    <w:p w:rsidR="00154BD0" w:rsidRPr="00CF4E7C" w:rsidRDefault="00154BD0" w:rsidP="001016C3">
      <w:pPr>
        <w:spacing w:after="0" w:line="480" w:lineRule="auto"/>
        <w:contextualSpacing/>
        <w:rPr>
          <w:rFonts w:ascii="Verdana" w:hAnsi="Verdana" w:cs="Times New Roman"/>
          <w:sz w:val="24"/>
          <w:szCs w:val="24"/>
        </w:rPr>
      </w:pPr>
    </w:p>
    <w:p w:rsidR="001016C3" w:rsidRPr="00CF4E7C" w:rsidRDefault="001016C3" w:rsidP="001016C3">
      <w:pPr>
        <w:spacing w:after="0" w:line="480" w:lineRule="auto"/>
        <w:contextualSpacing/>
        <w:rPr>
          <w:rFonts w:ascii="Verdana" w:hAnsi="Verdana" w:cs="Times New Roman"/>
          <w:sz w:val="24"/>
          <w:szCs w:val="24"/>
        </w:rPr>
      </w:pPr>
    </w:p>
    <w:p w:rsidR="00154BD0" w:rsidRDefault="00154BD0" w:rsidP="001016C3">
      <w:pPr>
        <w:spacing w:after="0" w:line="480" w:lineRule="auto"/>
        <w:contextualSpacing/>
        <w:jc w:val="center"/>
        <w:rPr>
          <w:rFonts w:ascii="Verdana" w:hAnsi="Verdana" w:cs="Times New Roman"/>
          <w:sz w:val="24"/>
          <w:szCs w:val="24"/>
        </w:rPr>
      </w:pPr>
    </w:p>
    <w:p w:rsidR="00CF4E7C" w:rsidRDefault="00CF4E7C" w:rsidP="001016C3">
      <w:pPr>
        <w:spacing w:after="0" w:line="480" w:lineRule="auto"/>
        <w:contextualSpacing/>
        <w:jc w:val="center"/>
        <w:rPr>
          <w:rFonts w:ascii="Verdana" w:hAnsi="Verdana" w:cs="Times New Roman"/>
          <w:sz w:val="24"/>
          <w:szCs w:val="24"/>
        </w:rPr>
      </w:pPr>
    </w:p>
    <w:p w:rsidR="00CF4E7C" w:rsidRDefault="00CF4E7C" w:rsidP="001016C3">
      <w:pPr>
        <w:spacing w:after="0" w:line="480" w:lineRule="auto"/>
        <w:contextualSpacing/>
        <w:jc w:val="center"/>
        <w:rPr>
          <w:rFonts w:ascii="Verdana" w:hAnsi="Verdana" w:cs="Times New Roman"/>
          <w:sz w:val="24"/>
          <w:szCs w:val="24"/>
        </w:rPr>
      </w:pPr>
    </w:p>
    <w:p w:rsidR="00CF4E7C" w:rsidRDefault="00CF4E7C" w:rsidP="001016C3">
      <w:pPr>
        <w:spacing w:after="0" w:line="480" w:lineRule="auto"/>
        <w:contextualSpacing/>
        <w:jc w:val="center"/>
        <w:rPr>
          <w:rFonts w:ascii="Verdana" w:hAnsi="Verdana" w:cs="Times New Roman"/>
          <w:sz w:val="24"/>
          <w:szCs w:val="24"/>
        </w:rPr>
      </w:pPr>
    </w:p>
    <w:p w:rsidR="00CF4E7C" w:rsidRDefault="00CF4E7C" w:rsidP="001016C3">
      <w:pPr>
        <w:spacing w:after="0" w:line="480" w:lineRule="auto"/>
        <w:contextualSpacing/>
        <w:jc w:val="center"/>
        <w:rPr>
          <w:rFonts w:ascii="Verdana" w:hAnsi="Verdana" w:cs="Times New Roman"/>
          <w:sz w:val="24"/>
          <w:szCs w:val="24"/>
        </w:rPr>
      </w:pPr>
    </w:p>
    <w:p w:rsidR="00CF4E7C" w:rsidRDefault="00CF4E7C" w:rsidP="001016C3">
      <w:pPr>
        <w:spacing w:after="0" w:line="480" w:lineRule="auto"/>
        <w:contextualSpacing/>
        <w:jc w:val="center"/>
        <w:rPr>
          <w:rFonts w:ascii="Verdana" w:hAnsi="Verdana" w:cs="Times New Roman"/>
          <w:sz w:val="24"/>
          <w:szCs w:val="24"/>
        </w:rPr>
      </w:pPr>
    </w:p>
    <w:p w:rsidR="00CF4E7C" w:rsidRDefault="00CF4E7C" w:rsidP="001016C3">
      <w:pPr>
        <w:spacing w:after="0" w:line="480" w:lineRule="auto"/>
        <w:contextualSpacing/>
        <w:jc w:val="center"/>
        <w:rPr>
          <w:rFonts w:ascii="Verdana" w:hAnsi="Verdana" w:cs="Times New Roman"/>
          <w:sz w:val="24"/>
          <w:szCs w:val="24"/>
        </w:rPr>
      </w:pPr>
    </w:p>
    <w:p w:rsidR="00CF4E7C" w:rsidRDefault="00CF4E7C" w:rsidP="001016C3">
      <w:pPr>
        <w:spacing w:after="0" w:line="480" w:lineRule="auto"/>
        <w:contextualSpacing/>
        <w:jc w:val="center"/>
        <w:rPr>
          <w:rFonts w:ascii="Verdana" w:hAnsi="Verdana" w:cs="Times New Roman"/>
          <w:sz w:val="24"/>
          <w:szCs w:val="24"/>
        </w:rPr>
      </w:pPr>
    </w:p>
    <w:p w:rsidR="00CF4E7C" w:rsidRDefault="00CF4E7C" w:rsidP="001016C3">
      <w:pPr>
        <w:spacing w:after="0" w:line="480" w:lineRule="auto"/>
        <w:contextualSpacing/>
        <w:jc w:val="center"/>
        <w:rPr>
          <w:rFonts w:ascii="Verdana" w:hAnsi="Verdana" w:cs="Times New Roman"/>
          <w:sz w:val="24"/>
          <w:szCs w:val="24"/>
        </w:rPr>
      </w:pPr>
    </w:p>
    <w:p w:rsidR="00CF4E7C" w:rsidRPr="00CF4E7C" w:rsidRDefault="00CF4E7C" w:rsidP="001016C3">
      <w:pPr>
        <w:spacing w:after="0" w:line="480" w:lineRule="auto"/>
        <w:contextualSpacing/>
        <w:jc w:val="center"/>
        <w:rPr>
          <w:rFonts w:ascii="Verdana" w:hAnsi="Verdana" w:cs="Times New Roman"/>
          <w:sz w:val="24"/>
          <w:szCs w:val="24"/>
        </w:rPr>
      </w:pPr>
    </w:p>
    <w:p w:rsidR="00154BD0" w:rsidRPr="00CF4E7C" w:rsidRDefault="00B33905" w:rsidP="001016C3">
      <w:pPr>
        <w:spacing w:after="0" w:line="480" w:lineRule="auto"/>
        <w:contextualSpacing/>
        <w:jc w:val="center"/>
        <w:rPr>
          <w:rFonts w:ascii="Verdana" w:hAnsi="Verdana" w:cs="Times New Roman"/>
          <w:sz w:val="24"/>
          <w:szCs w:val="24"/>
        </w:rPr>
      </w:pPr>
      <w:r w:rsidRPr="00CF4E7C">
        <w:rPr>
          <w:rFonts w:ascii="Verdana" w:hAnsi="Verdana" w:cs="Times New Roman"/>
          <w:sz w:val="24"/>
          <w:szCs w:val="24"/>
        </w:rPr>
        <w:lastRenderedPageBreak/>
        <w:t>Disaster Recovery Policy</w:t>
      </w:r>
    </w:p>
    <w:p w:rsidR="001D6915" w:rsidRPr="00CF4E7C" w:rsidRDefault="001D6915" w:rsidP="001016C3">
      <w:pPr>
        <w:spacing w:after="0" w:line="480" w:lineRule="auto"/>
        <w:ind w:firstLine="720"/>
        <w:contextualSpacing/>
        <w:rPr>
          <w:rFonts w:ascii="Verdana" w:hAnsi="Verdana" w:cs="Times New Roman"/>
          <w:sz w:val="24"/>
          <w:szCs w:val="24"/>
        </w:rPr>
      </w:pPr>
      <w:r w:rsidRPr="00CF4E7C">
        <w:rPr>
          <w:rFonts w:ascii="Verdana" w:hAnsi="Verdana" w:cs="Times New Roman"/>
          <w:sz w:val="24"/>
          <w:szCs w:val="24"/>
        </w:rPr>
        <w:t>Disaster recovery entails the set of procedures, policies, and tools that facilitate the recovery and the continuation of operations after a disaster occurs. The policy defines and outlines the acceptable disaster recovery preparedness, planning, management, and mitigation interventions designed to minimize the impact of a catastrophe. Disaster recovery plans are fundamental components of a business continuity plan. They describe a scenario for the resumption of work quickly after a disaster and minimize business interruptions in the aftermath. However, since disasters rarely happen, the management often ignores the development of an elaborate and comprehensive disaster recovery plan with clearly defined contingency plan efforts. Although businesses rarely develop a disaster recovery policy, the presence of one is beneficial as it minimizes the disruption of a business’ critical processes, reduces the restore time, and limits incidental losses brought about by revenue reduction</w:t>
      </w:r>
    </w:p>
    <w:p w:rsidR="001D6915" w:rsidRPr="00CF4E7C" w:rsidRDefault="001D6915" w:rsidP="001016C3">
      <w:pPr>
        <w:spacing w:after="0" w:line="480" w:lineRule="auto"/>
        <w:ind w:firstLine="720"/>
        <w:contextualSpacing/>
        <w:rPr>
          <w:rFonts w:ascii="Verdana" w:hAnsi="Verdana" w:cs="Times New Roman"/>
          <w:sz w:val="24"/>
          <w:szCs w:val="24"/>
        </w:rPr>
      </w:pPr>
      <w:r w:rsidRPr="00CF4E7C">
        <w:rPr>
          <w:rFonts w:ascii="Verdana" w:hAnsi="Verdana" w:cs="Times New Roman"/>
          <w:sz w:val="24"/>
          <w:szCs w:val="24"/>
        </w:rPr>
        <w:t xml:space="preserve">Each business has specific vital installations and operations which should always remain active for business continuity purposes. A carefully and comprehensively drafted disaster recovery policy ensures adequate preservation considerations for such installations. In addition, adequately prepared disaster recovery policies provide specific interventions for the swift restoration of business systems, installations, and processes within a relatively short period. Such restoration procedures would be impossible in </w:t>
      </w:r>
      <w:r w:rsidRPr="00CF4E7C">
        <w:rPr>
          <w:rFonts w:ascii="Verdana" w:hAnsi="Verdana" w:cs="Times New Roman"/>
          <w:sz w:val="24"/>
          <w:szCs w:val="24"/>
        </w:rPr>
        <w:lastRenderedPageBreak/>
        <w:t xml:space="preserve">the absence of a disaster recovery policy. Besides, by reducing the restoration period and identification of critical installations, losses can be mitigated not only in terms of revenue but also concerning other incidental costs such as the technical and management assistance expenditure. Therefore, disaster recovery policies play an integral role in ensuring </w:t>
      </w:r>
      <w:r w:rsidR="001E30A5" w:rsidRPr="00CF4E7C">
        <w:rPr>
          <w:rFonts w:ascii="Verdana" w:hAnsi="Verdana" w:cs="Times New Roman"/>
          <w:sz w:val="24"/>
          <w:szCs w:val="24"/>
        </w:rPr>
        <w:t xml:space="preserve">the </w:t>
      </w:r>
      <w:r w:rsidRPr="00CF4E7C">
        <w:rPr>
          <w:rFonts w:ascii="Verdana" w:hAnsi="Verdana" w:cs="Times New Roman"/>
          <w:sz w:val="24"/>
          <w:szCs w:val="24"/>
        </w:rPr>
        <w:t>survival and resumption of operations of a business after a disaster.</w:t>
      </w:r>
    </w:p>
    <w:p w:rsidR="00C761ED" w:rsidRPr="00CF4E7C" w:rsidRDefault="00C761ED" w:rsidP="001016C3">
      <w:pPr>
        <w:spacing w:after="0" w:line="480" w:lineRule="auto"/>
        <w:contextualSpacing/>
        <w:jc w:val="center"/>
        <w:rPr>
          <w:rFonts w:ascii="Verdana" w:hAnsi="Verdana" w:cs="Times New Roman"/>
          <w:sz w:val="24"/>
          <w:szCs w:val="24"/>
        </w:rPr>
      </w:pPr>
    </w:p>
    <w:p w:rsidR="00933B23" w:rsidRPr="00CF4E7C" w:rsidRDefault="00933B23" w:rsidP="001016C3">
      <w:pPr>
        <w:spacing w:after="0" w:line="480" w:lineRule="auto"/>
        <w:contextualSpacing/>
        <w:jc w:val="center"/>
        <w:rPr>
          <w:rFonts w:ascii="Verdana" w:hAnsi="Verdana" w:cs="Times New Roman"/>
          <w:sz w:val="24"/>
          <w:szCs w:val="24"/>
        </w:rPr>
      </w:pPr>
      <w:r w:rsidRPr="00CF4E7C">
        <w:rPr>
          <w:rFonts w:ascii="Verdana" w:hAnsi="Verdana" w:cs="Times New Roman"/>
          <w:sz w:val="24"/>
          <w:szCs w:val="24"/>
        </w:rPr>
        <w:t>Annotated Bibliography</w:t>
      </w:r>
    </w:p>
    <w:p w:rsidR="001D6915" w:rsidRPr="00CF4E7C" w:rsidRDefault="00374A54" w:rsidP="001016C3">
      <w:pPr>
        <w:spacing w:after="0" w:line="480" w:lineRule="auto"/>
        <w:contextualSpacing/>
        <w:rPr>
          <w:rFonts w:ascii="Verdana" w:hAnsi="Verdana" w:cs="Times New Roman"/>
          <w:b/>
          <w:sz w:val="24"/>
          <w:szCs w:val="24"/>
        </w:rPr>
      </w:pPr>
      <w:proofErr w:type="spellStart"/>
      <w:proofErr w:type="gramStart"/>
      <w:r w:rsidRPr="00CF4E7C">
        <w:rPr>
          <w:rFonts w:ascii="Verdana" w:hAnsi="Verdana" w:cs="Times New Roman"/>
          <w:b/>
          <w:sz w:val="24"/>
          <w:szCs w:val="24"/>
        </w:rPr>
        <w:t>Chamlee</w:t>
      </w:r>
      <w:proofErr w:type="spellEnd"/>
      <w:r w:rsidRPr="00CF4E7C">
        <w:rPr>
          <w:rFonts w:ascii="Verdana" w:hAnsi="Verdana" w:cs="Times New Roman"/>
          <w:b/>
          <w:sz w:val="24"/>
          <w:szCs w:val="24"/>
        </w:rPr>
        <w:t xml:space="preserve">-Wright, E. L., &amp; </w:t>
      </w:r>
      <w:proofErr w:type="spellStart"/>
      <w:r w:rsidRPr="00CF4E7C">
        <w:rPr>
          <w:rFonts w:ascii="Verdana" w:hAnsi="Verdana" w:cs="Times New Roman"/>
          <w:b/>
          <w:sz w:val="24"/>
          <w:szCs w:val="24"/>
        </w:rPr>
        <w:t>Storr</w:t>
      </w:r>
      <w:proofErr w:type="spellEnd"/>
      <w:r w:rsidRPr="00CF4E7C">
        <w:rPr>
          <w:rFonts w:ascii="Verdana" w:hAnsi="Verdana" w:cs="Times New Roman"/>
          <w:b/>
          <w:sz w:val="24"/>
          <w:szCs w:val="24"/>
        </w:rPr>
        <w:t>, V. H. (2008).</w:t>
      </w:r>
      <w:proofErr w:type="gramEnd"/>
      <w:r w:rsidRPr="00CF4E7C">
        <w:rPr>
          <w:rFonts w:ascii="Verdana" w:hAnsi="Verdana" w:cs="Times New Roman"/>
          <w:b/>
          <w:sz w:val="24"/>
          <w:szCs w:val="24"/>
        </w:rPr>
        <w:t xml:space="preserve"> The entrepreneur's role in post-disaster community recovery: Implications for post-disaster recovery policy. </w:t>
      </w:r>
      <w:proofErr w:type="spellStart"/>
      <w:proofErr w:type="gramStart"/>
      <w:r w:rsidRPr="00CF4E7C">
        <w:rPr>
          <w:rFonts w:ascii="Verdana" w:hAnsi="Verdana" w:cs="Times New Roman"/>
          <w:b/>
          <w:i/>
          <w:iCs/>
          <w:sz w:val="24"/>
          <w:szCs w:val="24"/>
        </w:rPr>
        <w:t>Mercatus</w:t>
      </w:r>
      <w:proofErr w:type="spellEnd"/>
      <w:r w:rsidRPr="00CF4E7C">
        <w:rPr>
          <w:rFonts w:ascii="Verdana" w:hAnsi="Verdana" w:cs="Times New Roman"/>
          <w:b/>
          <w:i/>
          <w:iCs/>
          <w:sz w:val="24"/>
          <w:szCs w:val="24"/>
        </w:rPr>
        <w:t xml:space="preserve"> Policy Primer</w:t>
      </w:r>
      <w:r w:rsidRPr="00CF4E7C">
        <w:rPr>
          <w:rFonts w:ascii="Verdana" w:hAnsi="Verdana" w:cs="Times New Roman"/>
          <w:b/>
          <w:sz w:val="24"/>
          <w:szCs w:val="24"/>
        </w:rPr>
        <w:t>, (6).</w:t>
      </w:r>
      <w:proofErr w:type="gramEnd"/>
      <w:r w:rsidRPr="00CF4E7C">
        <w:rPr>
          <w:rFonts w:ascii="Verdana" w:hAnsi="Verdana" w:cs="Times New Roman"/>
          <w:b/>
          <w:sz w:val="24"/>
          <w:szCs w:val="24"/>
        </w:rPr>
        <w:t xml:space="preserve"> Retrieved from https://papers.ssrn.com/sol3/papers.cfm?abstract_id=1350513</w:t>
      </w:r>
    </w:p>
    <w:p w:rsidR="00933B23" w:rsidRPr="00CF4E7C" w:rsidRDefault="00374A54" w:rsidP="001016C3">
      <w:pPr>
        <w:spacing w:after="0" w:line="480" w:lineRule="auto"/>
        <w:contextualSpacing/>
        <w:rPr>
          <w:rFonts w:ascii="Verdana" w:hAnsi="Verdana" w:cs="Times New Roman"/>
          <w:sz w:val="24"/>
          <w:szCs w:val="24"/>
        </w:rPr>
      </w:pPr>
      <w:r w:rsidRPr="00CF4E7C">
        <w:rPr>
          <w:rFonts w:ascii="Verdana" w:hAnsi="Verdana" w:cs="Times New Roman"/>
          <w:sz w:val="24"/>
          <w:szCs w:val="24"/>
        </w:rPr>
        <w:tab/>
      </w:r>
      <w:proofErr w:type="spellStart"/>
      <w:r w:rsidRPr="00CF4E7C">
        <w:rPr>
          <w:rFonts w:ascii="Verdana" w:hAnsi="Verdana" w:cs="Times New Roman"/>
          <w:sz w:val="24"/>
          <w:szCs w:val="24"/>
        </w:rPr>
        <w:t>Chamlee</w:t>
      </w:r>
      <w:proofErr w:type="spellEnd"/>
      <w:r w:rsidRPr="00CF4E7C">
        <w:rPr>
          <w:rFonts w:ascii="Verdana" w:hAnsi="Verdana" w:cs="Times New Roman"/>
          <w:sz w:val="24"/>
          <w:szCs w:val="24"/>
        </w:rPr>
        <w:t xml:space="preserve">-Wright and </w:t>
      </w:r>
      <w:proofErr w:type="spellStart"/>
      <w:r w:rsidRPr="00CF4E7C">
        <w:rPr>
          <w:rFonts w:ascii="Verdana" w:hAnsi="Verdana" w:cs="Times New Roman"/>
          <w:sz w:val="24"/>
          <w:szCs w:val="24"/>
        </w:rPr>
        <w:t>Storr’s</w:t>
      </w:r>
      <w:proofErr w:type="spellEnd"/>
      <w:r w:rsidRPr="00CF4E7C">
        <w:rPr>
          <w:rFonts w:ascii="Verdana" w:hAnsi="Verdana" w:cs="Times New Roman"/>
          <w:sz w:val="24"/>
          <w:szCs w:val="24"/>
        </w:rPr>
        <w:t xml:space="preserve"> argument is based on the role of </w:t>
      </w:r>
      <w:r w:rsidR="00A726CB" w:rsidRPr="00CF4E7C">
        <w:rPr>
          <w:rFonts w:ascii="Verdana" w:hAnsi="Verdana" w:cs="Times New Roman"/>
          <w:sz w:val="24"/>
          <w:szCs w:val="24"/>
        </w:rPr>
        <w:t>entrepreneurs</w:t>
      </w:r>
      <w:r w:rsidRPr="00CF4E7C">
        <w:rPr>
          <w:rFonts w:ascii="Verdana" w:hAnsi="Verdana" w:cs="Times New Roman"/>
          <w:sz w:val="24"/>
          <w:szCs w:val="24"/>
        </w:rPr>
        <w:t xml:space="preserve"> in the post-disaster community recovery. It is an important article </w:t>
      </w:r>
      <w:r w:rsidR="001E30A5" w:rsidRPr="00CF4E7C">
        <w:rPr>
          <w:rFonts w:ascii="Verdana" w:hAnsi="Verdana" w:cs="Times New Roman"/>
          <w:sz w:val="24"/>
          <w:szCs w:val="24"/>
        </w:rPr>
        <w:t>that</w:t>
      </w:r>
      <w:r w:rsidRPr="00CF4E7C">
        <w:rPr>
          <w:rFonts w:ascii="Verdana" w:hAnsi="Verdana" w:cs="Times New Roman"/>
          <w:sz w:val="24"/>
          <w:szCs w:val="24"/>
        </w:rPr>
        <w:t xml:space="preserve"> depicts the previous impact of disaster on some of the </w:t>
      </w:r>
      <w:r w:rsidR="00A726CB" w:rsidRPr="00CF4E7C">
        <w:rPr>
          <w:rFonts w:ascii="Verdana" w:hAnsi="Verdana" w:cs="Times New Roman"/>
          <w:sz w:val="24"/>
          <w:szCs w:val="24"/>
        </w:rPr>
        <w:t>entrepreneurs</w:t>
      </w:r>
      <w:r w:rsidRPr="00CF4E7C">
        <w:rPr>
          <w:rFonts w:ascii="Verdana" w:hAnsi="Verdana" w:cs="Times New Roman"/>
          <w:sz w:val="24"/>
          <w:szCs w:val="24"/>
        </w:rPr>
        <w:t xml:space="preserve"> and the importance of planning </w:t>
      </w:r>
      <w:r w:rsidR="005B597A" w:rsidRPr="00CF4E7C">
        <w:rPr>
          <w:rFonts w:ascii="Verdana" w:hAnsi="Verdana" w:cs="Times New Roman"/>
          <w:sz w:val="24"/>
          <w:szCs w:val="24"/>
        </w:rPr>
        <w:t xml:space="preserve">and putting in place tools </w:t>
      </w:r>
      <w:r w:rsidR="001E30A5" w:rsidRPr="00CF4E7C">
        <w:rPr>
          <w:rFonts w:ascii="Verdana" w:hAnsi="Verdana" w:cs="Times New Roman"/>
          <w:sz w:val="24"/>
          <w:szCs w:val="24"/>
        </w:rPr>
        <w:t>that</w:t>
      </w:r>
      <w:r w:rsidR="005B597A" w:rsidRPr="00CF4E7C">
        <w:rPr>
          <w:rFonts w:ascii="Verdana" w:hAnsi="Verdana" w:cs="Times New Roman"/>
          <w:sz w:val="24"/>
          <w:szCs w:val="24"/>
        </w:rPr>
        <w:t xml:space="preserve"> can manage the impact of disaster. Therefore, the article provides information on the </w:t>
      </w:r>
      <w:r w:rsidR="00A726CB" w:rsidRPr="00CF4E7C">
        <w:rPr>
          <w:rFonts w:ascii="Verdana" w:hAnsi="Verdana" w:cs="Times New Roman"/>
          <w:sz w:val="24"/>
          <w:szCs w:val="24"/>
        </w:rPr>
        <w:t>policy recommendations, the economic and social</w:t>
      </w:r>
      <w:r w:rsidR="001E30A5" w:rsidRPr="00CF4E7C">
        <w:rPr>
          <w:rFonts w:ascii="Verdana" w:hAnsi="Verdana" w:cs="Times New Roman"/>
          <w:sz w:val="24"/>
          <w:szCs w:val="24"/>
        </w:rPr>
        <w:t>-</w:t>
      </w:r>
      <w:r w:rsidR="00A726CB" w:rsidRPr="00CF4E7C">
        <w:rPr>
          <w:rFonts w:ascii="Verdana" w:hAnsi="Verdana" w:cs="Times New Roman"/>
          <w:sz w:val="24"/>
          <w:szCs w:val="24"/>
        </w:rPr>
        <w:t>economic importance of the recovery process.</w:t>
      </w:r>
    </w:p>
    <w:p w:rsidR="00CF4E7C" w:rsidRDefault="00CF4E7C" w:rsidP="001016C3">
      <w:pPr>
        <w:spacing w:after="0" w:line="480" w:lineRule="auto"/>
        <w:contextualSpacing/>
        <w:jc w:val="center"/>
        <w:rPr>
          <w:rFonts w:ascii="Verdana" w:hAnsi="Verdana" w:cs="Times New Roman"/>
          <w:b/>
          <w:sz w:val="24"/>
          <w:szCs w:val="24"/>
        </w:rPr>
      </w:pPr>
    </w:p>
    <w:p w:rsidR="00A726CB" w:rsidRPr="00CF4E7C" w:rsidRDefault="006619DB" w:rsidP="001016C3">
      <w:pPr>
        <w:spacing w:after="0" w:line="480" w:lineRule="auto"/>
        <w:contextualSpacing/>
        <w:jc w:val="center"/>
        <w:rPr>
          <w:rFonts w:ascii="Verdana" w:hAnsi="Verdana" w:cs="Times New Roman"/>
          <w:b/>
          <w:sz w:val="24"/>
          <w:szCs w:val="24"/>
        </w:rPr>
      </w:pPr>
      <w:r w:rsidRPr="00CF4E7C">
        <w:rPr>
          <w:rFonts w:ascii="Verdana" w:hAnsi="Verdana" w:cs="Times New Roman"/>
          <w:b/>
          <w:sz w:val="24"/>
          <w:szCs w:val="24"/>
        </w:rPr>
        <w:t>Mitchell, J. K. (2006). The primacy of partnership: Scoping a new national disaster recovery policy. </w:t>
      </w:r>
      <w:r w:rsidRPr="00CF4E7C">
        <w:rPr>
          <w:rFonts w:ascii="Verdana" w:hAnsi="Verdana" w:cs="Times New Roman"/>
          <w:b/>
          <w:i/>
          <w:iCs/>
          <w:sz w:val="24"/>
          <w:szCs w:val="24"/>
        </w:rPr>
        <w:t xml:space="preserve">The Annals of the American </w:t>
      </w:r>
      <w:r w:rsidRPr="00CF4E7C">
        <w:rPr>
          <w:rFonts w:ascii="Verdana" w:hAnsi="Verdana" w:cs="Times New Roman"/>
          <w:b/>
          <w:i/>
          <w:iCs/>
          <w:sz w:val="24"/>
          <w:szCs w:val="24"/>
        </w:rPr>
        <w:lastRenderedPageBreak/>
        <w:t>Academy of Political and Social Science</w:t>
      </w:r>
      <w:r w:rsidRPr="00CF4E7C">
        <w:rPr>
          <w:rFonts w:ascii="Verdana" w:hAnsi="Verdana" w:cs="Times New Roman"/>
          <w:b/>
          <w:sz w:val="24"/>
          <w:szCs w:val="24"/>
        </w:rPr>
        <w:t>, </w:t>
      </w:r>
      <w:r w:rsidRPr="00CF4E7C">
        <w:rPr>
          <w:rFonts w:ascii="Verdana" w:hAnsi="Verdana" w:cs="Times New Roman"/>
          <w:b/>
          <w:i/>
          <w:iCs/>
          <w:sz w:val="24"/>
          <w:szCs w:val="24"/>
        </w:rPr>
        <w:t>604</w:t>
      </w:r>
      <w:r w:rsidRPr="00CF4E7C">
        <w:rPr>
          <w:rFonts w:ascii="Verdana" w:hAnsi="Verdana" w:cs="Times New Roman"/>
          <w:b/>
          <w:sz w:val="24"/>
          <w:szCs w:val="24"/>
        </w:rPr>
        <w:t>(1), 228-255. Retrieved from https://journals.sagepub.com/doi/abs/10.1177/0002716205286044</w:t>
      </w:r>
    </w:p>
    <w:p w:rsidR="003747AF" w:rsidRPr="00CF4E7C" w:rsidRDefault="006619DB" w:rsidP="001016C3">
      <w:pPr>
        <w:spacing w:after="0" w:line="480" w:lineRule="auto"/>
        <w:contextualSpacing/>
        <w:rPr>
          <w:rFonts w:ascii="Verdana" w:hAnsi="Verdana" w:cs="Times New Roman"/>
          <w:sz w:val="24"/>
          <w:szCs w:val="24"/>
        </w:rPr>
      </w:pPr>
      <w:r w:rsidRPr="00CF4E7C">
        <w:rPr>
          <w:rFonts w:ascii="Verdana" w:hAnsi="Verdana" w:cs="Times New Roman"/>
          <w:sz w:val="24"/>
          <w:szCs w:val="24"/>
        </w:rPr>
        <w:tab/>
        <w:t xml:space="preserve">Mitchell James </w:t>
      </w:r>
      <w:r w:rsidR="00BA3455" w:rsidRPr="00CF4E7C">
        <w:rPr>
          <w:rFonts w:ascii="Verdana" w:hAnsi="Verdana" w:cs="Times New Roman"/>
          <w:sz w:val="24"/>
          <w:szCs w:val="24"/>
        </w:rPr>
        <w:t xml:space="preserve">primary focuses on the different national disasters which can affect an enterprise or an investment. The article is important as it highlights the different </w:t>
      </w:r>
      <w:r w:rsidR="003747AF" w:rsidRPr="00CF4E7C">
        <w:rPr>
          <w:rFonts w:ascii="Verdana" w:hAnsi="Verdana" w:cs="Times New Roman"/>
          <w:sz w:val="24"/>
          <w:szCs w:val="24"/>
        </w:rPr>
        <w:t xml:space="preserve">partnerships and ideas which can help to minimize the impact of a disaster. Therefore, the article is important in opening the scope of understanding </w:t>
      </w:r>
      <w:r w:rsidR="001E30A5" w:rsidRPr="00CF4E7C">
        <w:rPr>
          <w:rFonts w:ascii="Verdana" w:hAnsi="Verdana" w:cs="Times New Roman"/>
          <w:sz w:val="24"/>
          <w:szCs w:val="24"/>
        </w:rPr>
        <w:t>of</w:t>
      </w:r>
      <w:r w:rsidR="003747AF" w:rsidRPr="00CF4E7C">
        <w:rPr>
          <w:rFonts w:ascii="Verdana" w:hAnsi="Verdana" w:cs="Times New Roman"/>
          <w:sz w:val="24"/>
          <w:szCs w:val="24"/>
        </w:rPr>
        <w:t xml:space="preserve"> different needed policy reforms.</w:t>
      </w:r>
    </w:p>
    <w:p w:rsidR="008F41F3" w:rsidRPr="00CF4E7C" w:rsidRDefault="008F41F3" w:rsidP="008F41F3">
      <w:pPr>
        <w:spacing w:after="0" w:line="480" w:lineRule="auto"/>
        <w:contextualSpacing/>
        <w:rPr>
          <w:rFonts w:ascii="Verdana" w:hAnsi="Verdana" w:cs="Times New Roman"/>
          <w:b/>
          <w:sz w:val="24"/>
          <w:szCs w:val="24"/>
        </w:rPr>
      </w:pPr>
      <w:r w:rsidRPr="00CF4E7C">
        <w:rPr>
          <w:rFonts w:ascii="Verdana" w:hAnsi="Verdana" w:cs="Times New Roman"/>
          <w:b/>
          <w:sz w:val="24"/>
          <w:szCs w:val="24"/>
        </w:rPr>
        <w:t>Mitchell, J. K. (2006). The primacy of partnership: Scoping a new national disaster recovery policy. </w:t>
      </w:r>
      <w:r w:rsidRPr="00CF4E7C">
        <w:rPr>
          <w:rFonts w:ascii="Verdana" w:hAnsi="Verdana" w:cs="Times New Roman"/>
          <w:b/>
          <w:i/>
          <w:iCs/>
          <w:sz w:val="24"/>
          <w:szCs w:val="24"/>
        </w:rPr>
        <w:t>The Annals of the American Academy of Political and Social Science</w:t>
      </w:r>
      <w:r w:rsidRPr="00CF4E7C">
        <w:rPr>
          <w:rFonts w:ascii="Verdana" w:hAnsi="Verdana" w:cs="Times New Roman"/>
          <w:b/>
          <w:sz w:val="24"/>
          <w:szCs w:val="24"/>
        </w:rPr>
        <w:t>, </w:t>
      </w:r>
      <w:r w:rsidRPr="00CF4E7C">
        <w:rPr>
          <w:rFonts w:ascii="Verdana" w:hAnsi="Verdana" w:cs="Times New Roman"/>
          <w:b/>
          <w:i/>
          <w:iCs/>
          <w:sz w:val="24"/>
          <w:szCs w:val="24"/>
        </w:rPr>
        <w:t>604</w:t>
      </w:r>
      <w:r w:rsidRPr="00CF4E7C">
        <w:rPr>
          <w:rFonts w:ascii="Verdana" w:hAnsi="Verdana" w:cs="Times New Roman"/>
          <w:b/>
          <w:sz w:val="24"/>
          <w:szCs w:val="24"/>
        </w:rPr>
        <w:t>(1), 228-255. Retrieved from https://journals.sagepub.com/doi/abs/10.1177/0002716205286044</w:t>
      </w:r>
    </w:p>
    <w:p w:rsidR="008F41F3" w:rsidRPr="00CF4E7C" w:rsidRDefault="008F41F3" w:rsidP="001016C3">
      <w:pPr>
        <w:spacing w:after="0" w:line="480" w:lineRule="auto"/>
        <w:contextualSpacing/>
        <w:rPr>
          <w:rFonts w:ascii="Verdana" w:hAnsi="Verdana" w:cs="Times New Roman"/>
          <w:sz w:val="24"/>
          <w:szCs w:val="24"/>
        </w:rPr>
      </w:pPr>
    </w:p>
    <w:p w:rsidR="003747AF" w:rsidRPr="00CF4E7C" w:rsidRDefault="003747AF" w:rsidP="001016C3">
      <w:pPr>
        <w:spacing w:after="0" w:line="480" w:lineRule="auto"/>
        <w:contextualSpacing/>
        <w:jc w:val="center"/>
        <w:rPr>
          <w:rFonts w:ascii="Verdana" w:hAnsi="Verdana" w:cs="Times New Roman"/>
          <w:b/>
          <w:sz w:val="24"/>
          <w:szCs w:val="24"/>
        </w:rPr>
      </w:pPr>
      <w:r w:rsidRPr="00CF4E7C">
        <w:rPr>
          <w:rFonts w:ascii="Verdana" w:hAnsi="Verdana" w:cs="Times New Roman"/>
          <w:b/>
          <w:sz w:val="24"/>
          <w:szCs w:val="24"/>
        </w:rPr>
        <w:t xml:space="preserve">Smith, G. P., &amp; Wenger, D. (2007). Sustainable disaster recovery: Operationalizing an existing agenda. </w:t>
      </w:r>
      <w:proofErr w:type="gramStart"/>
      <w:r w:rsidRPr="00CF4E7C">
        <w:rPr>
          <w:rFonts w:ascii="Verdana" w:hAnsi="Verdana" w:cs="Times New Roman"/>
          <w:b/>
          <w:sz w:val="24"/>
          <w:szCs w:val="24"/>
        </w:rPr>
        <w:t>In </w:t>
      </w:r>
      <w:r w:rsidRPr="00CF4E7C">
        <w:rPr>
          <w:rFonts w:ascii="Verdana" w:hAnsi="Verdana" w:cs="Times New Roman"/>
          <w:b/>
          <w:i/>
          <w:iCs/>
          <w:sz w:val="24"/>
          <w:szCs w:val="24"/>
        </w:rPr>
        <w:t>Handbook of disaster research</w:t>
      </w:r>
      <w:r w:rsidRPr="00CF4E7C">
        <w:rPr>
          <w:rFonts w:ascii="Verdana" w:hAnsi="Verdana" w:cs="Times New Roman"/>
          <w:b/>
          <w:sz w:val="24"/>
          <w:szCs w:val="24"/>
        </w:rPr>
        <w:t> (pp. 234-257).</w:t>
      </w:r>
      <w:proofErr w:type="gramEnd"/>
      <w:r w:rsidRPr="00CF4E7C">
        <w:rPr>
          <w:rFonts w:ascii="Verdana" w:hAnsi="Verdana" w:cs="Times New Roman"/>
          <w:b/>
          <w:sz w:val="24"/>
          <w:szCs w:val="24"/>
        </w:rPr>
        <w:t xml:space="preserve"> </w:t>
      </w:r>
      <w:proofErr w:type="gramStart"/>
      <w:r w:rsidRPr="00CF4E7C">
        <w:rPr>
          <w:rFonts w:ascii="Verdana" w:hAnsi="Verdana" w:cs="Times New Roman"/>
          <w:b/>
          <w:sz w:val="24"/>
          <w:szCs w:val="24"/>
        </w:rPr>
        <w:t>Springer, New York, NY.</w:t>
      </w:r>
      <w:proofErr w:type="gramEnd"/>
    </w:p>
    <w:p w:rsidR="003747AF" w:rsidRPr="00CF4E7C" w:rsidRDefault="003747AF" w:rsidP="001016C3">
      <w:pPr>
        <w:spacing w:after="0" w:line="480" w:lineRule="auto"/>
        <w:contextualSpacing/>
        <w:rPr>
          <w:rFonts w:ascii="Verdana" w:hAnsi="Verdana" w:cs="Times New Roman"/>
          <w:sz w:val="24"/>
          <w:szCs w:val="24"/>
        </w:rPr>
      </w:pPr>
      <w:r w:rsidRPr="00CF4E7C">
        <w:rPr>
          <w:rFonts w:ascii="Verdana" w:hAnsi="Verdana" w:cs="Times New Roman"/>
          <w:sz w:val="24"/>
          <w:szCs w:val="24"/>
        </w:rPr>
        <w:tab/>
        <w:t>Smith &amp; Wenger fo</w:t>
      </w:r>
      <w:r w:rsidR="00E012BD" w:rsidRPr="00CF4E7C">
        <w:rPr>
          <w:rFonts w:ascii="Verdana" w:hAnsi="Verdana" w:cs="Times New Roman"/>
          <w:sz w:val="24"/>
          <w:szCs w:val="24"/>
        </w:rPr>
        <w:t xml:space="preserve">cus on the need </w:t>
      </w:r>
      <w:r w:rsidR="001E30A5" w:rsidRPr="00CF4E7C">
        <w:rPr>
          <w:rFonts w:ascii="Verdana" w:hAnsi="Verdana" w:cs="Times New Roman"/>
          <w:sz w:val="24"/>
          <w:szCs w:val="24"/>
        </w:rPr>
        <w:t>for</w:t>
      </w:r>
      <w:r w:rsidR="00E012BD" w:rsidRPr="00CF4E7C">
        <w:rPr>
          <w:rFonts w:ascii="Verdana" w:hAnsi="Verdana" w:cs="Times New Roman"/>
          <w:sz w:val="24"/>
          <w:szCs w:val="24"/>
        </w:rPr>
        <w:t xml:space="preserve"> e</w:t>
      </w:r>
      <w:r w:rsidRPr="00CF4E7C">
        <w:rPr>
          <w:rFonts w:ascii="Verdana" w:hAnsi="Verdana" w:cs="Times New Roman"/>
          <w:sz w:val="24"/>
          <w:szCs w:val="24"/>
        </w:rPr>
        <w:t xml:space="preserve">nhancing a sustainable disaster recovery. </w:t>
      </w:r>
      <w:r w:rsidR="001E30A5" w:rsidRPr="00CF4E7C">
        <w:rPr>
          <w:rFonts w:ascii="Verdana" w:hAnsi="Verdana" w:cs="Times New Roman"/>
          <w:sz w:val="24"/>
          <w:szCs w:val="24"/>
        </w:rPr>
        <w:t>The m</w:t>
      </w:r>
      <w:r w:rsidRPr="00CF4E7C">
        <w:rPr>
          <w:rFonts w:ascii="Verdana" w:hAnsi="Verdana" w:cs="Times New Roman"/>
          <w:sz w:val="24"/>
          <w:szCs w:val="24"/>
        </w:rPr>
        <w:t>ajority of the communities do not</w:t>
      </w:r>
      <w:r w:rsidR="00E012BD" w:rsidRPr="00CF4E7C">
        <w:rPr>
          <w:rFonts w:ascii="Verdana" w:hAnsi="Verdana" w:cs="Times New Roman"/>
          <w:sz w:val="24"/>
          <w:szCs w:val="24"/>
        </w:rPr>
        <w:t xml:space="preserve"> understand the importance of disaster recovery. Therefore, the article is important in </w:t>
      </w:r>
      <w:r w:rsidR="00E012BD" w:rsidRPr="00CF4E7C">
        <w:rPr>
          <w:rFonts w:ascii="Verdana" w:hAnsi="Verdana" w:cs="Times New Roman"/>
          <w:sz w:val="24"/>
          <w:szCs w:val="24"/>
        </w:rPr>
        <w:lastRenderedPageBreak/>
        <w:t xml:space="preserve">highlighting the knowledge in preparedness, </w:t>
      </w:r>
      <w:r w:rsidR="00C761ED" w:rsidRPr="00CF4E7C">
        <w:rPr>
          <w:rFonts w:ascii="Verdana" w:hAnsi="Verdana" w:cs="Times New Roman"/>
          <w:sz w:val="24"/>
          <w:szCs w:val="24"/>
        </w:rPr>
        <w:t>response</w:t>
      </w:r>
      <w:r w:rsidR="00E012BD" w:rsidRPr="00CF4E7C">
        <w:rPr>
          <w:rFonts w:ascii="Verdana" w:hAnsi="Verdana" w:cs="Times New Roman"/>
          <w:sz w:val="24"/>
          <w:szCs w:val="24"/>
        </w:rPr>
        <w:t>, and mitigation of majority of the community population.</w:t>
      </w:r>
    </w:p>
    <w:p w:rsidR="00E012BD" w:rsidRPr="00CF4E7C" w:rsidRDefault="00E012BD" w:rsidP="001016C3">
      <w:pPr>
        <w:spacing w:after="0" w:line="480" w:lineRule="auto"/>
        <w:contextualSpacing/>
        <w:rPr>
          <w:rFonts w:ascii="Verdana" w:hAnsi="Verdana" w:cs="Times New Roman"/>
          <w:b/>
          <w:sz w:val="24"/>
          <w:szCs w:val="24"/>
        </w:rPr>
      </w:pPr>
      <w:proofErr w:type="spellStart"/>
      <w:r w:rsidRPr="00CF4E7C">
        <w:rPr>
          <w:rFonts w:ascii="Verdana" w:hAnsi="Verdana" w:cs="Times New Roman"/>
          <w:b/>
          <w:sz w:val="24"/>
          <w:szCs w:val="24"/>
        </w:rPr>
        <w:t>Fallara</w:t>
      </w:r>
      <w:proofErr w:type="spellEnd"/>
      <w:r w:rsidRPr="00CF4E7C">
        <w:rPr>
          <w:rFonts w:ascii="Verdana" w:hAnsi="Verdana" w:cs="Times New Roman"/>
          <w:b/>
          <w:sz w:val="24"/>
          <w:szCs w:val="24"/>
        </w:rPr>
        <w:t xml:space="preserve">, P. (2004). </w:t>
      </w:r>
      <w:proofErr w:type="gramStart"/>
      <w:r w:rsidRPr="00CF4E7C">
        <w:rPr>
          <w:rFonts w:ascii="Verdana" w:hAnsi="Verdana" w:cs="Times New Roman"/>
          <w:b/>
          <w:sz w:val="24"/>
          <w:szCs w:val="24"/>
        </w:rPr>
        <w:t>Disaster recovery planning.</w:t>
      </w:r>
      <w:proofErr w:type="gramEnd"/>
      <w:r w:rsidRPr="00CF4E7C">
        <w:rPr>
          <w:rFonts w:ascii="Verdana" w:hAnsi="Verdana" w:cs="Times New Roman"/>
          <w:b/>
          <w:sz w:val="24"/>
          <w:szCs w:val="24"/>
        </w:rPr>
        <w:t> </w:t>
      </w:r>
      <w:r w:rsidRPr="00CF4E7C">
        <w:rPr>
          <w:rFonts w:ascii="Verdana" w:hAnsi="Verdana" w:cs="Times New Roman"/>
          <w:b/>
          <w:i/>
          <w:iCs/>
          <w:sz w:val="24"/>
          <w:szCs w:val="24"/>
        </w:rPr>
        <w:t>IEEE potentials</w:t>
      </w:r>
      <w:r w:rsidRPr="00CF4E7C">
        <w:rPr>
          <w:rFonts w:ascii="Verdana" w:hAnsi="Verdana" w:cs="Times New Roman"/>
          <w:b/>
          <w:sz w:val="24"/>
          <w:szCs w:val="24"/>
        </w:rPr>
        <w:t>, </w:t>
      </w:r>
      <w:r w:rsidRPr="00CF4E7C">
        <w:rPr>
          <w:rFonts w:ascii="Verdana" w:hAnsi="Verdana" w:cs="Times New Roman"/>
          <w:b/>
          <w:i/>
          <w:iCs/>
          <w:sz w:val="24"/>
          <w:szCs w:val="24"/>
        </w:rPr>
        <w:t>23</w:t>
      </w:r>
      <w:r w:rsidRPr="00CF4E7C">
        <w:rPr>
          <w:rFonts w:ascii="Verdana" w:hAnsi="Verdana" w:cs="Times New Roman"/>
          <w:b/>
          <w:sz w:val="24"/>
          <w:szCs w:val="24"/>
        </w:rPr>
        <w:t>(5), 42-44. Retrieved from https://ieeexplore.ieee.org/abstract/document/1301248</w:t>
      </w:r>
    </w:p>
    <w:p w:rsidR="001D6915" w:rsidRPr="00CF4E7C" w:rsidRDefault="00E012BD" w:rsidP="001016C3">
      <w:pPr>
        <w:spacing w:after="0" w:line="480" w:lineRule="auto"/>
        <w:contextualSpacing/>
        <w:rPr>
          <w:rFonts w:ascii="Verdana" w:hAnsi="Verdana" w:cs="Times New Roman"/>
          <w:sz w:val="24"/>
          <w:szCs w:val="24"/>
        </w:rPr>
      </w:pPr>
      <w:r w:rsidRPr="00CF4E7C">
        <w:rPr>
          <w:rFonts w:ascii="Verdana" w:hAnsi="Verdana" w:cs="Times New Roman"/>
          <w:sz w:val="24"/>
          <w:szCs w:val="24"/>
        </w:rPr>
        <w:tab/>
      </w:r>
      <w:proofErr w:type="spellStart"/>
      <w:r w:rsidRPr="00CF4E7C">
        <w:rPr>
          <w:rFonts w:ascii="Verdana" w:hAnsi="Verdana" w:cs="Times New Roman"/>
          <w:sz w:val="24"/>
          <w:szCs w:val="24"/>
        </w:rPr>
        <w:t>Fallara</w:t>
      </w:r>
      <w:proofErr w:type="spellEnd"/>
      <w:r w:rsidRPr="00CF4E7C">
        <w:rPr>
          <w:rFonts w:ascii="Verdana" w:hAnsi="Verdana" w:cs="Times New Roman"/>
          <w:sz w:val="24"/>
          <w:szCs w:val="24"/>
        </w:rPr>
        <w:t xml:space="preserve"> </w:t>
      </w:r>
      <w:r w:rsidR="0035313E" w:rsidRPr="00CF4E7C">
        <w:rPr>
          <w:rFonts w:ascii="Verdana" w:hAnsi="Verdana" w:cs="Times New Roman"/>
          <w:sz w:val="24"/>
          <w:szCs w:val="24"/>
        </w:rPr>
        <w:t xml:space="preserve">depicts that the fear of </w:t>
      </w:r>
      <w:r w:rsidR="00C761ED" w:rsidRPr="00CF4E7C">
        <w:rPr>
          <w:rFonts w:ascii="Verdana" w:hAnsi="Verdana" w:cs="Times New Roman"/>
          <w:sz w:val="24"/>
          <w:szCs w:val="24"/>
        </w:rPr>
        <w:t>uncertainty</w:t>
      </w:r>
      <w:r w:rsidR="0035313E" w:rsidRPr="00CF4E7C">
        <w:rPr>
          <w:rFonts w:ascii="Verdana" w:hAnsi="Verdana" w:cs="Times New Roman"/>
          <w:sz w:val="24"/>
          <w:szCs w:val="24"/>
        </w:rPr>
        <w:t xml:space="preserve"> is evident in majority of </w:t>
      </w:r>
      <w:r w:rsidR="003E4945" w:rsidRPr="00CF4E7C">
        <w:rPr>
          <w:rFonts w:ascii="Verdana" w:hAnsi="Verdana" w:cs="Times New Roman"/>
          <w:sz w:val="24"/>
          <w:szCs w:val="24"/>
        </w:rPr>
        <w:t xml:space="preserve">people. </w:t>
      </w:r>
      <w:r w:rsidR="00C761ED" w:rsidRPr="00CF4E7C">
        <w:rPr>
          <w:rFonts w:ascii="Verdana" w:hAnsi="Verdana" w:cs="Times New Roman"/>
          <w:sz w:val="24"/>
          <w:szCs w:val="24"/>
        </w:rPr>
        <w:t>The</w:t>
      </w:r>
      <w:r w:rsidR="003E4945" w:rsidRPr="00CF4E7C">
        <w:rPr>
          <w:rFonts w:ascii="Verdana" w:hAnsi="Verdana" w:cs="Times New Roman"/>
          <w:sz w:val="24"/>
          <w:szCs w:val="24"/>
        </w:rPr>
        <w:t xml:space="preserve"> importance of the article is to depict a disaster recovery plan for the survival and success of an organization. It will help the research in providing key ideas on the disaster recovery planning methods.</w:t>
      </w:r>
    </w:p>
    <w:p w:rsidR="003E4945" w:rsidRPr="00CF4E7C" w:rsidRDefault="003E4945" w:rsidP="001016C3">
      <w:pPr>
        <w:spacing w:after="0" w:line="480" w:lineRule="auto"/>
        <w:contextualSpacing/>
        <w:rPr>
          <w:rFonts w:ascii="Verdana" w:hAnsi="Verdana" w:cs="Times New Roman"/>
          <w:b/>
          <w:sz w:val="24"/>
          <w:szCs w:val="24"/>
        </w:rPr>
      </w:pPr>
      <w:proofErr w:type="spellStart"/>
      <w:r w:rsidRPr="00CF4E7C">
        <w:rPr>
          <w:rFonts w:ascii="Verdana" w:hAnsi="Verdana" w:cs="Times New Roman"/>
          <w:b/>
          <w:sz w:val="24"/>
          <w:szCs w:val="24"/>
        </w:rPr>
        <w:t>Pyles</w:t>
      </w:r>
      <w:proofErr w:type="spellEnd"/>
      <w:r w:rsidRPr="00CF4E7C">
        <w:rPr>
          <w:rFonts w:ascii="Verdana" w:hAnsi="Verdana" w:cs="Times New Roman"/>
          <w:b/>
          <w:sz w:val="24"/>
          <w:szCs w:val="24"/>
        </w:rPr>
        <w:t>, L. (2009). Neoliberalism, INGO practices</w:t>
      </w:r>
      <w:r w:rsidR="001E30A5" w:rsidRPr="00CF4E7C">
        <w:rPr>
          <w:rFonts w:ascii="Verdana" w:hAnsi="Verdana" w:cs="Times New Roman"/>
          <w:b/>
          <w:sz w:val="24"/>
          <w:szCs w:val="24"/>
        </w:rPr>
        <w:t>,</w:t>
      </w:r>
      <w:r w:rsidRPr="00CF4E7C">
        <w:rPr>
          <w:rFonts w:ascii="Verdana" w:hAnsi="Verdana" w:cs="Times New Roman"/>
          <w:b/>
          <w:sz w:val="24"/>
          <w:szCs w:val="24"/>
        </w:rPr>
        <w:t xml:space="preserve"> and sustainable disaster recovery: A post-Katrina case study. </w:t>
      </w:r>
      <w:r w:rsidRPr="00CF4E7C">
        <w:rPr>
          <w:rFonts w:ascii="Verdana" w:hAnsi="Verdana" w:cs="Times New Roman"/>
          <w:b/>
          <w:i/>
          <w:iCs/>
          <w:sz w:val="24"/>
          <w:szCs w:val="24"/>
        </w:rPr>
        <w:t>Community Development Journal</w:t>
      </w:r>
      <w:r w:rsidRPr="00CF4E7C">
        <w:rPr>
          <w:rFonts w:ascii="Verdana" w:hAnsi="Verdana" w:cs="Times New Roman"/>
          <w:b/>
          <w:sz w:val="24"/>
          <w:szCs w:val="24"/>
        </w:rPr>
        <w:t>, </w:t>
      </w:r>
      <w:r w:rsidRPr="00CF4E7C">
        <w:rPr>
          <w:rFonts w:ascii="Verdana" w:hAnsi="Verdana" w:cs="Times New Roman"/>
          <w:b/>
          <w:i/>
          <w:iCs/>
          <w:sz w:val="24"/>
          <w:szCs w:val="24"/>
        </w:rPr>
        <w:t>46</w:t>
      </w:r>
      <w:r w:rsidRPr="00CF4E7C">
        <w:rPr>
          <w:rFonts w:ascii="Verdana" w:hAnsi="Verdana" w:cs="Times New Roman"/>
          <w:b/>
          <w:sz w:val="24"/>
          <w:szCs w:val="24"/>
        </w:rPr>
        <w:t>(2), 168-180. Retrieved from https://academic.oup.com/cdj/article-abstract/46/2/168/293405</w:t>
      </w:r>
    </w:p>
    <w:p w:rsidR="00C109B1" w:rsidRPr="00CF4E7C" w:rsidRDefault="003E4945" w:rsidP="001016C3">
      <w:pPr>
        <w:spacing w:after="0" w:line="480" w:lineRule="auto"/>
        <w:contextualSpacing/>
        <w:rPr>
          <w:rFonts w:ascii="Verdana" w:hAnsi="Verdana" w:cs="Times New Roman"/>
          <w:sz w:val="24"/>
          <w:szCs w:val="24"/>
        </w:rPr>
      </w:pPr>
      <w:r w:rsidRPr="00CF4E7C">
        <w:rPr>
          <w:rFonts w:ascii="Verdana" w:hAnsi="Verdana" w:cs="Times New Roman"/>
          <w:sz w:val="24"/>
          <w:szCs w:val="24"/>
        </w:rPr>
        <w:tab/>
      </w:r>
      <w:proofErr w:type="spellStart"/>
      <w:proofErr w:type="gramStart"/>
      <w:r w:rsidRPr="00CF4E7C">
        <w:rPr>
          <w:rFonts w:ascii="Verdana" w:hAnsi="Verdana" w:cs="Times New Roman"/>
          <w:sz w:val="24"/>
          <w:szCs w:val="24"/>
        </w:rPr>
        <w:t>Pyles</w:t>
      </w:r>
      <w:proofErr w:type="spellEnd"/>
      <w:proofErr w:type="gramEnd"/>
      <w:r w:rsidRPr="00CF4E7C">
        <w:rPr>
          <w:rFonts w:ascii="Verdana" w:hAnsi="Verdana" w:cs="Times New Roman"/>
          <w:sz w:val="24"/>
          <w:szCs w:val="24"/>
        </w:rPr>
        <w:t xml:space="preserve"> research depicts the main problem areas in enhancing </w:t>
      </w:r>
      <w:r w:rsidR="001E30A5" w:rsidRPr="00CF4E7C">
        <w:rPr>
          <w:rFonts w:ascii="Verdana" w:hAnsi="Verdana" w:cs="Times New Roman"/>
          <w:sz w:val="24"/>
          <w:szCs w:val="24"/>
        </w:rPr>
        <w:t xml:space="preserve">the </w:t>
      </w:r>
      <w:r w:rsidRPr="00CF4E7C">
        <w:rPr>
          <w:rFonts w:ascii="Verdana" w:hAnsi="Verdana" w:cs="Times New Roman"/>
          <w:sz w:val="24"/>
          <w:szCs w:val="24"/>
        </w:rPr>
        <w:t xml:space="preserve">neoliberal climate and sustainable disaster recovery. The research perpetuates the injustice and social imbalance which has diverse effects on disaster management. </w:t>
      </w:r>
      <w:r w:rsidR="00C761ED" w:rsidRPr="00CF4E7C">
        <w:rPr>
          <w:rFonts w:ascii="Verdana" w:hAnsi="Verdana" w:cs="Times New Roman"/>
          <w:sz w:val="24"/>
          <w:szCs w:val="24"/>
        </w:rPr>
        <w:t>Therefore</w:t>
      </w:r>
      <w:r w:rsidRPr="00CF4E7C">
        <w:rPr>
          <w:rFonts w:ascii="Verdana" w:hAnsi="Verdana" w:cs="Times New Roman"/>
          <w:sz w:val="24"/>
          <w:szCs w:val="24"/>
        </w:rPr>
        <w:t xml:space="preserve">, the article is important in informing the study in </w:t>
      </w:r>
      <w:r w:rsidR="005D5097" w:rsidRPr="00CF4E7C">
        <w:rPr>
          <w:rFonts w:ascii="Verdana" w:hAnsi="Verdana" w:cs="Times New Roman"/>
          <w:sz w:val="24"/>
          <w:szCs w:val="24"/>
        </w:rPr>
        <w:t>particular areas</w:t>
      </w:r>
      <w:r w:rsidR="001E30A5" w:rsidRPr="00CF4E7C">
        <w:rPr>
          <w:rFonts w:ascii="Verdana" w:hAnsi="Verdana" w:cs="Times New Roman"/>
          <w:sz w:val="24"/>
          <w:szCs w:val="24"/>
        </w:rPr>
        <w:t xml:space="preserve"> in</w:t>
      </w:r>
      <w:r w:rsidR="005D5097" w:rsidRPr="00CF4E7C">
        <w:rPr>
          <w:rFonts w:ascii="Verdana" w:hAnsi="Verdana" w:cs="Times New Roman"/>
          <w:sz w:val="24"/>
          <w:szCs w:val="24"/>
        </w:rPr>
        <w:t xml:space="preserve"> which the communities do not understand the legal disaster recovery.</w:t>
      </w:r>
    </w:p>
    <w:p w:rsidR="005D5097" w:rsidRPr="00CF4E7C" w:rsidRDefault="005D5097" w:rsidP="001016C3">
      <w:pPr>
        <w:spacing w:after="0" w:line="480" w:lineRule="auto"/>
        <w:contextualSpacing/>
        <w:rPr>
          <w:rFonts w:ascii="Verdana" w:hAnsi="Verdana" w:cs="Times New Roman"/>
          <w:b/>
          <w:sz w:val="24"/>
          <w:szCs w:val="24"/>
        </w:rPr>
      </w:pPr>
      <w:proofErr w:type="spellStart"/>
      <w:r w:rsidRPr="00CF4E7C">
        <w:rPr>
          <w:rFonts w:ascii="Verdana" w:hAnsi="Verdana" w:cs="Times New Roman"/>
          <w:b/>
          <w:sz w:val="24"/>
          <w:szCs w:val="24"/>
        </w:rPr>
        <w:t>Sahebjamnia</w:t>
      </w:r>
      <w:proofErr w:type="spellEnd"/>
      <w:r w:rsidRPr="00CF4E7C">
        <w:rPr>
          <w:rFonts w:ascii="Verdana" w:hAnsi="Verdana" w:cs="Times New Roman"/>
          <w:b/>
          <w:sz w:val="24"/>
          <w:szCs w:val="24"/>
        </w:rPr>
        <w:t xml:space="preserve">, N., </w:t>
      </w:r>
      <w:proofErr w:type="spellStart"/>
      <w:r w:rsidRPr="00CF4E7C">
        <w:rPr>
          <w:rFonts w:ascii="Verdana" w:hAnsi="Verdana" w:cs="Times New Roman"/>
          <w:b/>
          <w:sz w:val="24"/>
          <w:szCs w:val="24"/>
        </w:rPr>
        <w:t>Torabi</w:t>
      </w:r>
      <w:proofErr w:type="spellEnd"/>
      <w:r w:rsidRPr="00CF4E7C">
        <w:rPr>
          <w:rFonts w:ascii="Verdana" w:hAnsi="Verdana" w:cs="Times New Roman"/>
          <w:b/>
          <w:sz w:val="24"/>
          <w:szCs w:val="24"/>
        </w:rPr>
        <w:t xml:space="preserve">, S. A., &amp; </w:t>
      </w:r>
      <w:proofErr w:type="spellStart"/>
      <w:r w:rsidRPr="00CF4E7C">
        <w:rPr>
          <w:rFonts w:ascii="Verdana" w:hAnsi="Verdana" w:cs="Times New Roman"/>
          <w:b/>
          <w:sz w:val="24"/>
          <w:szCs w:val="24"/>
        </w:rPr>
        <w:t>Mansouri</w:t>
      </w:r>
      <w:proofErr w:type="spellEnd"/>
      <w:r w:rsidRPr="00CF4E7C">
        <w:rPr>
          <w:rFonts w:ascii="Verdana" w:hAnsi="Verdana" w:cs="Times New Roman"/>
          <w:b/>
          <w:sz w:val="24"/>
          <w:szCs w:val="24"/>
        </w:rPr>
        <w:t>, S. A. (2015). Integrated business continuity and disaster recovery planning: Towards organizational resilience. </w:t>
      </w:r>
      <w:r w:rsidRPr="00CF4E7C">
        <w:rPr>
          <w:rFonts w:ascii="Verdana" w:hAnsi="Verdana" w:cs="Times New Roman"/>
          <w:b/>
          <w:i/>
          <w:iCs/>
          <w:sz w:val="24"/>
          <w:szCs w:val="24"/>
        </w:rPr>
        <w:t xml:space="preserve">European Journal of Operational </w:t>
      </w:r>
      <w:r w:rsidRPr="00CF4E7C">
        <w:rPr>
          <w:rFonts w:ascii="Verdana" w:hAnsi="Verdana" w:cs="Times New Roman"/>
          <w:b/>
          <w:i/>
          <w:iCs/>
          <w:sz w:val="24"/>
          <w:szCs w:val="24"/>
        </w:rPr>
        <w:lastRenderedPageBreak/>
        <w:t>Research</w:t>
      </w:r>
      <w:r w:rsidRPr="00CF4E7C">
        <w:rPr>
          <w:rFonts w:ascii="Verdana" w:hAnsi="Verdana" w:cs="Times New Roman"/>
          <w:b/>
          <w:sz w:val="24"/>
          <w:szCs w:val="24"/>
        </w:rPr>
        <w:t>, </w:t>
      </w:r>
      <w:r w:rsidRPr="00CF4E7C">
        <w:rPr>
          <w:rFonts w:ascii="Verdana" w:hAnsi="Verdana" w:cs="Times New Roman"/>
          <w:b/>
          <w:i/>
          <w:iCs/>
          <w:sz w:val="24"/>
          <w:szCs w:val="24"/>
        </w:rPr>
        <w:t>242</w:t>
      </w:r>
      <w:r w:rsidRPr="00CF4E7C">
        <w:rPr>
          <w:rFonts w:ascii="Verdana" w:hAnsi="Verdana" w:cs="Times New Roman"/>
          <w:b/>
          <w:sz w:val="24"/>
          <w:szCs w:val="24"/>
        </w:rPr>
        <w:t>(1), 261-273. Retrieved from https://www.sciencedirect.com/science/article/abs/pii/S0377221714007942</w:t>
      </w:r>
    </w:p>
    <w:p w:rsidR="005D5097" w:rsidRPr="00CF4E7C" w:rsidRDefault="005D5097" w:rsidP="001016C3">
      <w:pPr>
        <w:spacing w:after="0" w:line="480" w:lineRule="auto"/>
        <w:contextualSpacing/>
        <w:rPr>
          <w:rFonts w:ascii="Verdana" w:hAnsi="Verdana" w:cs="Times New Roman"/>
          <w:sz w:val="24"/>
          <w:szCs w:val="24"/>
        </w:rPr>
      </w:pPr>
      <w:r w:rsidRPr="00CF4E7C">
        <w:rPr>
          <w:rFonts w:ascii="Verdana" w:hAnsi="Verdana" w:cs="Times New Roman"/>
          <w:sz w:val="24"/>
          <w:szCs w:val="24"/>
        </w:rPr>
        <w:tab/>
        <w:t xml:space="preserve">The article is based on </w:t>
      </w:r>
      <w:r w:rsidR="001E30A5" w:rsidRPr="00CF4E7C">
        <w:rPr>
          <w:rFonts w:ascii="Verdana" w:hAnsi="Verdana" w:cs="Times New Roman"/>
          <w:sz w:val="24"/>
          <w:szCs w:val="24"/>
        </w:rPr>
        <w:t xml:space="preserve">an </w:t>
      </w:r>
      <w:r w:rsidRPr="00CF4E7C">
        <w:rPr>
          <w:rFonts w:ascii="Verdana" w:hAnsi="Verdana" w:cs="Times New Roman"/>
          <w:sz w:val="24"/>
          <w:szCs w:val="24"/>
        </w:rPr>
        <w:t>integrated business continuity and disaster recovery planning framework to protect enterprises. It is an effective article which respon</w:t>
      </w:r>
      <w:r w:rsidR="001E30A5" w:rsidRPr="00CF4E7C">
        <w:rPr>
          <w:rFonts w:ascii="Verdana" w:hAnsi="Verdana" w:cs="Times New Roman"/>
          <w:sz w:val="24"/>
          <w:szCs w:val="24"/>
        </w:rPr>
        <w:t>se</w:t>
      </w:r>
      <w:r w:rsidRPr="00CF4E7C">
        <w:rPr>
          <w:rFonts w:ascii="Verdana" w:hAnsi="Verdana" w:cs="Times New Roman"/>
          <w:sz w:val="24"/>
          <w:szCs w:val="24"/>
        </w:rPr>
        <w:t xml:space="preserve"> to the strategic, tactical and operational levels of the business. Therefore, the article is informative on a pro</w:t>
      </w:r>
      <w:r w:rsidR="001016C3" w:rsidRPr="00CF4E7C">
        <w:rPr>
          <w:rFonts w:ascii="Verdana" w:hAnsi="Verdana" w:cs="Times New Roman"/>
          <w:sz w:val="24"/>
          <w:szCs w:val="24"/>
        </w:rPr>
        <w:t>posed modern</w:t>
      </w:r>
      <w:r w:rsidRPr="00CF4E7C">
        <w:rPr>
          <w:rFonts w:ascii="Verdana" w:hAnsi="Verdana" w:cs="Times New Roman"/>
          <w:sz w:val="24"/>
          <w:szCs w:val="24"/>
        </w:rPr>
        <w:t xml:space="preserve"> solution of handling a disaster through planning and understanding the policies involved.</w:t>
      </w:r>
    </w:p>
    <w:p w:rsidR="009D1717" w:rsidRPr="00CF4E7C" w:rsidRDefault="009D1717" w:rsidP="001016C3">
      <w:pPr>
        <w:spacing w:after="0" w:line="480" w:lineRule="auto"/>
        <w:contextualSpacing/>
        <w:rPr>
          <w:rFonts w:ascii="Verdana" w:hAnsi="Verdana" w:cs="Times New Roman"/>
          <w:b/>
          <w:sz w:val="24"/>
          <w:szCs w:val="24"/>
        </w:rPr>
      </w:pPr>
      <w:proofErr w:type="spellStart"/>
      <w:r w:rsidRPr="00CF4E7C">
        <w:rPr>
          <w:rFonts w:ascii="Verdana" w:hAnsi="Verdana" w:cs="Times New Roman"/>
          <w:b/>
          <w:sz w:val="24"/>
          <w:szCs w:val="24"/>
        </w:rPr>
        <w:t>Berke</w:t>
      </w:r>
      <w:proofErr w:type="spellEnd"/>
      <w:r w:rsidRPr="00CF4E7C">
        <w:rPr>
          <w:rFonts w:ascii="Verdana" w:hAnsi="Verdana" w:cs="Times New Roman"/>
          <w:b/>
          <w:sz w:val="24"/>
          <w:szCs w:val="24"/>
        </w:rPr>
        <w:t xml:space="preserve">, P., Cooper, J., </w:t>
      </w:r>
      <w:proofErr w:type="spellStart"/>
      <w:r w:rsidRPr="00CF4E7C">
        <w:rPr>
          <w:rFonts w:ascii="Verdana" w:hAnsi="Verdana" w:cs="Times New Roman"/>
          <w:b/>
          <w:sz w:val="24"/>
          <w:szCs w:val="24"/>
        </w:rPr>
        <w:t>Aminto</w:t>
      </w:r>
      <w:proofErr w:type="spellEnd"/>
      <w:r w:rsidRPr="00CF4E7C">
        <w:rPr>
          <w:rFonts w:ascii="Verdana" w:hAnsi="Verdana" w:cs="Times New Roman"/>
          <w:b/>
          <w:sz w:val="24"/>
          <w:szCs w:val="24"/>
        </w:rPr>
        <w:t xml:space="preserve">, M., </w:t>
      </w:r>
      <w:proofErr w:type="spellStart"/>
      <w:r w:rsidRPr="00CF4E7C">
        <w:rPr>
          <w:rFonts w:ascii="Verdana" w:hAnsi="Verdana" w:cs="Times New Roman"/>
          <w:b/>
          <w:sz w:val="24"/>
          <w:szCs w:val="24"/>
        </w:rPr>
        <w:t>Grabich</w:t>
      </w:r>
      <w:proofErr w:type="spellEnd"/>
      <w:r w:rsidRPr="00CF4E7C">
        <w:rPr>
          <w:rFonts w:ascii="Verdana" w:hAnsi="Verdana" w:cs="Times New Roman"/>
          <w:b/>
          <w:sz w:val="24"/>
          <w:szCs w:val="24"/>
        </w:rPr>
        <w:t>, S., &amp; Horney, J. (2014). Adaptive planning for disaster recovery and resiliency: An evaluation of 87 local recovery plans in eight states. </w:t>
      </w:r>
      <w:proofErr w:type="gramStart"/>
      <w:r w:rsidRPr="00CF4E7C">
        <w:rPr>
          <w:rFonts w:ascii="Verdana" w:hAnsi="Verdana" w:cs="Times New Roman"/>
          <w:b/>
          <w:i/>
          <w:iCs/>
          <w:sz w:val="24"/>
          <w:szCs w:val="24"/>
        </w:rPr>
        <w:t>Journal of the American Planning Association</w:t>
      </w:r>
      <w:r w:rsidRPr="00CF4E7C">
        <w:rPr>
          <w:rFonts w:ascii="Verdana" w:hAnsi="Verdana" w:cs="Times New Roman"/>
          <w:b/>
          <w:sz w:val="24"/>
          <w:szCs w:val="24"/>
        </w:rPr>
        <w:t>, </w:t>
      </w:r>
      <w:r w:rsidRPr="00CF4E7C">
        <w:rPr>
          <w:rFonts w:ascii="Verdana" w:hAnsi="Verdana" w:cs="Times New Roman"/>
          <w:b/>
          <w:i/>
          <w:iCs/>
          <w:sz w:val="24"/>
          <w:szCs w:val="24"/>
        </w:rPr>
        <w:t>80</w:t>
      </w:r>
      <w:r w:rsidRPr="00CF4E7C">
        <w:rPr>
          <w:rFonts w:ascii="Verdana" w:hAnsi="Verdana" w:cs="Times New Roman"/>
          <w:b/>
          <w:sz w:val="24"/>
          <w:szCs w:val="24"/>
        </w:rPr>
        <w:t>(4), 310-323.</w:t>
      </w:r>
      <w:proofErr w:type="gramEnd"/>
      <w:r w:rsidRPr="00CF4E7C">
        <w:rPr>
          <w:rFonts w:ascii="Verdana" w:hAnsi="Verdana" w:cs="Times New Roman"/>
          <w:b/>
          <w:sz w:val="24"/>
          <w:szCs w:val="24"/>
        </w:rPr>
        <w:t xml:space="preserve"> Retrieved from </w:t>
      </w:r>
      <w:hyperlink r:id="rId7" w:history="1">
        <w:r w:rsidRPr="00CF4E7C">
          <w:rPr>
            <w:rStyle w:val="Hyperlink"/>
            <w:rFonts w:ascii="Verdana" w:hAnsi="Verdana" w:cs="Times New Roman"/>
            <w:b/>
            <w:color w:val="auto"/>
            <w:sz w:val="24"/>
            <w:szCs w:val="24"/>
            <w:u w:val="none"/>
          </w:rPr>
          <w:t>https://www.tandfonline.com/doi/abs/10.1080/01944363.2014.976585</w:t>
        </w:r>
      </w:hyperlink>
    </w:p>
    <w:p w:rsidR="003A18B8" w:rsidRPr="00CF4E7C" w:rsidRDefault="009D1717" w:rsidP="001016C3">
      <w:pPr>
        <w:spacing w:after="0" w:line="480" w:lineRule="auto"/>
        <w:contextualSpacing/>
        <w:rPr>
          <w:rFonts w:ascii="Verdana" w:hAnsi="Verdana" w:cs="Times New Roman"/>
          <w:sz w:val="24"/>
          <w:szCs w:val="24"/>
        </w:rPr>
      </w:pPr>
      <w:r w:rsidRPr="00CF4E7C">
        <w:rPr>
          <w:rFonts w:ascii="Verdana" w:hAnsi="Verdana" w:cs="Times New Roman"/>
          <w:sz w:val="24"/>
          <w:szCs w:val="24"/>
        </w:rPr>
        <w:tab/>
        <w:t xml:space="preserve">The article is based on an adaptive planning model for disaster recovery and </w:t>
      </w:r>
      <w:r w:rsidR="00CF6AE9" w:rsidRPr="00CF4E7C">
        <w:rPr>
          <w:rFonts w:ascii="Verdana" w:hAnsi="Verdana" w:cs="Times New Roman"/>
          <w:sz w:val="24"/>
          <w:szCs w:val="24"/>
        </w:rPr>
        <w:t xml:space="preserve">redevelopment. The article provides a plan through which stakeholders strategize to </w:t>
      </w:r>
      <w:r w:rsidR="00C761ED" w:rsidRPr="00CF4E7C">
        <w:rPr>
          <w:rFonts w:ascii="Verdana" w:hAnsi="Verdana" w:cs="Times New Roman"/>
          <w:sz w:val="24"/>
          <w:szCs w:val="24"/>
        </w:rPr>
        <w:t>enhance</w:t>
      </w:r>
      <w:r w:rsidR="00CF6AE9" w:rsidRPr="00CF4E7C">
        <w:rPr>
          <w:rFonts w:ascii="Verdana" w:hAnsi="Verdana" w:cs="Times New Roman"/>
          <w:sz w:val="24"/>
          <w:szCs w:val="24"/>
        </w:rPr>
        <w:t xml:space="preserve"> disaster management. </w:t>
      </w:r>
      <w:r w:rsidR="00C761ED" w:rsidRPr="00CF4E7C">
        <w:rPr>
          <w:rFonts w:ascii="Verdana" w:hAnsi="Verdana" w:cs="Times New Roman"/>
          <w:sz w:val="24"/>
          <w:szCs w:val="24"/>
        </w:rPr>
        <w:t>Therefore</w:t>
      </w:r>
      <w:r w:rsidR="00CF6AE9" w:rsidRPr="00CF4E7C">
        <w:rPr>
          <w:rFonts w:ascii="Verdana" w:hAnsi="Verdana" w:cs="Times New Roman"/>
          <w:sz w:val="24"/>
          <w:szCs w:val="24"/>
        </w:rPr>
        <w:t>, the article is an informative adaptive planning process for disaster management.</w:t>
      </w:r>
    </w:p>
    <w:p w:rsidR="003A18B8" w:rsidRPr="00CF4E7C" w:rsidRDefault="003A18B8" w:rsidP="001016C3">
      <w:pPr>
        <w:spacing w:after="0" w:line="480" w:lineRule="auto"/>
        <w:contextualSpacing/>
        <w:rPr>
          <w:rFonts w:ascii="Verdana" w:hAnsi="Verdana" w:cs="Times New Roman"/>
          <w:b/>
          <w:sz w:val="24"/>
          <w:szCs w:val="24"/>
        </w:rPr>
      </w:pPr>
      <w:proofErr w:type="spellStart"/>
      <w:r w:rsidRPr="00CF4E7C">
        <w:rPr>
          <w:rFonts w:ascii="Verdana" w:hAnsi="Verdana" w:cs="Times New Roman"/>
          <w:b/>
          <w:sz w:val="24"/>
          <w:szCs w:val="24"/>
        </w:rPr>
        <w:t>Chavda</w:t>
      </w:r>
      <w:proofErr w:type="spellEnd"/>
      <w:r w:rsidRPr="00CF4E7C">
        <w:rPr>
          <w:rFonts w:ascii="Verdana" w:hAnsi="Verdana" w:cs="Times New Roman"/>
          <w:b/>
          <w:sz w:val="24"/>
          <w:szCs w:val="24"/>
        </w:rPr>
        <w:t xml:space="preserve">, K., </w:t>
      </w:r>
      <w:proofErr w:type="spellStart"/>
      <w:r w:rsidRPr="00CF4E7C">
        <w:rPr>
          <w:rFonts w:ascii="Verdana" w:hAnsi="Verdana" w:cs="Times New Roman"/>
          <w:b/>
          <w:sz w:val="24"/>
          <w:szCs w:val="24"/>
        </w:rPr>
        <w:t>Iqbal</w:t>
      </w:r>
      <w:proofErr w:type="spellEnd"/>
      <w:r w:rsidRPr="00CF4E7C">
        <w:rPr>
          <w:rFonts w:ascii="Verdana" w:hAnsi="Verdana" w:cs="Times New Roman"/>
          <w:b/>
          <w:sz w:val="24"/>
          <w:szCs w:val="24"/>
        </w:rPr>
        <w:t xml:space="preserve">, M., Murthy, S. S., </w:t>
      </w:r>
      <w:proofErr w:type="spellStart"/>
      <w:r w:rsidRPr="00CF4E7C">
        <w:rPr>
          <w:rFonts w:ascii="Verdana" w:hAnsi="Verdana" w:cs="Times New Roman"/>
          <w:b/>
          <w:sz w:val="24"/>
          <w:szCs w:val="24"/>
        </w:rPr>
        <w:t>Routray</w:t>
      </w:r>
      <w:proofErr w:type="spellEnd"/>
      <w:r w:rsidRPr="00CF4E7C">
        <w:rPr>
          <w:rFonts w:ascii="Verdana" w:hAnsi="Verdana" w:cs="Times New Roman"/>
          <w:b/>
          <w:sz w:val="24"/>
          <w:szCs w:val="24"/>
        </w:rPr>
        <w:t xml:space="preserve">, R. R., &amp; </w:t>
      </w:r>
      <w:proofErr w:type="spellStart"/>
      <w:r w:rsidRPr="00CF4E7C">
        <w:rPr>
          <w:rFonts w:ascii="Verdana" w:hAnsi="Verdana" w:cs="Times New Roman"/>
          <w:b/>
          <w:sz w:val="24"/>
          <w:szCs w:val="24"/>
        </w:rPr>
        <w:t>Uttamchandani</w:t>
      </w:r>
      <w:proofErr w:type="spellEnd"/>
      <w:r w:rsidRPr="00CF4E7C">
        <w:rPr>
          <w:rFonts w:ascii="Verdana" w:hAnsi="Verdana" w:cs="Times New Roman"/>
          <w:b/>
          <w:sz w:val="24"/>
          <w:szCs w:val="24"/>
        </w:rPr>
        <w:t>, S. M. (2011). </w:t>
      </w:r>
      <w:r w:rsidRPr="00CF4E7C">
        <w:rPr>
          <w:rFonts w:ascii="Verdana" w:hAnsi="Verdana" w:cs="Times New Roman"/>
          <w:b/>
          <w:i/>
          <w:iCs/>
          <w:sz w:val="24"/>
          <w:szCs w:val="24"/>
        </w:rPr>
        <w:t>U.S. Patent No. 7,992,031</w:t>
      </w:r>
      <w:r w:rsidRPr="00CF4E7C">
        <w:rPr>
          <w:rFonts w:ascii="Verdana" w:hAnsi="Verdana" w:cs="Times New Roman"/>
          <w:b/>
          <w:sz w:val="24"/>
          <w:szCs w:val="24"/>
        </w:rPr>
        <w:t xml:space="preserve">. Washington, DC: U.S. Patent </w:t>
      </w:r>
      <w:r w:rsidRPr="00CF4E7C">
        <w:rPr>
          <w:rFonts w:ascii="Verdana" w:hAnsi="Verdana" w:cs="Times New Roman"/>
          <w:b/>
          <w:sz w:val="24"/>
          <w:szCs w:val="24"/>
        </w:rPr>
        <w:lastRenderedPageBreak/>
        <w:t xml:space="preserve">and Trademark Office. </w:t>
      </w:r>
      <w:r w:rsidR="00C761ED" w:rsidRPr="00CF4E7C">
        <w:rPr>
          <w:rFonts w:ascii="Verdana" w:hAnsi="Verdana" w:cs="Times New Roman"/>
          <w:b/>
          <w:sz w:val="24"/>
          <w:szCs w:val="24"/>
        </w:rPr>
        <w:t>Retrieved</w:t>
      </w:r>
      <w:r w:rsidRPr="00CF4E7C">
        <w:rPr>
          <w:rFonts w:ascii="Verdana" w:hAnsi="Verdana" w:cs="Times New Roman"/>
          <w:b/>
          <w:sz w:val="24"/>
          <w:szCs w:val="24"/>
        </w:rPr>
        <w:t xml:space="preserve"> from </w:t>
      </w:r>
      <w:hyperlink r:id="rId8" w:history="1">
        <w:r w:rsidRPr="00CF4E7C">
          <w:rPr>
            <w:rStyle w:val="Hyperlink"/>
            <w:rFonts w:ascii="Verdana" w:hAnsi="Verdana" w:cs="Times New Roman"/>
            <w:b/>
            <w:color w:val="auto"/>
            <w:sz w:val="24"/>
            <w:szCs w:val="24"/>
            <w:u w:val="none"/>
          </w:rPr>
          <w:t>https://patents.google.com/patent/US7992031B2/en</w:t>
        </w:r>
      </w:hyperlink>
    </w:p>
    <w:p w:rsidR="00E50A03" w:rsidRPr="00CF4E7C" w:rsidRDefault="003A18B8" w:rsidP="001016C3">
      <w:pPr>
        <w:spacing w:after="0" w:line="480" w:lineRule="auto"/>
        <w:contextualSpacing/>
        <w:rPr>
          <w:rFonts w:ascii="Verdana" w:hAnsi="Verdana" w:cs="Times New Roman"/>
          <w:sz w:val="24"/>
          <w:szCs w:val="24"/>
        </w:rPr>
      </w:pPr>
      <w:r w:rsidRPr="00CF4E7C">
        <w:rPr>
          <w:rFonts w:ascii="Verdana" w:hAnsi="Verdana" w:cs="Times New Roman"/>
          <w:sz w:val="24"/>
          <w:szCs w:val="24"/>
        </w:rPr>
        <w:tab/>
        <w:t xml:space="preserve">The paper is based on an automated disaster recovery planning </w:t>
      </w:r>
      <w:r w:rsidR="00F21D4F" w:rsidRPr="00CF4E7C">
        <w:rPr>
          <w:rFonts w:ascii="Verdana" w:hAnsi="Verdana" w:cs="Times New Roman"/>
          <w:sz w:val="24"/>
          <w:szCs w:val="24"/>
        </w:rPr>
        <w:t xml:space="preserve">disaster for a specific </w:t>
      </w:r>
      <w:r w:rsidR="00235FF7" w:rsidRPr="00CF4E7C">
        <w:rPr>
          <w:rFonts w:ascii="Verdana" w:hAnsi="Verdana" w:cs="Times New Roman"/>
          <w:sz w:val="24"/>
          <w:szCs w:val="24"/>
        </w:rPr>
        <w:t xml:space="preserve">environment. </w:t>
      </w:r>
      <w:r w:rsidR="00C761ED" w:rsidRPr="00CF4E7C">
        <w:rPr>
          <w:rFonts w:ascii="Verdana" w:hAnsi="Verdana" w:cs="Times New Roman"/>
          <w:sz w:val="24"/>
          <w:szCs w:val="24"/>
        </w:rPr>
        <w:t>The</w:t>
      </w:r>
      <w:r w:rsidR="00235FF7" w:rsidRPr="00CF4E7C">
        <w:rPr>
          <w:rFonts w:ascii="Verdana" w:hAnsi="Verdana" w:cs="Times New Roman"/>
          <w:sz w:val="24"/>
          <w:szCs w:val="24"/>
        </w:rPr>
        <w:t xml:space="preserve"> article is important for the research for developing a system through which individuals can develop an automated system in </w:t>
      </w:r>
      <w:r w:rsidR="002F050F" w:rsidRPr="00CF4E7C">
        <w:rPr>
          <w:rFonts w:ascii="Verdana" w:hAnsi="Verdana" w:cs="Times New Roman"/>
          <w:sz w:val="24"/>
          <w:szCs w:val="24"/>
        </w:rPr>
        <w:t xml:space="preserve">recovering from a disaster. Therefore, the article is based more on the </w:t>
      </w:r>
      <w:r w:rsidR="001016C3" w:rsidRPr="00CF4E7C">
        <w:rPr>
          <w:rFonts w:ascii="Verdana" w:hAnsi="Verdana" w:cs="Times New Roman"/>
          <w:sz w:val="24"/>
          <w:szCs w:val="24"/>
        </w:rPr>
        <w:t>architectural</w:t>
      </w:r>
      <w:r w:rsidR="002F050F" w:rsidRPr="00CF4E7C">
        <w:rPr>
          <w:rFonts w:ascii="Verdana" w:hAnsi="Verdana" w:cs="Times New Roman"/>
          <w:sz w:val="24"/>
          <w:szCs w:val="24"/>
        </w:rPr>
        <w:t xml:space="preserve"> plan development to help </w:t>
      </w:r>
      <w:r w:rsidR="001016C3" w:rsidRPr="00CF4E7C">
        <w:rPr>
          <w:rFonts w:ascii="Verdana" w:hAnsi="Verdana" w:cs="Times New Roman"/>
          <w:sz w:val="24"/>
          <w:szCs w:val="24"/>
        </w:rPr>
        <w:t>different</w:t>
      </w:r>
      <w:r w:rsidR="002F050F" w:rsidRPr="00CF4E7C">
        <w:rPr>
          <w:rFonts w:ascii="Verdana" w:hAnsi="Verdana" w:cs="Times New Roman"/>
          <w:sz w:val="24"/>
          <w:szCs w:val="24"/>
        </w:rPr>
        <w:t xml:space="preserve"> people.</w:t>
      </w:r>
    </w:p>
    <w:p w:rsidR="00E50A03" w:rsidRPr="00CF4E7C" w:rsidRDefault="00E50A03" w:rsidP="001016C3">
      <w:pPr>
        <w:spacing w:after="0" w:line="480" w:lineRule="auto"/>
        <w:contextualSpacing/>
        <w:rPr>
          <w:rFonts w:ascii="Verdana" w:hAnsi="Verdana" w:cs="Times New Roman"/>
          <w:b/>
          <w:sz w:val="24"/>
          <w:szCs w:val="24"/>
        </w:rPr>
      </w:pPr>
      <w:proofErr w:type="spellStart"/>
      <w:r w:rsidRPr="00CF4E7C">
        <w:rPr>
          <w:rFonts w:ascii="Verdana" w:hAnsi="Verdana" w:cs="Times New Roman"/>
          <w:b/>
          <w:sz w:val="24"/>
          <w:szCs w:val="24"/>
        </w:rPr>
        <w:t>Raju</w:t>
      </w:r>
      <w:proofErr w:type="spellEnd"/>
      <w:r w:rsidRPr="00CF4E7C">
        <w:rPr>
          <w:rFonts w:ascii="Verdana" w:hAnsi="Verdana" w:cs="Times New Roman"/>
          <w:b/>
          <w:sz w:val="24"/>
          <w:szCs w:val="24"/>
        </w:rPr>
        <w:t xml:space="preserve">, E., &amp; Van </w:t>
      </w:r>
      <w:proofErr w:type="spellStart"/>
      <w:r w:rsidRPr="00CF4E7C">
        <w:rPr>
          <w:rFonts w:ascii="Verdana" w:hAnsi="Verdana" w:cs="Times New Roman"/>
          <w:b/>
          <w:sz w:val="24"/>
          <w:szCs w:val="24"/>
        </w:rPr>
        <w:t>Niekerk</w:t>
      </w:r>
      <w:proofErr w:type="spellEnd"/>
      <w:r w:rsidRPr="00CF4E7C">
        <w:rPr>
          <w:rFonts w:ascii="Verdana" w:hAnsi="Verdana" w:cs="Times New Roman"/>
          <w:b/>
          <w:sz w:val="24"/>
          <w:szCs w:val="24"/>
        </w:rPr>
        <w:t>, D. (2013). Intra-governmental coordination for sustainable disaster recovery: A case</w:t>
      </w:r>
      <w:r w:rsidR="001E30A5" w:rsidRPr="00CF4E7C">
        <w:rPr>
          <w:rFonts w:ascii="Verdana" w:hAnsi="Verdana" w:cs="Times New Roman"/>
          <w:b/>
          <w:sz w:val="24"/>
          <w:szCs w:val="24"/>
        </w:rPr>
        <w:t xml:space="preserve"> </w:t>
      </w:r>
      <w:r w:rsidRPr="00CF4E7C">
        <w:rPr>
          <w:rFonts w:ascii="Verdana" w:hAnsi="Verdana" w:cs="Times New Roman"/>
          <w:b/>
          <w:sz w:val="24"/>
          <w:szCs w:val="24"/>
        </w:rPr>
        <w:t>study of the Eden District Municipality, South Africa. </w:t>
      </w:r>
      <w:r w:rsidRPr="00CF4E7C">
        <w:rPr>
          <w:rFonts w:ascii="Verdana" w:hAnsi="Verdana" w:cs="Times New Roman"/>
          <w:b/>
          <w:i/>
          <w:iCs/>
          <w:sz w:val="24"/>
          <w:szCs w:val="24"/>
        </w:rPr>
        <w:t>International Journal of Disaster Risk Reduction</w:t>
      </w:r>
      <w:r w:rsidRPr="00CF4E7C">
        <w:rPr>
          <w:rFonts w:ascii="Verdana" w:hAnsi="Verdana" w:cs="Times New Roman"/>
          <w:b/>
          <w:sz w:val="24"/>
          <w:szCs w:val="24"/>
        </w:rPr>
        <w:t>, </w:t>
      </w:r>
      <w:r w:rsidRPr="00CF4E7C">
        <w:rPr>
          <w:rFonts w:ascii="Verdana" w:hAnsi="Verdana" w:cs="Times New Roman"/>
          <w:b/>
          <w:i/>
          <w:iCs/>
          <w:sz w:val="24"/>
          <w:szCs w:val="24"/>
        </w:rPr>
        <w:t>4</w:t>
      </w:r>
      <w:r w:rsidRPr="00CF4E7C">
        <w:rPr>
          <w:rFonts w:ascii="Verdana" w:hAnsi="Verdana" w:cs="Times New Roman"/>
          <w:b/>
          <w:sz w:val="24"/>
          <w:szCs w:val="24"/>
        </w:rPr>
        <w:t xml:space="preserve">, 92-99. Retrieved from </w:t>
      </w:r>
      <w:hyperlink r:id="rId9" w:history="1">
        <w:r w:rsidRPr="00CF4E7C">
          <w:rPr>
            <w:rStyle w:val="Hyperlink"/>
            <w:rFonts w:ascii="Verdana" w:hAnsi="Verdana" w:cs="Times New Roman"/>
            <w:b/>
            <w:color w:val="auto"/>
            <w:sz w:val="24"/>
            <w:szCs w:val="24"/>
            <w:u w:val="none"/>
          </w:rPr>
          <w:t>https://www.sciencedirect.com/science/article/pii/S2212420913000162</w:t>
        </w:r>
      </w:hyperlink>
    </w:p>
    <w:p w:rsidR="009D1717" w:rsidRPr="00CF4E7C" w:rsidRDefault="00E50A03" w:rsidP="001016C3">
      <w:pPr>
        <w:spacing w:after="0" w:line="480" w:lineRule="auto"/>
        <w:contextualSpacing/>
        <w:rPr>
          <w:rFonts w:ascii="Verdana" w:hAnsi="Verdana" w:cs="Times New Roman"/>
          <w:sz w:val="24"/>
          <w:szCs w:val="24"/>
        </w:rPr>
      </w:pPr>
      <w:r w:rsidRPr="00CF4E7C">
        <w:rPr>
          <w:rFonts w:ascii="Verdana" w:hAnsi="Verdana" w:cs="Times New Roman"/>
          <w:sz w:val="24"/>
          <w:szCs w:val="24"/>
        </w:rPr>
        <w:tab/>
        <w:t>As per the article</w:t>
      </w:r>
      <w:r w:rsidR="001E30A5" w:rsidRPr="00CF4E7C">
        <w:rPr>
          <w:rFonts w:ascii="Verdana" w:hAnsi="Verdana" w:cs="Times New Roman"/>
          <w:sz w:val="24"/>
          <w:szCs w:val="24"/>
        </w:rPr>
        <w:t>,</w:t>
      </w:r>
      <w:r w:rsidRPr="00CF4E7C">
        <w:rPr>
          <w:rFonts w:ascii="Verdana" w:hAnsi="Verdana" w:cs="Times New Roman"/>
          <w:sz w:val="24"/>
          <w:szCs w:val="24"/>
        </w:rPr>
        <w:t xml:space="preserve"> disaster is a natural problem which is expected to happen at unexpected time. In this case, the paper is important in integrating different governmental programs to develop a common program of responding to disaster. Therefore, the article is important in informing the research on the role of the government in disaster management.</w:t>
      </w:r>
      <w:r w:rsidR="009D1717" w:rsidRPr="00CF4E7C">
        <w:rPr>
          <w:rFonts w:ascii="Verdana" w:hAnsi="Verdana" w:cs="Times New Roman"/>
          <w:sz w:val="24"/>
          <w:szCs w:val="24"/>
        </w:rPr>
        <w:tab/>
      </w:r>
    </w:p>
    <w:p w:rsidR="005D5097" w:rsidRPr="00CF4E7C" w:rsidRDefault="00016D75" w:rsidP="001016C3">
      <w:pPr>
        <w:spacing w:after="0" w:line="480" w:lineRule="auto"/>
        <w:contextualSpacing/>
        <w:rPr>
          <w:rFonts w:ascii="Verdana" w:hAnsi="Verdana" w:cs="Times New Roman"/>
          <w:b/>
          <w:sz w:val="24"/>
          <w:szCs w:val="24"/>
        </w:rPr>
      </w:pPr>
      <w:proofErr w:type="spellStart"/>
      <w:proofErr w:type="gramStart"/>
      <w:r w:rsidRPr="00CF4E7C">
        <w:rPr>
          <w:rFonts w:ascii="Verdana" w:hAnsi="Verdana" w:cs="Times New Roman"/>
          <w:b/>
          <w:sz w:val="24"/>
          <w:szCs w:val="24"/>
        </w:rPr>
        <w:t>Wold</w:t>
      </w:r>
      <w:proofErr w:type="spellEnd"/>
      <w:r w:rsidRPr="00CF4E7C">
        <w:rPr>
          <w:rFonts w:ascii="Verdana" w:hAnsi="Verdana" w:cs="Times New Roman"/>
          <w:b/>
          <w:sz w:val="24"/>
          <w:szCs w:val="24"/>
        </w:rPr>
        <w:t>, G. H. (2006).</w:t>
      </w:r>
      <w:proofErr w:type="gramEnd"/>
      <w:r w:rsidRPr="00CF4E7C">
        <w:rPr>
          <w:rFonts w:ascii="Verdana" w:hAnsi="Verdana" w:cs="Times New Roman"/>
          <w:b/>
          <w:sz w:val="24"/>
          <w:szCs w:val="24"/>
        </w:rPr>
        <w:t xml:space="preserve"> </w:t>
      </w:r>
      <w:proofErr w:type="gramStart"/>
      <w:r w:rsidRPr="00CF4E7C">
        <w:rPr>
          <w:rFonts w:ascii="Verdana" w:hAnsi="Verdana" w:cs="Times New Roman"/>
          <w:b/>
          <w:sz w:val="24"/>
          <w:szCs w:val="24"/>
        </w:rPr>
        <w:t>Disaster recovery planning process.</w:t>
      </w:r>
      <w:proofErr w:type="gramEnd"/>
      <w:r w:rsidRPr="00CF4E7C">
        <w:rPr>
          <w:rFonts w:ascii="Verdana" w:hAnsi="Verdana" w:cs="Times New Roman"/>
          <w:b/>
          <w:sz w:val="24"/>
          <w:szCs w:val="24"/>
        </w:rPr>
        <w:t> </w:t>
      </w:r>
      <w:r w:rsidRPr="00CF4E7C">
        <w:rPr>
          <w:rFonts w:ascii="Verdana" w:hAnsi="Verdana" w:cs="Times New Roman"/>
          <w:b/>
          <w:i/>
          <w:iCs/>
          <w:sz w:val="24"/>
          <w:szCs w:val="24"/>
        </w:rPr>
        <w:t>Disaster Recovery Journal</w:t>
      </w:r>
      <w:r w:rsidRPr="00CF4E7C">
        <w:rPr>
          <w:rFonts w:ascii="Verdana" w:hAnsi="Verdana" w:cs="Times New Roman"/>
          <w:b/>
          <w:sz w:val="24"/>
          <w:szCs w:val="24"/>
        </w:rPr>
        <w:t>, </w:t>
      </w:r>
      <w:r w:rsidRPr="00CF4E7C">
        <w:rPr>
          <w:rFonts w:ascii="Verdana" w:hAnsi="Verdana" w:cs="Times New Roman"/>
          <w:b/>
          <w:i/>
          <w:iCs/>
          <w:sz w:val="24"/>
          <w:szCs w:val="24"/>
        </w:rPr>
        <w:t>5</w:t>
      </w:r>
      <w:r w:rsidRPr="00CF4E7C">
        <w:rPr>
          <w:rFonts w:ascii="Verdana" w:hAnsi="Verdana" w:cs="Times New Roman"/>
          <w:b/>
          <w:sz w:val="24"/>
          <w:szCs w:val="24"/>
        </w:rPr>
        <w:t xml:space="preserve">(1), 10-15. Retrieved from </w:t>
      </w:r>
      <w:hyperlink r:id="rId10" w:history="1">
        <w:r w:rsidRPr="00CF4E7C">
          <w:rPr>
            <w:rStyle w:val="Hyperlink"/>
            <w:rFonts w:ascii="Verdana" w:hAnsi="Verdana" w:cs="Times New Roman"/>
            <w:b/>
            <w:color w:val="auto"/>
            <w:sz w:val="24"/>
            <w:szCs w:val="24"/>
            <w:u w:val="none"/>
          </w:rPr>
          <w:t>file:///C:/Users/Admin/Downloads/disater%20recovery%20Part%20I%20of%20III.pdf</w:t>
        </w:r>
      </w:hyperlink>
    </w:p>
    <w:p w:rsidR="00016D75" w:rsidRPr="00CF4E7C" w:rsidRDefault="00016D75" w:rsidP="001016C3">
      <w:pPr>
        <w:spacing w:after="0" w:line="480" w:lineRule="auto"/>
        <w:contextualSpacing/>
        <w:rPr>
          <w:rFonts w:ascii="Verdana" w:hAnsi="Verdana" w:cs="Times New Roman"/>
          <w:sz w:val="24"/>
          <w:szCs w:val="24"/>
        </w:rPr>
      </w:pPr>
      <w:r w:rsidRPr="00CF4E7C">
        <w:rPr>
          <w:rFonts w:ascii="Verdana" w:hAnsi="Verdana" w:cs="Times New Roman"/>
          <w:sz w:val="24"/>
          <w:szCs w:val="24"/>
        </w:rPr>
        <w:lastRenderedPageBreak/>
        <w:tab/>
        <w:t>The art</w:t>
      </w:r>
      <w:r w:rsidR="001D28A7" w:rsidRPr="00CF4E7C">
        <w:rPr>
          <w:rFonts w:ascii="Verdana" w:hAnsi="Verdana" w:cs="Times New Roman"/>
          <w:sz w:val="24"/>
          <w:szCs w:val="24"/>
        </w:rPr>
        <w:t xml:space="preserve">icle is based on the panning process </w:t>
      </w:r>
      <w:r w:rsidR="00C761ED" w:rsidRPr="00CF4E7C">
        <w:rPr>
          <w:rFonts w:ascii="Verdana" w:hAnsi="Verdana" w:cs="Times New Roman"/>
          <w:sz w:val="24"/>
          <w:szCs w:val="24"/>
        </w:rPr>
        <w:t>which</w:t>
      </w:r>
      <w:r w:rsidR="00A95834" w:rsidRPr="00CF4E7C">
        <w:rPr>
          <w:rFonts w:ascii="Verdana" w:hAnsi="Verdana" w:cs="Times New Roman"/>
          <w:sz w:val="24"/>
          <w:szCs w:val="24"/>
        </w:rPr>
        <w:t xml:space="preserve"> is related to </w:t>
      </w:r>
      <w:r w:rsidR="001E30A5" w:rsidRPr="00CF4E7C">
        <w:rPr>
          <w:rFonts w:ascii="Verdana" w:hAnsi="Verdana" w:cs="Times New Roman"/>
          <w:sz w:val="24"/>
          <w:szCs w:val="24"/>
        </w:rPr>
        <w:t xml:space="preserve">the </w:t>
      </w:r>
      <w:r w:rsidR="00A95834" w:rsidRPr="00CF4E7C">
        <w:rPr>
          <w:rFonts w:ascii="Verdana" w:hAnsi="Verdana" w:cs="Times New Roman"/>
          <w:sz w:val="24"/>
          <w:szCs w:val="24"/>
        </w:rPr>
        <w:t xml:space="preserve">disaster recovery process. </w:t>
      </w:r>
      <w:proofErr w:type="gramStart"/>
      <w:r w:rsidR="00A95834" w:rsidRPr="00CF4E7C">
        <w:rPr>
          <w:rFonts w:ascii="Verdana" w:hAnsi="Verdana" w:cs="Times New Roman"/>
          <w:sz w:val="24"/>
          <w:szCs w:val="24"/>
        </w:rPr>
        <w:t>the</w:t>
      </w:r>
      <w:proofErr w:type="gramEnd"/>
      <w:r w:rsidR="00A95834" w:rsidRPr="00CF4E7C">
        <w:rPr>
          <w:rFonts w:ascii="Verdana" w:hAnsi="Verdana" w:cs="Times New Roman"/>
          <w:sz w:val="24"/>
          <w:szCs w:val="24"/>
        </w:rPr>
        <w:t xml:space="preserve"> article depicts the role of technology and automated systems in the business disaster recovery systems. Therefore,</w:t>
      </w:r>
      <w:r w:rsidR="00825674" w:rsidRPr="00CF4E7C">
        <w:rPr>
          <w:rFonts w:ascii="Verdana" w:hAnsi="Verdana" w:cs="Times New Roman"/>
          <w:sz w:val="24"/>
          <w:szCs w:val="24"/>
        </w:rPr>
        <w:t xml:space="preserve"> article informs the research on the different integrated systems which have been put in place in the disaster recovery.</w:t>
      </w:r>
    </w:p>
    <w:p w:rsidR="00C761ED" w:rsidRPr="00CF4E7C" w:rsidRDefault="00C761ED" w:rsidP="001016C3">
      <w:pPr>
        <w:spacing w:after="0" w:line="480" w:lineRule="auto"/>
        <w:contextualSpacing/>
        <w:rPr>
          <w:rFonts w:ascii="Verdana" w:hAnsi="Verdana" w:cs="Times New Roman"/>
          <w:sz w:val="24"/>
          <w:szCs w:val="24"/>
        </w:rPr>
      </w:pPr>
    </w:p>
    <w:p w:rsidR="00C761ED" w:rsidRPr="00CF4E7C" w:rsidRDefault="00C761ED" w:rsidP="001016C3">
      <w:pPr>
        <w:spacing w:after="0" w:line="480" w:lineRule="auto"/>
        <w:contextualSpacing/>
        <w:rPr>
          <w:rFonts w:ascii="Verdana" w:hAnsi="Verdana" w:cs="Times New Roman"/>
          <w:sz w:val="24"/>
          <w:szCs w:val="24"/>
        </w:rPr>
      </w:pPr>
    </w:p>
    <w:p w:rsidR="00C761ED" w:rsidRPr="00CF4E7C" w:rsidRDefault="00C761ED" w:rsidP="001016C3">
      <w:pPr>
        <w:spacing w:after="0" w:line="480" w:lineRule="auto"/>
        <w:contextualSpacing/>
        <w:rPr>
          <w:rFonts w:ascii="Verdana" w:hAnsi="Verdana" w:cs="Times New Roman"/>
          <w:sz w:val="24"/>
          <w:szCs w:val="24"/>
        </w:rPr>
      </w:pPr>
    </w:p>
    <w:p w:rsidR="00C761ED" w:rsidRPr="00CF4E7C" w:rsidRDefault="00C761ED" w:rsidP="001016C3">
      <w:pPr>
        <w:spacing w:after="0" w:line="480" w:lineRule="auto"/>
        <w:contextualSpacing/>
        <w:rPr>
          <w:rFonts w:ascii="Verdana" w:hAnsi="Verdana" w:cs="Times New Roman"/>
          <w:sz w:val="24"/>
          <w:szCs w:val="24"/>
        </w:rPr>
      </w:pPr>
    </w:p>
    <w:p w:rsidR="00C761ED" w:rsidRPr="00CF4E7C" w:rsidRDefault="00C761ED" w:rsidP="001016C3">
      <w:pPr>
        <w:spacing w:after="0" w:line="480" w:lineRule="auto"/>
        <w:contextualSpacing/>
        <w:rPr>
          <w:rFonts w:ascii="Verdana" w:hAnsi="Verdana" w:cs="Times New Roman"/>
          <w:sz w:val="24"/>
          <w:szCs w:val="24"/>
        </w:rPr>
      </w:pPr>
    </w:p>
    <w:p w:rsidR="00C761ED" w:rsidRPr="00CF4E7C" w:rsidRDefault="00C761ED" w:rsidP="001016C3">
      <w:pPr>
        <w:spacing w:after="0" w:line="480" w:lineRule="auto"/>
        <w:contextualSpacing/>
        <w:rPr>
          <w:rFonts w:ascii="Verdana" w:hAnsi="Verdana" w:cs="Times New Roman"/>
          <w:sz w:val="24"/>
          <w:szCs w:val="24"/>
        </w:rPr>
      </w:pPr>
    </w:p>
    <w:p w:rsidR="00C761ED" w:rsidRPr="00CF4E7C" w:rsidRDefault="00C761ED" w:rsidP="001016C3">
      <w:pPr>
        <w:spacing w:after="0" w:line="480" w:lineRule="auto"/>
        <w:contextualSpacing/>
        <w:rPr>
          <w:rFonts w:ascii="Verdana" w:hAnsi="Verdana" w:cs="Times New Roman"/>
          <w:sz w:val="24"/>
          <w:szCs w:val="24"/>
        </w:rPr>
      </w:pPr>
    </w:p>
    <w:p w:rsidR="00C761ED" w:rsidRPr="00CF4E7C" w:rsidRDefault="00C761ED" w:rsidP="001016C3">
      <w:pPr>
        <w:spacing w:after="0" w:line="480" w:lineRule="auto"/>
        <w:contextualSpacing/>
        <w:rPr>
          <w:rFonts w:ascii="Verdana" w:hAnsi="Verdana" w:cs="Times New Roman"/>
          <w:sz w:val="24"/>
          <w:szCs w:val="24"/>
        </w:rPr>
      </w:pPr>
    </w:p>
    <w:p w:rsidR="00C761ED" w:rsidRPr="00CF4E7C" w:rsidRDefault="00C761ED" w:rsidP="001016C3">
      <w:pPr>
        <w:spacing w:after="0" w:line="480" w:lineRule="auto"/>
        <w:contextualSpacing/>
        <w:rPr>
          <w:rFonts w:ascii="Verdana" w:hAnsi="Verdana" w:cs="Times New Roman"/>
          <w:sz w:val="24"/>
          <w:szCs w:val="24"/>
        </w:rPr>
      </w:pPr>
    </w:p>
    <w:p w:rsidR="00C761ED" w:rsidRPr="00CF4E7C" w:rsidRDefault="00C761ED" w:rsidP="001016C3">
      <w:pPr>
        <w:spacing w:after="0" w:line="480" w:lineRule="auto"/>
        <w:contextualSpacing/>
        <w:rPr>
          <w:rFonts w:ascii="Verdana" w:hAnsi="Verdana" w:cs="Times New Roman"/>
          <w:sz w:val="24"/>
          <w:szCs w:val="24"/>
        </w:rPr>
      </w:pPr>
    </w:p>
    <w:p w:rsidR="00C761ED" w:rsidRPr="00CF4E7C" w:rsidRDefault="00C761ED" w:rsidP="001016C3">
      <w:pPr>
        <w:spacing w:after="0" w:line="480" w:lineRule="auto"/>
        <w:contextualSpacing/>
        <w:rPr>
          <w:rFonts w:ascii="Verdana" w:hAnsi="Verdana" w:cs="Times New Roman"/>
          <w:sz w:val="24"/>
          <w:szCs w:val="24"/>
        </w:rPr>
      </w:pPr>
    </w:p>
    <w:p w:rsidR="00C761ED" w:rsidRPr="00CF4E7C" w:rsidRDefault="00C761ED" w:rsidP="001016C3">
      <w:pPr>
        <w:spacing w:after="0" w:line="480" w:lineRule="auto"/>
        <w:contextualSpacing/>
        <w:rPr>
          <w:rFonts w:ascii="Verdana" w:hAnsi="Verdana" w:cs="Times New Roman"/>
          <w:sz w:val="24"/>
          <w:szCs w:val="24"/>
        </w:rPr>
      </w:pPr>
    </w:p>
    <w:p w:rsidR="00C761ED" w:rsidRPr="00CF4E7C" w:rsidRDefault="00C761ED" w:rsidP="001016C3">
      <w:pPr>
        <w:spacing w:after="0" w:line="480" w:lineRule="auto"/>
        <w:contextualSpacing/>
        <w:rPr>
          <w:rFonts w:ascii="Verdana" w:hAnsi="Verdana" w:cs="Times New Roman"/>
          <w:sz w:val="24"/>
          <w:szCs w:val="24"/>
        </w:rPr>
      </w:pPr>
    </w:p>
    <w:p w:rsidR="00C761ED" w:rsidRPr="00CF4E7C" w:rsidRDefault="00C761ED" w:rsidP="001016C3">
      <w:pPr>
        <w:spacing w:after="0" w:line="480" w:lineRule="auto"/>
        <w:contextualSpacing/>
        <w:rPr>
          <w:rFonts w:ascii="Verdana" w:hAnsi="Verdana" w:cs="Times New Roman"/>
          <w:sz w:val="24"/>
          <w:szCs w:val="24"/>
        </w:rPr>
      </w:pPr>
    </w:p>
    <w:p w:rsidR="00C761ED" w:rsidRPr="00CF4E7C" w:rsidRDefault="00C761ED" w:rsidP="001016C3">
      <w:pPr>
        <w:spacing w:after="0" w:line="480" w:lineRule="auto"/>
        <w:contextualSpacing/>
        <w:rPr>
          <w:rFonts w:ascii="Verdana" w:hAnsi="Verdana" w:cs="Times New Roman"/>
          <w:sz w:val="24"/>
          <w:szCs w:val="24"/>
        </w:rPr>
      </w:pPr>
    </w:p>
    <w:p w:rsidR="00C761ED" w:rsidRPr="00CF4E7C" w:rsidRDefault="00C761ED" w:rsidP="001016C3">
      <w:pPr>
        <w:spacing w:after="0" w:line="480" w:lineRule="auto"/>
        <w:contextualSpacing/>
        <w:rPr>
          <w:rFonts w:ascii="Verdana" w:hAnsi="Verdana" w:cs="Times New Roman"/>
          <w:sz w:val="24"/>
          <w:szCs w:val="24"/>
        </w:rPr>
      </w:pPr>
    </w:p>
    <w:p w:rsidR="00CF4E7C" w:rsidRDefault="00CF4E7C" w:rsidP="001016C3">
      <w:pPr>
        <w:spacing w:after="0" w:line="480" w:lineRule="auto"/>
        <w:contextualSpacing/>
        <w:jc w:val="center"/>
        <w:rPr>
          <w:rFonts w:ascii="Verdana" w:hAnsi="Verdana" w:cs="Times New Roman"/>
          <w:sz w:val="24"/>
          <w:szCs w:val="24"/>
        </w:rPr>
      </w:pPr>
    </w:p>
    <w:p w:rsidR="001016C3" w:rsidRPr="00CF4E7C" w:rsidRDefault="001016C3" w:rsidP="001016C3">
      <w:pPr>
        <w:spacing w:after="0" w:line="480" w:lineRule="auto"/>
        <w:contextualSpacing/>
        <w:jc w:val="center"/>
        <w:rPr>
          <w:rFonts w:ascii="Verdana" w:hAnsi="Verdana" w:cs="Times New Roman"/>
          <w:b/>
          <w:sz w:val="24"/>
          <w:szCs w:val="24"/>
        </w:rPr>
      </w:pPr>
      <w:r w:rsidRPr="00CF4E7C">
        <w:rPr>
          <w:rFonts w:ascii="Verdana" w:hAnsi="Verdana" w:cs="Times New Roman"/>
          <w:b/>
          <w:sz w:val="24"/>
          <w:szCs w:val="24"/>
        </w:rPr>
        <w:lastRenderedPageBreak/>
        <w:t>References</w:t>
      </w:r>
    </w:p>
    <w:p w:rsidR="008F41F3" w:rsidRPr="00CF4E7C" w:rsidRDefault="008F41F3" w:rsidP="008F41F3">
      <w:pPr>
        <w:spacing w:after="0" w:line="480" w:lineRule="auto"/>
        <w:ind w:left="720" w:hanging="720"/>
        <w:contextualSpacing/>
        <w:rPr>
          <w:rFonts w:ascii="Verdana" w:hAnsi="Verdana" w:cs="Times New Roman"/>
          <w:sz w:val="24"/>
          <w:szCs w:val="24"/>
        </w:rPr>
      </w:pPr>
      <w:proofErr w:type="spellStart"/>
      <w:r w:rsidRPr="00CF4E7C">
        <w:rPr>
          <w:rFonts w:ascii="Verdana" w:hAnsi="Verdana" w:cs="Times New Roman"/>
          <w:sz w:val="24"/>
          <w:szCs w:val="24"/>
        </w:rPr>
        <w:t>Berke</w:t>
      </w:r>
      <w:proofErr w:type="spellEnd"/>
      <w:r w:rsidRPr="00CF4E7C">
        <w:rPr>
          <w:rFonts w:ascii="Verdana" w:hAnsi="Verdana" w:cs="Times New Roman"/>
          <w:sz w:val="24"/>
          <w:szCs w:val="24"/>
        </w:rPr>
        <w:t xml:space="preserve">, P., Cooper, J., </w:t>
      </w:r>
      <w:proofErr w:type="spellStart"/>
      <w:r w:rsidRPr="00CF4E7C">
        <w:rPr>
          <w:rFonts w:ascii="Verdana" w:hAnsi="Verdana" w:cs="Times New Roman"/>
          <w:sz w:val="24"/>
          <w:szCs w:val="24"/>
        </w:rPr>
        <w:t>Aminto</w:t>
      </w:r>
      <w:proofErr w:type="spellEnd"/>
      <w:r w:rsidRPr="00CF4E7C">
        <w:rPr>
          <w:rFonts w:ascii="Verdana" w:hAnsi="Verdana" w:cs="Times New Roman"/>
          <w:sz w:val="24"/>
          <w:szCs w:val="24"/>
        </w:rPr>
        <w:t xml:space="preserve">, M., </w:t>
      </w:r>
      <w:proofErr w:type="spellStart"/>
      <w:r w:rsidRPr="00CF4E7C">
        <w:rPr>
          <w:rFonts w:ascii="Verdana" w:hAnsi="Verdana" w:cs="Times New Roman"/>
          <w:sz w:val="24"/>
          <w:szCs w:val="24"/>
        </w:rPr>
        <w:t>Grabich</w:t>
      </w:r>
      <w:proofErr w:type="spellEnd"/>
      <w:r w:rsidRPr="00CF4E7C">
        <w:rPr>
          <w:rFonts w:ascii="Verdana" w:hAnsi="Verdana" w:cs="Times New Roman"/>
          <w:sz w:val="24"/>
          <w:szCs w:val="24"/>
        </w:rPr>
        <w:t xml:space="preserve">, S., &amp; Horney, J. (2014). Adaptive planning for disaster recovery and resiliency: An evaluation of 87 local recovery plans in eight states. </w:t>
      </w:r>
      <w:proofErr w:type="gramStart"/>
      <w:r w:rsidRPr="00CF4E7C">
        <w:rPr>
          <w:rFonts w:ascii="Verdana" w:hAnsi="Verdana" w:cs="Times New Roman"/>
          <w:sz w:val="24"/>
          <w:szCs w:val="24"/>
        </w:rPr>
        <w:t>Journal of the American Planning Association, 80(4), 310-323.</w:t>
      </w:r>
      <w:proofErr w:type="gramEnd"/>
      <w:r w:rsidRPr="00CF4E7C">
        <w:rPr>
          <w:rFonts w:ascii="Verdana" w:hAnsi="Verdana" w:cs="Times New Roman"/>
          <w:sz w:val="24"/>
          <w:szCs w:val="24"/>
        </w:rPr>
        <w:t xml:space="preserve"> Retrieved from https://www.tandfonline.com/doi/abs/10.1080/01944363.2014.976585</w:t>
      </w:r>
    </w:p>
    <w:p w:rsidR="008F41F3" w:rsidRPr="00CF4E7C" w:rsidRDefault="008F41F3" w:rsidP="008F41F3">
      <w:pPr>
        <w:spacing w:after="0" w:line="480" w:lineRule="auto"/>
        <w:contextualSpacing/>
        <w:rPr>
          <w:rFonts w:ascii="Verdana" w:hAnsi="Verdana" w:cs="Times New Roman"/>
          <w:sz w:val="24"/>
          <w:szCs w:val="24"/>
        </w:rPr>
      </w:pPr>
      <w:proofErr w:type="spellStart"/>
      <w:proofErr w:type="gramStart"/>
      <w:r w:rsidRPr="00CF4E7C">
        <w:rPr>
          <w:rFonts w:ascii="Verdana" w:hAnsi="Verdana" w:cs="Times New Roman"/>
          <w:sz w:val="24"/>
          <w:szCs w:val="24"/>
        </w:rPr>
        <w:t>Chamlee</w:t>
      </w:r>
      <w:proofErr w:type="spellEnd"/>
      <w:r w:rsidRPr="00CF4E7C">
        <w:rPr>
          <w:rFonts w:ascii="Verdana" w:hAnsi="Verdana" w:cs="Times New Roman"/>
          <w:sz w:val="24"/>
          <w:szCs w:val="24"/>
        </w:rPr>
        <w:t xml:space="preserve">-Wright, E. L., &amp; </w:t>
      </w:r>
      <w:proofErr w:type="spellStart"/>
      <w:r w:rsidRPr="00CF4E7C">
        <w:rPr>
          <w:rFonts w:ascii="Verdana" w:hAnsi="Verdana" w:cs="Times New Roman"/>
          <w:sz w:val="24"/>
          <w:szCs w:val="24"/>
        </w:rPr>
        <w:t>Storr</w:t>
      </w:r>
      <w:proofErr w:type="spellEnd"/>
      <w:r w:rsidRPr="00CF4E7C">
        <w:rPr>
          <w:rFonts w:ascii="Verdana" w:hAnsi="Verdana" w:cs="Times New Roman"/>
          <w:sz w:val="24"/>
          <w:szCs w:val="24"/>
        </w:rPr>
        <w:t>, V. H. (2008).</w:t>
      </w:r>
      <w:proofErr w:type="gramEnd"/>
      <w:r w:rsidRPr="00CF4E7C">
        <w:rPr>
          <w:rFonts w:ascii="Verdana" w:hAnsi="Verdana" w:cs="Times New Roman"/>
          <w:sz w:val="24"/>
          <w:szCs w:val="24"/>
        </w:rPr>
        <w:t xml:space="preserve"> The entrepreneur's role in post-disaster </w:t>
      </w:r>
    </w:p>
    <w:p w:rsidR="008F41F3" w:rsidRPr="00CF4E7C" w:rsidRDefault="008F41F3" w:rsidP="008F41F3">
      <w:pPr>
        <w:spacing w:after="0" w:line="480" w:lineRule="auto"/>
        <w:ind w:firstLine="720"/>
        <w:contextualSpacing/>
        <w:rPr>
          <w:rFonts w:ascii="Verdana" w:hAnsi="Verdana" w:cs="Times New Roman"/>
          <w:i/>
          <w:iCs/>
          <w:sz w:val="24"/>
          <w:szCs w:val="24"/>
        </w:rPr>
      </w:pPr>
      <w:proofErr w:type="gramStart"/>
      <w:r w:rsidRPr="00CF4E7C">
        <w:rPr>
          <w:rFonts w:ascii="Verdana" w:hAnsi="Verdana" w:cs="Times New Roman"/>
          <w:sz w:val="24"/>
          <w:szCs w:val="24"/>
        </w:rPr>
        <w:t>community</w:t>
      </w:r>
      <w:proofErr w:type="gramEnd"/>
      <w:r w:rsidRPr="00CF4E7C">
        <w:rPr>
          <w:rFonts w:ascii="Verdana" w:hAnsi="Verdana" w:cs="Times New Roman"/>
          <w:sz w:val="24"/>
          <w:szCs w:val="24"/>
        </w:rPr>
        <w:t xml:space="preserve"> recovery: Implications for post-disaster recovery policy. </w:t>
      </w:r>
      <w:proofErr w:type="spellStart"/>
      <w:r w:rsidRPr="00CF4E7C">
        <w:rPr>
          <w:rFonts w:ascii="Verdana" w:hAnsi="Verdana" w:cs="Times New Roman"/>
          <w:i/>
          <w:iCs/>
          <w:sz w:val="24"/>
          <w:szCs w:val="24"/>
        </w:rPr>
        <w:t>Mercatus</w:t>
      </w:r>
      <w:proofErr w:type="spellEnd"/>
      <w:r w:rsidRPr="00CF4E7C">
        <w:rPr>
          <w:rFonts w:ascii="Verdana" w:hAnsi="Verdana" w:cs="Times New Roman"/>
          <w:i/>
          <w:iCs/>
          <w:sz w:val="24"/>
          <w:szCs w:val="24"/>
        </w:rPr>
        <w:t xml:space="preserve"> Policy </w:t>
      </w:r>
    </w:p>
    <w:p w:rsidR="008F41F3" w:rsidRPr="00CF4E7C" w:rsidRDefault="008F41F3" w:rsidP="008F41F3">
      <w:pPr>
        <w:spacing w:after="0" w:line="480" w:lineRule="auto"/>
        <w:ind w:firstLine="720"/>
        <w:contextualSpacing/>
        <w:rPr>
          <w:rFonts w:ascii="Verdana" w:hAnsi="Verdana" w:cs="Times New Roman"/>
          <w:sz w:val="24"/>
          <w:szCs w:val="24"/>
        </w:rPr>
      </w:pPr>
      <w:r w:rsidRPr="00CF4E7C">
        <w:rPr>
          <w:rFonts w:ascii="Verdana" w:hAnsi="Verdana" w:cs="Times New Roman"/>
          <w:i/>
          <w:iCs/>
          <w:sz w:val="24"/>
          <w:szCs w:val="24"/>
        </w:rPr>
        <w:t>Primer</w:t>
      </w:r>
      <w:r w:rsidRPr="00CF4E7C">
        <w:rPr>
          <w:rFonts w:ascii="Verdana" w:hAnsi="Verdana" w:cs="Times New Roman"/>
          <w:sz w:val="24"/>
          <w:szCs w:val="24"/>
        </w:rPr>
        <w:t xml:space="preserve">, (6). Retrieved from </w:t>
      </w:r>
    </w:p>
    <w:p w:rsidR="008F41F3" w:rsidRPr="00CF4E7C" w:rsidRDefault="008F41F3" w:rsidP="008F41F3">
      <w:pPr>
        <w:spacing w:after="0" w:line="480" w:lineRule="auto"/>
        <w:ind w:firstLine="720"/>
        <w:contextualSpacing/>
        <w:rPr>
          <w:rFonts w:ascii="Verdana" w:hAnsi="Verdana" w:cs="Times New Roman"/>
          <w:sz w:val="24"/>
          <w:szCs w:val="24"/>
        </w:rPr>
      </w:pPr>
      <w:r w:rsidRPr="00CF4E7C">
        <w:rPr>
          <w:rFonts w:ascii="Verdana" w:hAnsi="Verdana" w:cs="Times New Roman"/>
          <w:sz w:val="24"/>
          <w:szCs w:val="24"/>
        </w:rPr>
        <w:t>https://papers.ssrn.com/sol3/papers.cfm?abstract_id=1350513</w:t>
      </w:r>
    </w:p>
    <w:p w:rsidR="008F41F3" w:rsidRPr="00CF4E7C" w:rsidRDefault="008F41F3" w:rsidP="008F41F3">
      <w:pPr>
        <w:spacing w:after="0" w:line="480" w:lineRule="auto"/>
        <w:contextualSpacing/>
        <w:rPr>
          <w:rFonts w:ascii="Verdana" w:hAnsi="Verdana" w:cs="Times New Roman"/>
          <w:sz w:val="24"/>
          <w:szCs w:val="24"/>
        </w:rPr>
      </w:pPr>
      <w:proofErr w:type="spellStart"/>
      <w:r w:rsidRPr="00CF4E7C">
        <w:rPr>
          <w:rFonts w:ascii="Verdana" w:hAnsi="Verdana" w:cs="Times New Roman"/>
          <w:sz w:val="24"/>
          <w:szCs w:val="24"/>
        </w:rPr>
        <w:t>Fallara</w:t>
      </w:r>
      <w:proofErr w:type="spellEnd"/>
      <w:r w:rsidRPr="00CF4E7C">
        <w:rPr>
          <w:rFonts w:ascii="Verdana" w:hAnsi="Verdana" w:cs="Times New Roman"/>
          <w:sz w:val="24"/>
          <w:szCs w:val="24"/>
        </w:rPr>
        <w:t xml:space="preserve">, P. (2004). </w:t>
      </w:r>
      <w:proofErr w:type="gramStart"/>
      <w:r w:rsidRPr="00CF4E7C">
        <w:rPr>
          <w:rFonts w:ascii="Verdana" w:hAnsi="Verdana" w:cs="Times New Roman"/>
          <w:sz w:val="24"/>
          <w:szCs w:val="24"/>
        </w:rPr>
        <w:t>Disaster recovery planning.</w:t>
      </w:r>
      <w:proofErr w:type="gramEnd"/>
      <w:r w:rsidRPr="00CF4E7C">
        <w:rPr>
          <w:rFonts w:ascii="Verdana" w:hAnsi="Verdana" w:cs="Times New Roman"/>
          <w:sz w:val="24"/>
          <w:szCs w:val="24"/>
        </w:rPr>
        <w:t> </w:t>
      </w:r>
      <w:r w:rsidRPr="00CF4E7C">
        <w:rPr>
          <w:rFonts w:ascii="Verdana" w:hAnsi="Verdana" w:cs="Times New Roman"/>
          <w:i/>
          <w:iCs/>
          <w:sz w:val="24"/>
          <w:szCs w:val="24"/>
        </w:rPr>
        <w:t>IEEE potentials</w:t>
      </w:r>
      <w:r w:rsidRPr="00CF4E7C">
        <w:rPr>
          <w:rFonts w:ascii="Verdana" w:hAnsi="Verdana" w:cs="Times New Roman"/>
          <w:sz w:val="24"/>
          <w:szCs w:val="24"/>
        </w:rPr>
        <w:t>, </w:t>
      </w:r>
      <w:r w:rsidRPr="00CF4E7C">
        <w:rPr>
          <w:rFonts w:ascii="Verdana" w:hAnsi="Verdana" w:cs="Times New Roman"/>
          <w:i/>
          <w:iCs/>
          <w:sz w:val="24"/>
          <w:szCs w:val="24"/>
        </w:rPr>
        <w:t>23</w:t>
      </w:r>
      <w:r w:rsidRPr="00CF4E7C">
        <w:rPr>
          <w:rFonts w:ascii="Verdana" w:hAnsi="Verdana" w:cs="Times New Roman"/>
          <w:sz w:val="24"/>
          <w:szCs w:val="24"/>
        </w:rPr>
        <w:t xml:space="preserve">(5), 42-44. Retrieved from </w:t>
      </w:r>
    </w:p>
    <w:p w:rsidR="008F41F3" w:rsidRPr="00CF4E7C" w:rsidRDefault="008F41F3" w:rsidP="008F41F3">
      <w:pPr>
        <w:spacing w:after="0" w:line="480" w:lineRule="auto"/>
        <w:ind w:firstLine="720"/>
        <w:contextualSpacing/>
        <w:rPr>
          <w:rFonts w:ascii="Verdana" w:hAnsi="Verdana" w:cs="Times New Roman"/>
          <w:sz w:val="24"/>
          <w:szCs w:val="24"/>
        </w:rPr>
      </w:pPr>
      <w:r w:rsidRPr="00CF4E7C">
        <w:rPr>
          <w:rFonts w:ascii="Verdana" w:hAnsi="Verdana" w:cs="Times New Roman"/>
          <w:sz w:val="24"/>
          <w:szCs w:val="24"/>
        </w:rPr>
        <w:t>https://ieeexplore.ieee.org/abstract/document/1301248</w:t>
      </w:r>
    </w:p>
    <w:p w:rsidR="008F41F3" w:rsidRPr="00CF4E7C" w:rsidRDefault="008F41F3" w:rsidP="008F41F3">
      <w:pPr>
        <w:spacing w:after="0" w:line="480" w:lineRule="auto"/>
        <w:contextualSpacing/>
        <w:rPr>
          <w:rFonts w:ascii="Verdana" w:hAnsi="Verdana" w:cs="Times New Roman"/>
          <w:sz w:val="24"/>
          <w:szCs w:val="24"/>
        </w:rPr>
      </w:pPr>
      <w:r w:rsidRPr="00CF4E7C">
        <w:rPr>
          <w:rFonts w:ascii="Verdana" w:hAnsi="Verdana" w:cs="Times New Roman"/>
          <w:sz w:val="24"/>
          <w:szCs w:val="24"/>
        </w:rPr>
        <w:t xml:space="preserve">Mitchell, J. K. (2006). The primacy of partnership: Scoping a new national disaster recovery </w:t>
      </w:r>
    </w:p>
    <w:p w:rsidR="008F41F3" w:rsidRPr="00CF4E7C" w:rsidRDefault="008F41F3" w:rsidP="008F41F3">
      <w:pPr>
        <w:spacing w:after="0" w:line="480" w:lineRule="auto"/>
        <w:ind w:left="720"/>
        <w:contextualSpacing/>
        <w:rPr>
          <w:rFonts w:ascii="Verdana" w:hAnsi="Verdana" w:cs="Times New Roman"/>
          <w:sz w:val="24"/>
          <w:szCs w:val="24"/>
        </w:rPr>
      </w:pPr>
      <w:proofErr w:type="gramStart"/>
      <w:r w:rsidRPr="00CF4E7C">
        <w:rPr>
          <w:rFonts w:ascii="Verdana" w:hAnsi="Verdana" w:cs="Times New Roman"/>
          <w:sz w:val="24"/>
          <w:szCs w:val="24"/>
        </w:rPr>
        <w:t>policy</w:t>
      </w:r>
      <w:proofErr w:type="gramEnd"/>
      <w:r w:rsidRPr="00CF4E7C">
        <w:rPr>
          <w:rFonts w:ascii="Verdana" w:hAnsi="Verdana" w:cs="Times New Roman"/>
          <w:sz w:val="24"/>
          <w:szCs w:val="24"/>
        </w:rPr>
        <w:t>. </w:t>
      </w:r>
      <w:r w:rsidRPr="00CF4E7C">
        <w:rPr>
          <w:rFonts w:ascii="Verdana" w:hAnsi="Verdana" w:cs="Times New Roman"/>
          <w:i/>
          <w:iCs/>
          <w:sz w:val="24"/>
          <w:szCs w:val="24"/>
        </w:rPr>
        <w:t>The Annals of the American Academy of Political and Social Science</w:t>
      </w:r>
      <w:r w:rsidRPr="00CF4E7C">
        <w:rPr>
          <w:rFonts w:ascii="Verdana" w:hAnsi="Verdana" w:cs="Times New Roman"/>
          <w:sz w:val="24"/>
          <w:szCs w:val="24"/>
        </w:rPr>
        <w:t>, </w:t>
      </w:r>
      <w:r w:rsidRPr="00CF4E7C">
        <w:rPr>
          <w:rFonts w:ascii="Verdana" w:hAnsi="Verdana" w:cs="Times New Roman"/>
          <w:i/>
          <w:iCs/>
          <w:sz w:val="24"/>
          <w:szCs w:val="24"/>
        </w:rPr>
        <w:t>604</w:t>
      </w:r>
      <w:r w:rsidRPr="00CF4E7C">
        <w:rPr>
          <w:rFonts w:ascii="Verdana" w:hAnsi="Verdana" w:cs="Times New Roman"/>
          <w:sz w:val="24"/>
          <w:szCs w:val="24"/>
        </w:rPr>
        <w:t>(1), 228-255. Retrieved from https://journals.sagepub.com/doi/abs/10.1177/0002716205286044</w:t>
      </w:r>
    </w:p>
    <w:p w:rsidR="008F41F3" w:rsidRPr="00CF4E7C" w:rsidRDefault="008F41F3" w:rsidP="008F41F3">
      <w:pPr>
        <w:spacing w:after="0" w:line="480" w:lineRule="auto"/>
        <w:ind w:left="720" w:hanging="720"/>
        <w:contextualSpacing/>
        <w:rPr>
          <w:rFonts w:ascii="Verdana" w:hAnsi="Verdana" w:cs="Times New Roman"/>
          <w:sz w:val="24"/>
          <w:szCs w:val="24"/>
        </w:rPr>
      </w:pPr>
      <w:proofErr w:type="spellStart"/>
      <w:r w:rsidRPr="00CF4E7C">
        <w:rPr>
          <w:rFonts w:ascii="Verdana" w:hAnsi="Verdana" w:cs="Times New Roman"/>
          <w:sz w:val="24"/>
          <w:szCs w:val="24"/>
        </w:rPr>
        <w:lastRenderedPageBreak/>
        <w:t>Pyles</w:t>
      </w:r>
      <w:proofErr w:type="spellEnd"/>
      <w:r w:rsidRPr="00CF4E7C">
        <w:rPr>
          <w:rFonts w:ascii="Verdana" w:hAnsi="Verdana" w:cs="Times New Roman"/>
          <w:sz w:val="24"/>
          <w:szCs w:val="24"/>
        </w:rPr>
        <w:t>, L. (2009). Neoliberalism, INGO practices and sustainable disaster recovery: A post-Katrina case study. </w:t>
      </w:r>
      <w:r w:rsidRPr="00CF4E7C">
        <w:rPr>
          <w:rFonts w:ascii="Verdana" w:hAnsi="Verdana" w:cs="Times New Roman"/>
          <w:i/>
          <w:iCs/>
          <w:sz w:val="24"/>
          <w:szCs w:val="24"/>
        </w:rPr>
        <w:t>Community Development Journal</w:t>
      </w:r>
      <w:r w:rsidRPr="00CF4E7C">
        <w:rPr>
          <w:rFonts w:ascii="Verdana" w:hAnsi="Verdana" w:cs="Times New Roman"/>
          <w:sz w:val="24"/>
          <w:szCs w:val="24"/>
        </w:rPr>
        <w:t>, </w:t>
      </w:r>
      <w:r w:rsidRPr="00CF4E7C">
        <w:rPr>
          <w:rFonts w:ascii="Verdana" w:hAnsi="Verdana" w:cs="Times New Roman"/>
          <w:i/>
          <w:iCs/>
          <w:sz w:val="24"/>
          <w:szCs w:val="24"/>
        </w:rPr>
        <w:t>46</w:t>
      </w:r>
      <w:r w:rsidRPr="00CF4E7C">
        <w:rPr>
          <w:rFonts w:ascii="Verdana" w:hAnsi="Verdana" w:cs="Times New Roman"/>
          <w:sz w:val="24"/>
          <w:szCs w:val="24"/>
        </w:rPr>
        <w:t>(2), 168-180. Retrieved from https://academic.oup.com/cdj/article-abstract/46/2/168/293405</w:t>
      </w:r>
    </w:p>
    <w:p w:rsidR="008F41F3" w:rsidRPr="00CF4E7C" w:rsidRDefault="008F41F3" w:rsidP="008F41F3">
      <w:pPr>
        <w:spacing w:after="0" w:line="480" w:lineRule="auto"/>
        <w:ind w:left="720" w:hanging="720"/>
        <w:contextualSpacing/>
        <w:rPr>
          <w:rFonts w:ascii="Verdana" w:hAnsi="Verdana" w:cs="Times New Roman"/>
          <w:sz w:val="24"/>
          <w:szCs w:val="24"/>
        </w:rPr>
      </w:pPr>
      <w:proofErr w:type="spellStart"/>
      <w:r w:rsidRPr="00CF4E7C">
        <w:rPr>
          <w:rFonts w:ascii="Verdana" w:hAnsi="Verdana" w:cs="Times New Roman"/>
          <w:sz w:val="24"/>
          <w:szCs w:val="24"/>
        </w:rPr>
        <w:t>Raju</w:t>
      </w:r>
      <w:proofErr w:type="spellEnd"/>
      <w:r w:rsidRPr="00CF4E7C">
        <w:rPr>
          <w:rFonts w:ascii="Verdana" w:hAnsi="Verdana" w:cs="Times New Roman"/>
          <w:sz w:val="24"/>
          <w:szCs w:val="24"/>
        </w:rPr>
        <w:t xml:space="preserve">, E., &amp; Van </w:t>
      </w:r>
      <w:proofErr w:type="spellStart"/>
      <w:r w:rsidRPr="00CF4E7C">
        <w:rPr>
          <w:rFonts w:ascii="Verdana" w:hAnsi="Verdana" w:cs="Times New Roman"/>
          <w:sz w:val="24"/>
          <w:szCs w:val="24"/>
        </w:rPr>
        <w:t>Niekerk</w:t>
      </w:r>
      <w:proofErr w:type="spellEnd"/>
      <w:r w:rsidRPr="00CF4E7C">
        <w:rPr>
          <w:rFonts w:ascii="Verdana" w:hAnsi="Verdana" w:cs="Times New Roman"/>
          <w:sz w:val="24"/>
          <w:szCs w:val="24"/>
        </w:rPr>
        <w:t>, D. (2013). Intra-governmental coordination for sustainable disaster recovery: A case-study of the Eden District Municipality, South Africa. </w:t>
      </w:r>
      <w:r w:rsidRPr="00CF4E7C">
        <w:rPr>
          <w:rFonts w:ascii="Verdana" w:hAnsi="Verdana" w:cs="Times New Roman"/>
          <w:i/>
          <w:iCs/>
          <w:sz w:val="24"/>
          <w:szCs w:val="24"/>
        </w:rPr>
        <w:t>International Journal of Disaster Risk Reduction</w:t>
      </w:r>
      <w:r w:rsidRPr="00CF4E7C">
        <w:rPr>
          <w:rFonts w:ascii="Verdana" w:hAnsi="Verdana" w:cs="Times New Roman"/>
          <w:sz w:val="24"/>
          <w:szCs w:val="24"/>
        </w:rPr>
        <w:t>, </w:t>
      </w:r>
      <w:r w:rsidRPr="00CF4E7C">
        <w:rPr>
          <w:rFonts w:ascii="Verdana" w:hAnsi="Verdana" w:cs="Times New Roman"/>
          <w:i/>
          <w:iCs/>
          <w:sz w:val="24"/>
          <w:szCs w:val="24"/>
        </w:rPr>
        <w:t>4</w:t>
      </w:r>
      <w:r w:rsidRPr="00CF4E7C">
        <w:rPr>
          <w:rFonts w:ascii="Verdana" w:hAnsi="Verdana" w:cs="Times New Roman"/>
          <w:sz w:val="24"/>
          <w:szCs w:val="24"/>
        </w:rPr>
        <w:t xml:space="preserve">, 92-99. Retrieved from </w:t>
      </w:r>
      <w:hyperlink r:id="rId11" w:history="1">
        <w:r w:rsidRPr="00CF4E7C">
          <w:rPr>
            <w:rStyle w:val="Hyperlink"/>
            <w:rFonts w:ascii="Verdana" w:hAnsi="Verdana" w:cs="Times New Roman"/>
            <w:color w:val="auto"/>
            <w:sz w:val="24"/>
            <w:szCs w:val="24"/>
            <w:u w:val="none"/>
          </w:rPr>
          <w:t>https://www.sciencedirect.com/science/article/pii/S2212420913000162</w:t>
        </w:r>
      </w:hyperlink>
    </w:p>
    <w:p w:rsidR="008F41F3" w:rsidRPr="00CF4E7C" w:rsidRDefault="008F41F3" w:rsidP="008F41F3">
      <w:pPr>
        <w:spacing w:after="0" w:line="480" w:lineRule="auto"/>
        <w:ind w:left="720" w:hanging="720"/>
        <w:contextualSpacing/>
        <w:rPr>
          <w:rFonts w:ascii="Verdana" w:hAnsi="Verdana" w:cs="Times New Roman"/>
          <w:sz w:val="24"/>
          <w:szCs w:val="24"/>
        </w:rPr>
      </w:pPr>
      <w:proofErr w:type="spellStart"/>
      <w:r w:rsidRPr="00CF4E7C">
        <w:rPr>
          <w:rFonts w:ascii="Verdana" w:hAnsi="Verdana" w:cs="Times New Roman"/>
          <w:sz w:val="24"/>
          <w:szCs w:val="24"/>
        </w:rPr>
        <w:t>Sahebjamnia</w:t>
      </w:r>
      <w:proofErr w:type="spellEnd"/>
      <w:r w:rsidRPr="00CF4E7C">
        <w:rPr>
          <w:rFonts w:ascii="Verdana" w:hAnsi="Verdana" w:cs="Times New Roman"/>
          <w:sz w:val="24"/>
          <w:szCs w:val="24"/>
        </w:rPr>
        <w:t xml:space="preserve">, N., </w:t>
      </w:r>
      <w:proofErr w:type="spellStart"/>
      <w:r w:rsidRPr="00CF4E7C">
        <w:rPr>
          <w:rFonts w:ascii="Verdana" w:hAnsi="Verdana" w:cs="Times New Roman"/>
          <w:sz w:val="24"/>
          <w:szCs w:val="24"/>
        </w:rPr>
        <w:t>Torabi</w:t>
      </w:r>
      <w:proofErr w:type="spellEnd"/>
      <w:r w:rsidRPr="00CF4E7C">
        <w:rPr>
          <w:rFonts w:ascii="Verdana" w:hAnsi="Verdana" w:cs="Times New Roman"/>
          <w:sz w:val="24"/>
          <w:szCs w:val="24"/>
        </w:rPr>
        <w:t xml:space="preserve">, S. A., &amp; </w:t>
      </w:r>
      <w:proofErr w:type="spellStart"/>
      <w:r w:rsidRPr="00CF4E7C">
        <w:rPr>
          <w:rFonts w:ascii="Verdana" w:hAnsi="Verdana" w:cs="Times New Roman"/>
          <w:sz w:val="24"/>
          <w:szCs w:val="24"/>
        </w:rPr>
        <w:t>Mansouri</w:t>
      </w:r>
      <w:proofErr w:type="spellEnd"/>
      <w:r w:rsidRPr="00CF4E7C">
        <w:rPr>
          <w:rFonts w:ascii="Verdana" w:hAnsi="Verdana" w:cs="Times New Roman"/>
          <w:sz w:val="24"/>
          <w:szCs w:val="24"/>
        </w:rPr>
        <w:t>, S. A. (2015). Integrated business continuity and disaster recovery planning: Towards organizational resilience. </w:t>
      </w:r>
      <w:r w:rsidRPr="00CF4E7C">
        <w:rPr>
          <w:rFonts w:ascii="Verdana" w:hAnsi="Verdana" w:cs="Times New Roman"/>
          <w:i/>
          <w:iCs/>
          <w:sz w:val="24"/>
          <w:szCs w:val="24"/>
        </w:rPr>
        <w:t>European Journal of Operational Research</w:t>
      </w:r>
      <w:r w:rsidRPr="00CF4E7C">
        <w:rPr>
          <w:rFonts w:ascii="Verdana" w:hAnsi="Verdana" w:cs="Times New Roman"/>
          <w:sz w:val="24"/>
          <w:szCs w:val="24"/>
        </w:rPr>
        <w:t>, </w:t>
      </w:r>
      <w:r w:rsidRPr="00CF4E7C">
        <w:rPr>
          <w:rFonts w:ascii="Verdana" w:hAnsi="Verdana" w:cs="Times New Roman"/>
          <w:i/>
          <w:iCs/>
          <w:sz w:val="24"/>
          <w:szCs w:val="24"/>
        </w:rPr>
        <w:t>242</w:t>
      </w:r>
      <w:r w:rsidRPr="00CF4E7C">
        <w:rPr>
          <w:rFonts w:ascii="Verdana" w:hAnsi="Verdana" w:cs="Times New Roman"/>
          <w:sz w:val="24"/>
          <w:szCs w:val="24"/>
        </w:rPr>
        <w:t>(1), 261-273. Retrieved from https://www.sciencedirect.com/science/article/abs/pii/S0377221714007942</w:t>
      </w:r>
    </w:p>
    <w:p w:rsidR="008F41F3" w:rsidRPr="00CF4E7C" w:rsidRDefault="008F41F3" w:rsidP="008F41F3">
      <w:pPr>
        <w:spacing w:after="0" w:line="480" w:lineRule="auto"/>
        <w:ind w:left="720" w:hanging="720"/>
        <w:contextualSpacing/>
        <w:rPr>
          <w:rFonts w:ascii="Verdana" w:hAnsi="Verdana" w:cs="Times New Roman"/>
          <w:sz w:val="24"/>
          <w:szCs w:val="24"/>
        </w:rPr>
      </w:pPr>
      <w:r w:rsidRPr="00CF4E7C">
        <w:rPr>
          <w:rFonts w:ascii="Verdana" w:hAnsi="Verdana" w:cs="Times New Roman"/>
          <w:sz w:val="24"/>
          <w:szCs w:val="24"/>
        </w:rPr>
        <w:t xml:space="preserve">Smith, G. P., &amp; Wenger, D. (2007). Sustainable disaster recovery: Operationalizing an existing agenda. </w:t>
      </w:r>
      <w:proofErr w:type="gramStart"/>
      <w:r w:rsidRPr="00CF4E7C">
        <w:rPr>
          <w:rFonts w:ascii="Verdana" w:hAnsi="Verdana" w:cs="Times New Roman"/>
          <w:sz w:val="24"/>
          <w:szCs w:val="24"/>
        </w:rPr>
        <w:t>In </w:t>
      </w:r>
      <w:r w:rsidRPr="00CF4E7C">
        <w:rPr>
          <w:rFonts w:ascii="Verdana" w:hAnsi="Verdana" w:cs="Times New Roman"/>
          <w:i/>
          <w:iCs/>
          <w:sz w:val="24"/>
          <w:szCs w:val="24"/>
        </w:rPr>
        <w:t>Handbook of disaster research</w:t>
      </w:r>
      <w:r w:rsidRPr="00CF4E7C">
        <w:rPr>
          <w:rFonts w:ascii="Verdana" w:hAnsi="Verdana" w:cs="Times New Roman"/>
          <w:sz w:val="24"/>
          <w:szCs w:val="24"/>
        </w:rPr>
        <w:t> (pp. 234-257).</w:t>
      </w:r>
      <w:proofErr w:type="gramEnd"/>
      <w:r w:rsidRPr="00CF4E7C">
        <w:rPr>
          <w:rFonts w:ascii="Verdana" w:hAnsi="Verdana" w:cs="Times New Roman"/>
          <w:sz w:val="24"/>
          <w:szCs w:val="24"/>
        </w:rPr>
        <w:t xml:space="preserve"> </w:t>
      </w:r>
      <w:proofErr w:type="gramStart"/>
      <w:r w:rsidRPr="00CF4E7C">
        <w:rPr>
          <w:rFonts w:ascii="Verdana" w:hAnsi="Verdana" w:cs="Times New Roman"/>
          <w:sz w:val="24"/>
          <w:szCs w:val="24"/>
        </w:rPr>
        <w:t>Springer, New York, NY.</w:t>
      </w:r>
      <w:proofErr w:type="gramEnd"/>
    </w:p>
    <w:p w:rsidR="008F41F3" w:rsidRPr="00CF4E7C" w:rsidRDefault="008F41F3" w:rsidP="008F41F3">
      <w:pPr>
        <w:spacing w:after="0" w:line="480" w:lineRule="auto"/>
        <w:ind w:left="720" w:hanging="720"/>
        <w:contextualSpacing/>
        <w:rPr>
          <w:rFonts w:ascii="Verdana" w:hAnsi="Verdana" w:cs="Times New Roman"/>
          <w:sz w:val="24"/>
          <w:szCs w:val="24"/>
        </w:rPr>
      </w:pPr>
      <w:proofErr w:type="spellStart"/>
      <w:proofErr w:type="gramStart"/>
      <w:r w:rsidRPr="00CF4E7C">
        <w:rPr>
          <w:rFonts w:ascii="Verdana" w:hAnsi="Verdana" w:cs="Times New Roman"/>
          <w:sz w:val="24"/>
          <w:szCs w:val="24"/>
        </w:rPr>
        <w:t>Wold</w:t>
      </w:r>
      <w:proofErr w:type="spellEnd"/>
      <w:r w:rsidRPr="00CF4E7C">
        <w:rPr>
          <w:rFonts w:ascii="Verdana" w:hAnsi="Verdana" w:cs="Times New Roman"/>
          <w:sz w:val="24"/>
          <w:szCs w:val="24"/>
        </w:rPr>
        <w:t>, G. H. (2006).</w:t>
      </w:r>
      <w:proofErr w:type="gramEnd"/>
      <w:r w:rsidRPr="00CF4E7C">
        <w:rPr>
          <w:rFonts w:ascii="Verdana" w:hAnsi="Verdana" w:cs="Times New Roman"/>
          <w:sz w:val="24"/>
          <w:szCs w:val="24"/>
        </w:rPr>
        <w:t xml:space="preserve"> </w:t>
      </w:r>
      <w:proofErr w:type="gramStart"/>
      <w:r w:rsidRPr="00CF4E7C">
        <w:rPr>
          <w:rFonts w:ascii="Verdana" w:hAnsi="Verdana" w:cs="Times New Roman"/>
          <w:sz w:val="24"/>
          <w:szCs w:val="24"/>
        </w:rPr>
        <w:t>Disaster recovery planning process.</w:t>
      </w:r>
      <w:proofErr w:type="gramEnd"/>
      <w:r w:rsidRPr="00CF4E7C">
        <w:rPr>
          <w:rFonts w:ascii="Verdana" w:hAnsi="Verdana" w:cs="Times New Roman"/>
          <w:sz w:val="24"/>
          <w:szCs w:val="24"/>
        </w:rPr>
        <w:t> </w:t>
      </w:r>
      <w:r w:rsidRPr="00CF4E7C">
        <w:rPr>
          <w:rFonts w:ascii="Verdana" w:hAnsi="Verdana" w:cs="Times New Roman"/>
          <w:i/>
          <w:iCs/>
          <w:sz w:val="24"/>
          <w:szCs w:val="24"/>
        </w:rPr>
        <w:t>Disaster Recovery Journal</w:t>
      </w:r>
      <w:r w:rsidRPr="00CF4E7C">
        <w:rPr>
          <w:rFonts w:ascii="Verdana" w:hAnsi="Verdana" w:cs="Times New Roman"/>
          <w:sz w:val="24"/>
          <w:szCs w:val="24"/>
        </w:rPr>
        <w:t>, </w:t>
      </w:r>
      <w:r w:rsidRPr="00CF4E7C">
        <w:rPr>
          <w:rFonts w:ascii="Verdana" w:hAnsi="Verdana" w:cs="Times New Roman"/>
          <w:i/>
          <w:iCs/>
          <w:sz w:val="24"/>
          <w:szCs w:val="24"/>
        </w:rPr>
        <w:t>5</w:t>
      </w:r>
      <w:r w:rsidRPr="00CF4E7C">
        <w:rPr>
          <w:rFonts w:ascii="Verdana" w:hAnsi="Verdana" w:cs="Times New Roman"/>
          <w:sz w:val="24"/>
          <w:szCs w:val="24"/>
        </w:rPr>
        <w:t xml:space="preserve">(1), 10-15. Retrieved from </w:t>
      </w:r>
      <w:hyperlink r:id="rId12" w:history="1">
        <w:r w:rsidRPr="00CF4E7C">
          <w:rPr>
            <w:rStyle w:val="Hyperlink"/>
            <w:rFonts w:ascii="Verdana" w:hAnsi="Verdana" w:cs="Times New Roman"/>
            <w:color w:val="auto"/>
            <w:sz w:val="24"/>
            <w:szCs w:val="24"/>
            <w:u w:val="none"/>
          </w:rPr>
          <w:t>file:///C:/Users/Admin/Downloads/disater%20recovery%20Part%20I%20of%20III.pdf</w:t>
        </w:r>
      </w:hyperlink>
    </w:p>
    <w:p w:rsidR="008F41F3" w:rsidRPr="00CF4E7C" w:rsidRDefault="008F41F3" w:rsidP="008F41F3">
      <w:pPr>
        <w:rPr>
          <w:rFonts w:ascii="Verdana" w:hAnsi="Verdana" w:cs="Times New Roman"/>
          <w:sz w:val="24"/>
          <w:szCs w:val="24"/>
        </w:rPr>
      </w:pPr>
    </w:p>
    <w:p w:rsidR="001016C3" w:rsidRPr="00CF4E7C" w:rsidRDefault="001016C3" w:rsidP="001016C3">
      <w:pPr>
        <w:rPr>
          <w:rFonts w:ascii="Verdana" w:hAnsi="Verdana" w:cs="Times New Roman"/>
          <w:sz w:val="24"/>
          <w:szCs w:val="24"/>
        </w:rPr>
      </w:pPr>
    </w:p>
    <w:sectPr w:rsidR="001016C3" w:rsidRPr="00CF4E7C" w:rsidSect="00154BD0">
      <w:headerReference w:type="default" r:id="rId13"/>
      <w:head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E1F99" w:rsidRDefault="00DE1F99" w:rsidP="00154BD0">
      <w:pPr>
        <w:spacing w:after="0" w:line="240" w:lineRule="auto"/>
      </w:pPr>
      <w:r>
        <w:separator/>
      </w:r>
    </w:p>
  </w:endnote>
  <w:endnote w:type="continuationSeparator" w:id="0">
    <w:p w:rsidR="00DE1F99" w:rsidRDefault="00DE1F99" w:rsidP="00154B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Verdana">
    <w:panose1 w:val="020B0604030504040204"/>
    <w:charset w:val="00"/>
    <w:family w:val="auto"/>
    <w:pitch w:val="variable"/>
    <w:sig w:usb0="A10006FF" w:usb1="4000205B" w:usb2="0000001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Light">
    <w:panose1 w:val="020F0302020204030204"/>
    <w:charset w:val="00"/>
    <w:family w:val="auto"/>
    <w:pitch w:val="variable"/>
    <w:sig w:usb0="A00002EF" w:usb1="4000207B" w:usb2="00000000" w:usb3="00000000" w:csb0="0000009F" w:csb1="00000000"/>
  </w:font>
  <w:font w:name="ＭＳ 明朝">
    <w:charset w:val="4E"/>
    <w:family w:val="auto"/>
    <w:pitch w:val="variable"/>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E1F99" w:rsidRDefault="00DE1F99" w:rsidP="00154BD0">
      <w:pPr>
        <w:spacing w:after="0" w:line="240" w:lineRule="auto"/>
      </w:pPr>
      <w:r>
        <w:separator/>
      </w:r>
    </w:p>
  </w:footnote>
  <w:footnote w:type="continuationSeparator" w:id="0">
    <w:p w:rsidR="00DE1F99" w:rsidRDefault="00DE1F99" w:rsidP="00154BD0">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4BD0" w:rsidRPr="00CF4E7C" w:rsidRDefault="00154BD0" w:rsidP="00CF4E7C">
    <w:pPr>
      <w:pStyle w:val="Header"/>
      <w:rPr>
        <w:rFonts w:ascii="Verdana" w:hAnsi="Verdana" w:cs="Times New Roman"/>
        <w:sz w:val="20"/>
        <w:szCs w:val="24"/>
      </w:rPr>
    </w:pPr>
    <w:r w:rsidRPr="00CF4E7C">
      <w:rPr>
        <w:rFonts w:ascii="Verdana" w:hAnsi="Verdana" w:cs="Times New Roman"/>
        <w:sz w:val="20"/>
        <w:szCs w:val="24"/>
      </w:rPr>
      <w:t xml:space="preserve">DISASTER RECOVERY POLICY                                                               </w:t>
    </w:r>
    <w:r w:rsidR="00CF4E7C">
      <w:rPr>
        <w:rFonts w:ascii="Verdana" w:hAnsi="Verdana" w:cs="Times New Roman"/>
        <w:sz w:val="20"/>
        <w:szCs w:val="24"/>
      </w:rPr>
      <w:t xml:space="preserve">                         </w:t>
    </w:r>
    <w:sdt>
      <w:sdtPr>
        <w:rPr>
          <w:rFonts w:ascii="Verdana" w:hAnsi="Verdana" w:cs="Times New Roman"/>
          <w:sz w:val="20"/>
          <w:szCs w:val="24"/>
        </w:rPr>
        <w:id w:val="1678776941"/>
        <w:docPartObj>
          <w:docPartGallery w:val="Page Numbers (Top of Page)"/>
          <w:docPartUnique/>
        </w:docPartObj>
      </w:sdtPr>
      <w:sdtEndPr>
        <w:rPr>
          <w:noProof/>
        </w:rPr>
      </w:sdtEndPr>
      <w:sdtContent>
        <w:r w:rsidRPr="00CF4E7C">
          <w:rPr>
            <w:rFonts w:ascii="Verdana" w:hAnsi="Verdana" w:cs="Times New Roman"/>
            <w:sz w:val="20"/>
            <w:szCs w:val="24"/>
          </w:rPr>
          <w:fldChar w:fldCharType="begin"/>
        </w:r>
        <w:r w:rsidRPr="00CF4E7C">
          <w:rPr>
            <w:rFonts w:ascii="Verdana" w:hAnsi="Verdana" w:cs="Times New Roman"/>
            <w:sz w:val="20"/>
            <w:szCs w:val="24"/>
          </w:rPr>
          <w:instrText xml:space="preserve"> PAGE   \* MERGEFORMAT </w:instrText>
        </w:r>
        <w:r w:rsidRPr="00CF4E7C">
          <w:rPr>
            <w:rFonts w:ascii="Verdana" w:hAnsi="Verdana" w:cs="Times New Roman"/>
            <w:sz w:val="20"/>
            <w:szCs w:val="24"/>
          </w:rPr>
          <w:fldChar w:fldCharType="separate"/>
        </w:r>
        <w:r w:rsidR="00FB6EBD">
          <w:rPr>
            <w:rFonts w:ascii="Verdana" w:hAnsi="Verdana" w:cs="Times New Roman"/>
            <w:noProof/>
            <w:sz w:val="20"/>
            <w:szCs w:val="24"/>
          </w:rPr>
          <w:t>2</w:t>
        </w:r>
        <w:r w:rsidRPr="00CF4E7C">
          <w:rPr>
            <w:rFonts w:ascii="Verdana" w:hAnsi="Verdana" w:cs="Times New Roman"/>
            <w:noProof/>
            <w:sz w:val="20"/>
            <w:szCs w:val="24"/>
          </w:rPr>
          <w:fldChar w:fldCharType="end"/>
        </w:r>
      </w:sdtContent>
    </w:sdt>
  </w:p>
  <w:p w:rsidR="00154BD0" w:rsidRPr="00154BD0" w:rsidRDefault="00154BD0">
    <w:pPr>
      <w:pStyle w:val="Header"/>
      <w:rPr>
        <w:rFonts w:ascii="Times New Roman" w:hAnsi="Times New Roman" w:cs="Times New Roman"/>
        <w:sz w:val="24"/>
        <w:szCs w:val="24"/>
      </w:rP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4BD0" w:rsidRPr="00CF4E7C" w:rsidRDefault="00154BD0" w:rsidP="00CF4E7C">
    <w:pPr>
      <w:pStyle w:val="Header"/>
      <w:rPr>
        <w:rFonts w:ascii="Verdana" w:hAnsi="Verdana" w:cs="Times New Roman"/>
        <w:sz w:val="20"/>
        <w:szCs w:val="24"/>
      </w:rPr>
    </w:pPr>
    <w:r w:rsidRPr="00CF4E7C">
      <w:rPr>
        <w:rFonts w:ascii="Verdana" w:hAnsi="Verdana" w:cs="Times New Roman"/>
        <w:sz w:val="20"/>
        <w:szCs w:val="24"/>
      </w:rPr>
      <w:t xml:space="preserve">Running head: DISASTER RECOVERY POLICY </w:t>
    </w:r>
    <w:sdt>
      <w:sdtPr>
        <w:rPr>
          <w:rFonts w:ascii="Verdana" w:hAnsi="Verdana" w:cs="Times New Roman"/>
          <w:sz w:val="20"/>
          <w:szCs w:val="24"/>
        </w:rPr>
        <w:id w:val="-1416783724"/>
        <w:docPartObj>
          <w:docPartGallery w:val="Page Numbers (Top of Page)"/>
          <w:docPartUnique/>
        </w:docPartObj>
      </w:sdtPr>
      <w:sdtEndPr>
        <w:rPr>
          <w:noProof/>
        </w:rPr>
      </w:sdtEndPr>
      <w:sdtContent>
        <w:r w:rsidRPr="00CF4E7C">
          <w:rPr>
            <w:rFonts w:ascii="Verdana" w:hAnsi="Verdana" w:cs="Times New Roman"/>
            <w:sz w:val="20"/>
            <w:szCs w:val="24"/>
          </w:rPr>
          <w:t xml:space="preserve">                                       </w:t>
        </w:r>
        <w:r w:rsidR="00CF4E7C">
          <w:rPr>
            <w:rFonts w:ascii="Verdana" w:hAnsi="Verdana" w:cs="Times New Roman"/>
            <w:sz w:val="20"/>
            <w:szCs w:val="24"/>
          </w:rPr>
          <w:t xml:space="preserve">                          </w:t>
        </w:r>
        <w:r w:rsidRPr="00CF4E7C">
          <w:rPr>
            <w:rFonts w:ascii="Verdana" w:hAnsi="Verdana" w:cs="Times New Roman"/>
            <w:sz w:val="20"/>
            <w:szCs w:val="24"/>
          </w:rPr>
          <w:fldChar w:fldCharType="begin"/>
        </w:r>
        <w:r w:rsidRPr="00CF4E7C">
          <w:rPr>
            <w:rFonts w:ascii="Verdana" w:hAnsi="Verdana" w:cs="Times New Roman"/>
            <w:sz w:val="20"/>
            <w:szCs w:val="24"/>
          </w:rPr>
          <w:instrText xml:space="preserve"> PAGE   \* MERGEFORMAT </w:instrText>
        </w:r>
        <w:r w:rsidRPr="00CF4E7C">
          <w:rPr>
            <w:rFonts w:ascii="Verdana" w:hAnsi="Verdana" w:cs="Times New Roman"/>
            <w:sz w:val="20"/>
            <w:szCs w:val="24"/>
          </w:rPr>
          <w:fldChar w:fldCharType="separate"/>
        </w:r>
        <w:r w:rsidR="00FB6EBD">
          <w:rPr>
            <w:rFonts w:ascii="Verdana" w:hAnsi="Verdana" w:cs="Times New Roman"/>
            <w:noProof/>
            <w:sz w:val="20"/>
            <w:szCs w:val="24"/>
          </w:rPr>
          <w:t>1</w:t>
        </w:r>
        <w:r w:rsidRPr="00CF4E7C">
          <w:rPr>
            <w:rFonts w:ascii="Verdana" w:hAnsi="Verdana" w:cs="Times New Roman"/>
            <w:noProof/>
            <w:sz w:val="20"/>
            <w:szCs w:val="24"/>
          </w:rPr>
          <w:fldChar w:fldCharType="end"/>
        </w:r>
      </w:sdtContent>
    </w:sdt>
  </w:p>
  <w:p w:rsidR="00154BD0" w:rsidRPr="00154BD0" w:rsidRDefault="00154BD0">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DU3NDKzNDMytzQ3szBS0lEKTi0uzszPAykwqgUANFdQhiwAAAA="/>
  </w:docVars>
  <w:rsids>
    <w:rsidRoot w:val="001D6915"/>
    <w:rsid w:val="00016D75"/>
    <w:rsid w:val="001016C3"/>
    <w:rsid w:val="00154BD0"/>
    <w:rsid w:val="001D28A7"/>
    <w:rsid w:val="001D6915"/>
    <w:rsid w:val="001E30A5"/>
    <w:rsid w:val="00235FF7"/>
    <w:rsid w:val="002F050F"/>
    <w:rsid w:val="00314E1D"/>
    <w:rsid w:val="0035313E"/>
    <w:rsid w:val="00356309"/>
    <w:rsid w:val="003747AF"/>
    <w:rsid w:val="00374A54"/>
    <w:rsid w:val="003A18B8"/>
    <w:rsid w:val="003E4945"/>
    <w:rsid w:val="005015C0"/>
    <w:rsid w:val="005B597A"/>
    <w:rsid w:val="005D5097"/>
    <w:rsid w:val="006619DB"/>
    <w:rsid w:val="00825674"/>
    <w:rsid w:val="008F41F3"/>
    <w:rsid w:val="00933B23"/>
    <w:rsid w:val="009D1717"/>
    <w:rsid w:val="00A726CB"/>
    <w:rsid w:val="00A95834"/>
    <w:rsid w:val="00B33905"/>
    <w:rsid w:val="00BA3455"/>
    <w:rsid w:val="00C70015"/>
    <w:rsid w:val="00C761ED"/>
    <w:rsid w:val="00CF4E7C"/>
    <w:rsid w:val="00CF6AE9"/>
    <w:rsid w:val="00DE1F99"/>
    <w:rsid w:val="00E012BD"/>
    <w:rsid w:val="00E50A03"/>
    <w:rsid w:val="00EC33C8"/>
    <w:rsid w:val="00F21D4F"/>
    <w:rsid w:val="00FB6EB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16C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54B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4BD0"/>
  </w:style>
  <w:style w:type="paragraph" w:styleId="Footer">
    <w:name w:val="footer"/>
    <w:basedOn w:val="Normal"/>
    <w:link w:val="FooterChar"/>
    <w:uiPriority w:val="99"/>
    <w:unhideWhenUsed/>
    <w:rsid w:val="00154B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4BD0"/>
  </w:style>
  <w:style w:type="character" w:styleId="Hyperlink">
    <w:name w:val="Hyperlink"/>
    <w:basedOn w:val="DefaultParagraphFont"/>
    <w:uiPriority w:val="99"/>
    <w:semiHidden/>
    <w:unhideWhenUsed/>
    <w:rsid w:val="009D1717"/>
    <w:rPr>
      <w:color w:val="0000FF"/>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16C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54B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4BD0"/>
  </w:style>
  <w:style w:type="paragraph" w:styleId="Footer">
    <w:name w:val="footer"/>
    <w:basedOn w:val="Normal"/>
    <w:link w:val="FooterChar"/>
    <w:uiPriority w:val="99"/>
    <w:unhideWhenUsed/>
    <w:rsid w:val="00154B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4BD0"/>
  </w:style>
  <w:style w:type="character" w:styleId="Hyperlink">
    <w:name w:val="Hyperlink"/>
    <w:basedOn w:val="DefaultParagraphFont"/>
    <w:uiPriority w:val="99"/>
    <w:semiHidden/>
    <w:unhideWhenUsed/>
    <w:rsid w:val="009D171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s://www.sciencedirect.com/science/article/pii/S2212420913000162" TargetMode="External"/><Relationship Id="rId12" Type="http://schemas.openxmlformats.org/officeDocument/2006/relationships/hyperlink" Target="file:///C:\Users\Admin\Downloads\disater%20recovery%20Part%20I%20of%20III.pdf" TargetMode="External"/><Relationship Id="rId13" Type="http://schemas.openxmlformats.org/officeDocument/2006/relationships/header" Target="header1.xml"/><Relationship Id="rId14" Type="http://schemas.openxmlformats.org/officeDocument/2006/relationships/header" Target="header2.xml"/><Relationship Id="rId15" Type="http://schemas.openxmlformats.org/officeDocument/2006/relationships/fontTable" Target="fontTable.xml"/><Relationship Id="rId1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https://www.tandfonline.com/doi/abs/10.1080/01944363.2014.976585" TargetMode="External"/><Relationship Id="rId8" Type="http://schemas.openxmlformats.org/officeDocument/2006/relationships/hyperlink" Target="https://patents.google.com/patent/US7992031B2/en" TargetMode="External"/><Relationship Id="rId9" Type="http://schemas.openxmlformats.org/officeDocument/2006/relationships/hyperlink" Target="https://www.sciencedirect.com/science/article/pii/S2212420913000162" TargetMode="External"/><Relationship Id="rId10" Type="http://schemas.openxmlformats.org/officeDocument/2006/relationships/hyperlink" Target="file:///C:\Users\Admin\Downloads\disater%20recovery%20Part%20I%20of%20III.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1647</Words>
  <Characters>9393</Characters>
  <Application>Microsoft Macintosh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Murph</Company>
  <LinksUpToDate>false</LinksUpToDate>
  <CharactersWithSpaces>11018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Randall Murphy</cp:lastModifiedBy>
  <cp:revision>2</cp:revision>
  <dcterms:created xsi:type="dcterms:W3CDTF">2019-10-17T01:37:00Z</dcterms:created>
  <dcterms:modified xsi:type="dcterms:W3CDTF">2019-10-17T01:37:00Z</dcterms:modified>
</cp:coreProperties>
</file>