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4A22" w:rsidRDefault="00C56F3F" w:rsidP="00984E41">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984E41" w:rsidRDefault="00C56F3F" w:rsidP="00984E41">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Professors Name</w:t>
      </w:r>
    </w:p>
    <w:p w:rsidR="00984E41" w:rsidRDefault="00C56F3F" w:rsidP="00984E4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Institution </w:t>
      </w:r>
    </w:p>
    <w:p w:rsidR="00984E41" w:rsidRDefault="00C56F3F" w:rsidP="00984E4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984E41" w:rsidRPr="00013365" w:rsidRDefault="00C56F3F" w:rsidP="00984E4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E7863">
        <w:rPr>
          <w:rFonts w:ascii="Times New Roman" w:hAnsi="Times New Roman" w:cs="Times New Roman"/>
          <w:sz w:val="24"/>
          <w:szCs w:val="24"/>
        </w:rPr>
        <w:t xml:space="preserve">                      </w:t>
      </w:r>
      <w:r w:rsidR="006C786E">
        <w:rPr>
          <w:rFonts w:ascii="Times New Roman" w:hAnsi="Times New Roman" w:cs="Times New Roman"/>
          <w:sz w:val="24"/>
          <w:szCs w:val="24"/>
        </w:rPr>
        <w:t xml:space="preserve"> Stare Decisis and Supremacy of the</w:t>
      </w:r>
      <w:r>
        <w:rPr>
          <w:rFonts w:ascii="Times New Roman" w:hAnsi="Times New Roman" w:cs="Times New Roman"/>
          <w:sz w:val="24"/>
          <w:szCs w:val="24"/>
        </w:rPr>
        <w:t xml:space="preserve"> Judiciary </w:t>
      </w:r>
    </w:p>
    <w:p w:rsidR="00AD4A22" w:rsidRPr="00013365" w:rsidRDefault="00AD4A22" w:rsidP="00984E41">
      <w:pPr>
        <w:spacing w:line="480" w:lineRule="auto"/>
        <w:jc w:val="both"/>
        <w:rPr>
          <w:rFonts w:ascii="Times New Roman" w:hAnsi="Times New Roman" w:cs="Times New Roman"/>
          <w:sz w:val="24"/>
          <w:szCs w:val="24"/>
        </w:rPr>
      </w:pPr>
    </w:p>
    <w:p w:rsidR="00D20B6D" w:rsidRPr="00013365" w:rsidRDefault="006C786E" w:rsidP="00984E41">
      <w:pPr>
        <w:spacing w:line="480" w:lineRule="auto"/>
        <w:jc w:val="both"/>
        <w:rPr>
          <w:rFonts w:ascii="Times New Roman" w:hAnsi="Times New Roman" w:cs="Times New Roman"/>
          <w:sz w:val="24"/>
          <w:szCs w:val="24"/>
        </w:rPr>
      </w:pPr>
      <w:r>
        <w:rPr>
          <w:rFonts w:ascii="Times New Roman" w:hAnsi="Times New Roman" w:cs="Times New Roman"/>
          <w:sz w:val="24"/>
          <w:szCs w:val="24"/>
        </w:rPr>
        <w:t>Introduction</w:t>
      </w:r>
      <w:r w:rsidR="00C56F3F" w:rsidRPr="00013365">
        <w:rPr>
          <w:rFonts w:ascii="Times New Roman" w:hAnsi="Times New Roman" w:cs="Times New Roman"/>
          <w:sz w:val="24"/>
          <w:szCs w:val="24"/>
        </w:rPr>
        <w:t xml:space="preserve"> </w:t>
      </w:r>
    </w:p>
    <w:p w:rsidR="00DB4A24" w:rsidRDefault="00C56F3F" w:rsidP="00984E41">
      <w:pPr>
        <w:spacing w:line="480" w:lineRule="auto"/>
        <w:jc w:val="both"/>
        <w:rPr>
          <w:rFonts w:ascii="Times New Roman" w:hAnsi="Times New Roman" w:cs="Times New Roman"/>
          <w:sz w:val="24"/>
          <w:szCs w:val="24"/>
        </w:rPr>
      </w:pPr>
      <w:r w:rsidRPr="00013365">
        <w:rPr>
          <w:rFonts w:ascii="Times New Roman" w:hAnsi="Times New Roman" w:cs="Times New Roman"/>
          <w:sz w:val="24"/>
          <w:szCs w:val="24"/>
        </w:rPr>
        <w:t xml:space="preserve">This particular submission endeavors to achieve its purpose by providing answers (detailed) for two questions. </w:t>
      </w:r>
    </w:p>
    <w:p w:rsidR="00984E41" w:rsidRPr="00013365" w:rsidRDefault="00C56F3F" w:rsidP="00984E4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Question 1 </w:t>
      </w:r>
    </w:p>
    <w:p w:rsidR="00DB4A24" w:rsidRPr="00013365" w:rsidRDefault="00C56F3F" w:rsidP="00560655">
      <w:pPr>
        <w:spacing w:line="480" w:lineRule="auto"/>
        <w:ind w:firstLine="720"/>
        <w:jc w:val="both"/>
        <w:rPr>
          <w:rFonts w:ascii="Times New Roman" w:hAnsi="Times New Roman" w:cs="Times New Roman"/>
          <w:sz w:val="24"/>
          <w:szCs w:val="24"/>
        </w:rPr>
      </w:pPr>
      <w:r w:rsidRPr="00013365">
        <w:rPr>
          <w:rFonts w:ascii="Times New Roman" w:hAnsi="Times New Roman" w:cs="Times New Roman"/>
          <w:sz w:val="24"/>
          <w:szCs w:val="24"/>
        </w:rPr>
        <w:t xml:space="preserve">The </w:t>
      </w:r>
      <w:r w:rsidR="00CB374F" w:rsidRPr="00013365">
        <w:rPr>
          <w:rFonts w:ascii="Times New Roman" w:hAnsi="Times New Roman" w:cs="Times New Roman"/>
          <w:sz w:val="24"/>
          <w:szCs w:val="24"/>
        </w:rPr>
        <w:t>doctrine of precedent goes hand in hand with stare decisis.</w:t>
      </w:r>
      <w:r w:rsidR="009A6858">
        <w:rPr>
          <w:rFonts w:ascii="Times New Roman" w:hAnsi="Times New Roman" w:cs="Times New Roman"/>
          <w:sz w:val="24"/>
          <w:szCs w:val="24"/>
        </w:rPr>
        <w:t xml:space="preserve"> In </w:t>
      </w:r>
      <w:r w:rsidR="001F0822">
        <w:rPr>
          <w:rFonts w:ascii="Times New Roman" w:hAnsi="Times New Roman" w:cs="Times New Roman"/>
          <w:i/>
          <w:sz w:val="24"/>
          <w:szCs w:val="24"/>
        </w:rPr>
        <w:t>The Bram</w:t>
      </w:r>
      <w:r w:rsidR="009A6858">
        <w:rPr>
          <w:rFonts w:ascii="Times New Roman" w:hAnsi="Times New Roman" w:cs="Times New Roman"/>
          <w:i/>
          <w:sz w:val="24"/>
          <w:szCs w:val="24"/>
        </w:rPr>
        <w:t xml:space="preserve">ble, </w:t>
      </w:r>
      <w:r w:rsidR="009A6858">
        <w:rPr>
          <w:rFonts w:ascii="Times New Roman" w:hAnsi="Times New Roman" w:cs="Times New Roman"/>
          <w:sz w:val="24"/>
          <w:szCs w:val="24"/>
        </w:rPr>
        <w:t>the author described precedent as," what the court normally does." That statement means that the courts are at liberty to refer cases it had decided in the past</w:t>
      </w:r>
      <w:r w:rsidR="00560655">
        <w:rPr>
          <w:rFonts w:ascii="Arial" w:hAnsi="Arial" w:cs="Arial"/>
          <w:color w:val="2C3E50"/>
          <w:sz w:val="21"/>
          <w:szCs w:val="21"/>
          <w:shd w:val="clear" w:color="auto" w:fill="FFFFFF"/>
        </w:rPr>
        <w:t> </w:t>
      </w:r>
      <w:r w:rsidR="00560655" w:rsidRPr="00560655">
        <w:rPr>
          <w:rFonts w:ascii="Times New Roman" w:hAnsi="Times New Roman" w:cs="Times New Roman"/>
          <w:color w:val="2C3E50"/>
          <w:sz w:val="24"/>
          <w:szCs w:val="24"/>
          <w:shd w:val="clear" w:color="auto" w:fill="FFFFFF"/>
        </w:rPr>
        <w:t>(Auteur: Lee Nordling and Zick)</w:t>
      </w:r>
      <w:r w:rsidR="009A6858" w:rsidRPr="00560655">
        <w:rPr>
          <w:rFonts w:ascii="Times New Roman" w:hAnsi="Times New Roman" w:cs="Times New Roman"/>
          <w:sz w:val="24"/>
          <w:szCs w:val="24"/>
        </w:rPr>
        <w:t>.</w:t>
      </w:r>
      <w:r w:rsidR="00CB374F" w:rsidRPr="00560655">
        <w:rPr>
          <w:rFonts w:ascii="Times New Roman" w:hAnsi="Times New Roman" w:cs="Times New Roman"/>
          <w:sz w:val="24"/>
          <w:szCs w:val="24"/>
        </w:rPr>
        <w:t xml:space="preserve"> In the common law system, it is within the jurisdiction of judges to set a precedent. Is </w:t>
      </w:r>
      <w:r w:rsidR="007D6F2F" w:rsidRPr="00560655">
        <w:rPr>
          <w:rFonts w:ascii="Times New Roman" w:hAnsi="Times New Roman" w:cs="Times New Roman"/>
          <w:sz w:val="24"/>
          <w:szCs w:val="24"/>
        </w:rPr>
        <w:t>there</w:t>
      </w:r>
      <w:r w:rsidR="007D6F2F" w:rsidRPr="00013365">
        <w:rPr>
          <w:rFonts w:ascii="Times New Roman" w:hAnsi="Times New Roman" w:cs="Times New Roman"/>
          <w:sz w:val="24"/>
          <w:szCs w:val="24"/>
        </w:rPr>
        <w:t xml:space="preserve"> a</w:t>
      </w:r>
      <w:r w:rsidR="00CB374F" w:rsidRPr="00013365">
        <w:rPr>
          <w:rFonts w:ascii="Times New Roman" w:hAnsi="Times New Roman" w:cs="Times New Roman"/>
          <w:sz w:val="24"/>
          <w:szCs w:val="24"/>
        </w:rPr>
        <w:t xml:space="preserve"> ju</w:t>
      </w:r>
      <w:r w:rsidR="007D6F2F" w:rsidRPr="00013365">
        <w:rPr>
          <w:rFonts w:ascii="Times New Roman" w:hAnsi="Times New Roman" w:cs="Times New Roman"/>
          <w:sz w:val="24"/>
          <w:szCs w:val="24"/>
        </w:rPr>
        <w:t>stification for precedent? Several debates have arisen in the past. The debates were about whether the judge made laws are democratic.  However, it would be to submit that both common law and equity have grown as a result of the doctrine of precedent.</w:t>
      </w:r>
    </w:p>
    <w:p w:rsidR="00BF70FC" w:rsidRDefault="00C56F3F" w:rsidP="00984E41">
      <w:pPr>
        <w:spacing w:line="480" w:lineRule="auto"/>
        <w:ind w:firstLine="720"/>
        <w:jc w:val="both"/>
        <w:rPr>
          <w:rFonts w:ascii="Times New Roman" w:hAnsi="Times New Roman" w:cs="Times New Roman"/>
          <w:sz w:val="24"/>
          <w:szCs w:val="24"/>
        </w:rPr>
      </w:pPr>
      <w:r w:rsidRPr="00013365">
        <w:rPr>
          <w:rFonts w:ascii="Times New Roman" w:hAnsi="Times New Roman" w:cs="Times New Roman"/>
          <w:sz w:val="24"/>
          <w:szCs w:val="24"/>
        </w:rPr>
        <w:t>The Casey case is a</w:t>
      </w:r>
      <w:r w:rsidR="007D6F2F" w:rsidRPr="00013365">
        <w:rPr>
          <w:rFonts w:ascii="Times New Roman" w:hAnsi="Times New Roman" w:cs="Times New Roman"/>
          <w:sz w:val="24"/>
          <w:szCs w:val="24"/>
        </w:rPr>
        <w:t xml:space="preserve"> landmark case in the history of the United States Supreme Court. This case was about abortion. It would be to submit that abortion is among the issues that are termed immoral. However, people in society practice it regardless. </w:t>
      </w:r>
      <w:r w:rsidRPr="00013365">
        <w:rPr>
          <w:rFonts w:ascii="Times New Roman" w:hAnsi="Times New Roman" w:cs="Times New Roman"/>
          <w:sz w:val="24"/>
          <w:szCs w:val="24"/>
        </w:rPr>
        <w:t>In this case, the plaintiff was Planned Parenthood, while the defendant was Casey.</w:t>
      </w:r>
    </w:p>
    <w:p w:rsidR="00BF70FC" w:rsidRDefault="00C56F3F" w:rsidP="00984E41">
      <w:pPr>
        <w:spacing w:line="480" w:lineRule="auto"/>
        <w:ind w:firstLine="720"/>
        <w:jc w:val="both"/>
        <w:rPr>
          <w:rFonts w:ascii="Times New Roman" w:hAnsi="Times New Roman" w:cs="Times New Roman"/>
          <w:sz w:val="24"/>
          <w:szCs w:val="24"/>
        </w:rPr>
      </w:pPr>
      <w:r w:rsidRPr="00013365">
        <w:rPr>
          <w:rFonts w:ascii="Times New Roman" w:hAnsi="Times New Roman" w:cs="Times New Roman"/>
          <w:sz w:val="24"/>
          <w:szCs w:val="24"/>
        </w:rPr>
        <w:lastRenderedPageBreak/>
        <w:t>Further, the defendan</w:t>
      </w:r>
      <w:r w:rsidR="00AD4A22" w:rsidRPr="00013365">
        <w:rPr>
          <w:rFonts w:ascii="Times New Roman" w:hAnsi="Times New Roman" w:cs="Times New Roman"/>
          <w:sz w:val="24"/>
          <w:szCs w:val="24"/>
        </w:rPr>
        <w:t>t, in this particular case, sought</w:t>
      </w:r>
      <w:r w:rsidRPr="00013365">
        <w:rPr>
          <w:rFonts w:ascii="Times New Roman" w:hAnsi="Times New Roman" w:cs="Times New Roman"/>
          <w:sz w:val="24"/>
          <w:szCs w:val="24"/>
        </w:rPr>
        <w:t xml:space="preserve"> to convince the court that the </w:t>
      </w:r>
      <w:r w:rsidR="00AD4A22" w:rsidRPr="00013365">
        <w:rPr>
          <w:rFonts w:ascii="Times New Roman" w:hAnsi="Times New Roman" w:cs="Times New Roman"/>
          <w:sz w:val="24"/>
          <w:szCs w:val="24"/>
        </w:rPr>
        <w:t xml:space="preserve">provisions in the Pennsylvania Abortion Control Act of 1982 were not Constitution as provided for in the Roe case. Roe v Wade. This case is also regarded as famous. In this case, the decision formed a major precedent because it provided women with a constitutional right to seek an abortion. This case is still cited even though it was introduced almost five decades ago. Additionally, it is mentioned whenever state organizations try to restrict any abortions. </w:t>
      </w:r>
      <w:r w:rsidR="006376F7" w:rsidRPr="00013365">
        <w:rPr>
          <w:rFonts w:ascii="Times New Roman" w:hAnsi="Times New Roman" w:cs="Times New Roman"/>
          <w:sz w:val="24"/>
          <w:szCs w:val="24"/>
        </w:rPr>
        <w:t>The Roe case was further in line with the fourteenth amendment, which was adopted in 1968.</w:t>
      </w:r>
    </w:p>
    <w:p w:rsidR="00BF70FC" w:rsidRDefault="00C56F3F" w:rsidP="00984E4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decision made in 1992 by the U</w:t>
      </w:r>
      <w:r w:rsidR="000A30B6">
        <w:rPr>
          <w:rFonts w:ascii="Times New Roman" w:hAnsi="Times New Roman" w:cs="Times New Roman"/>
          <w:sz w:val="24"/>
          <w:szCs w:val="24"/>
        </w:rPr>
        <w:t>nited States Supreme court was</w:t>
      </w:r>
      <w:r>
        <w:rPr>
          <w:rFonts w:ascii="Times New Roman" w:hAnsi="Times New Roman" w:cs="Times New Roman"/>
          <w:sz w:val="24"/>
          <w:szCs w:val="24"/>
        </w:rPr>
        <w:t xml:space="preserve"> nothing but a complete affirmation of Roe's decision. </w:t>
      </w:r>
      <w:r w:rsidR="009439B7">
        <w:rPr>
          <w:rFonts w:ascii="Times New Roman" w:hAnsi="Times New Roman" w:cs="Times New Roman"/>
          <w:sz w:val="24"/>
          <w:szCs w:val="24"/>
        </w:rPr>
        <w:t>The Roe v Wade is deeply rooted in the lives of the Americans. Through this case, we can understand and appreciate the concepts of judicial precedent and stare decisis. The Constitutional right aired out in Roe has been upheld in several abortion cases. However, the Supreme Court has, in the past, overturned almost 200 of its cases. What if, therefore, it decides to go against the Roe decision? Perhaps it would submit that the case was not decided properly.</w:t>
      </w:r>
    </w:p>
    <w:p w:rsidR="00E21212" w:rsidRDefault="00C56F3F" w:rsidP="00984E4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 there are several sources that our legal system has adopted since time immemorial. A perfect example is a Judicial precedent. Judicial precedents are judge-made laws. The principle of stare decisis provides proper back up for the doctrine. It is because of the principle that precedents still form part of the la</w:t>
      </w:r>
      <w:r w:rsidR="003B27BB">
        <w:rPr>
          <w:rFonts w:ascii="Times New Roman" w:hAnsi="Times New Roman" w:cs="Times New Roman"/>
          <w:sz w:val="24"/>
          <w:szCs w:val="24"/>
        </w:rPr>
        <w:t>ws.</w:t>
      </w:r>
    </w:p>
    <w:p w:rsidR="003B0A5C" w:rsidRDefault="00C56F3F" w:rsidP="003B0A5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Question 2 </w:t>
      </w:r>
    </w:p>
    <w:p w:rsidR="009439B7" w:rsidRDefault="00C56F3F" w:rsidP="00984E4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Chief Justice Roberts also has certain key opinions about the principle of stare decisis and the doctrine of precedent. </w:t>
      </w:r>
      <w:r w:rsidR="001D382E">
        <w:rPr>
          <w:rFonts w:ascii="Times New Roman" w:hAnsi="Times New Roman" w:cs="Times New Roman"/>
          <w:sz w:val="24"/>
          <w:szCs w:val="24"/>
        </w:rPr>
        <w:t xml:space="preserve">It would be to submit that Justice Roberts portrayed himself as an able and profound legal expert during the confirmation hearing. </w:t>
      </w:r>
      <w:r w:rsidR="00B87869">
        <w:rPr>
          <w:rFonts w:ascii="Times New Roman" w:hAnsi="Times New Roman" w:cs="Times New Roman"/>
          <w:sz w:val="24"/>
          <w:szCs w:val="24"/>
        </w:rPr>
        <w:t xml:space="preserve">Additionally, it would be to submit that he portrayed himself as a </w:t>
      </w:r>
      <w:r w:rsidR="00C4647E">
        <w:rPr>
          <w:rFonts w:ascii="Times New Roman" w:hAnsi="Times New Roman" w:cs="Times New Roman"/>
          <w:sz w:val="24"/>
          <w:szCs w:val="24"/>
        </w:rPr>
        <w:t xml:space="preserve">true believer of stare decisis. </w:t>
      </w:r>
      <w:r w:rsidR="00577BD8">
        <w:rPr>
          <w:rFonts w:ascii="Times New Roman" w:hAnsi="Times New Roman" w:cs="Times New Roman"/>
          <w:sz w:val="24"/>
          <w:szCs w:val="24"/>
        </w:rPr>
        <w:t xml:space="preserve">Justice Robert depicted the latter when he </w:t>
      </w:r>
      <w:r w:rsidR="00577BD8">
        <w:rPr>
          <w:rFonts w:ascii="Times New Roman" w:hAnsi="Times New Roman" w:cs="Times New Roman"/>
          <w:sz w:val="24"/>
          <w:szCs w:val="24"/>
        </w:rPr>
        <w:lastRenderedPageBreak/>
        <w:t>mentioned that judges should ensure that they adhere to rules and precedents. He was of the view that the Constitution of the United States of America was framed by individuals who truly appreciated the concept of precedent and stare decisis</w:t>
      </w:r>
      <w:r w:rsidR="00560655">
        <w:rPr>
          <w:rFonts w:ascii="Times New Roman" w:hAnsi="Times New Roman" w:cs="Times New Roman"/>
          <w:sz w:val="24"/>
          <w:szCs w:val="24"/>
        </w:rPr>
        <w:t xml:space="preserve"> (Biskupic)</w:t>
      </w:r>
      <w:r w:rsidR="00577BD8">
        <w:rPr>
          <w:rFonts w:ascii="Times New Roman" w:hAnsi="Times New Roman" w:cs="Times New Roman"/>
          <w:sz w:val="24"/>
          <w:szCs w:val="24"/>
        </w:rPr>
        <w:t xml:space="preserve">. </w:t>
      </w:r>
      <w:r w:rsidR="004A3058">
        <w:rPr>
          <w:rFonts w:ascii="Times New Roman" w:hAnsi="Times New Roman" w:cs="Times New Roman"/>
          <w:sz w:val="24"/>
          <w:szCs w:val="24"/>
        </w:rPr>
        <w:t xml:space="preserve">He mentioned further that the framers endeavored to achieve their major goal of promoting predictability and stability in the court system. </w:t>
      </w:r>
      <w:r w:rsidR="002F1FE3">
        <w:rPr>
          <w:rFonts w:ascii="Times New Roman" w:hAnsi="Times New Roman" w:cs="Times New Roman"/>
          <w:sz w:val="24"/>
          <w:szCs w:val="24"/>
        </w:rPr>
        <w:t xml:space="preserve">Justice </w:t>
      </w:r>
      <w:r w:rsidR="00B3343C">
        <w:rPr>
          <w:rFonts w:ascii="Times New Roman" w:hAnsi="Times New Roman" w:cs="Times New Roman"/>
          <w:sz w:val="24"/>
          <w:szCs w:val="24"/>
        </w:rPr>
        <w:t>Roberts’s</w:t>
      </w:r>
      <w:r w:rsidR="002F1FE3">
        <w:rPr>
          <w:rFonts w:ascii="Times New Roman" w:hAnsi="Times New Roman" w:cs="Times New Roman"/>
          <w:sz w:val="24"/>
          <w:szCs w:val="24"/>
        </w:rPr>
        <w:t xml:space="preserve"> justification for precedent and stare decisis is generally well put. He reasoned that judges usually work under certain rules, guidelines, regulations as well as frameworks which were put up by judges who served before them. Therefore</w:t>
      </w:r>
      <w:r w:rsidR="00B3343C">
        <w:rPr>
          <w:rFonts w:ascii="Times New Roman" w:hAnsi="Times New Roman" w:cs="Times New Roman"/>
          <w:sz w:val="24"/>
          <w:szCs w:val="24"/>
        </w:rPr>
        <w:t>, they</w:t>
      </w:r>
      <w:r w:rsidR="002F1FE3">
        <w:rPr>
          <w:rFonts w:ascii="Times New Roman" w:hAnsi="Times New Roman" w:cs="Times New Roman"/>
          <w:sz w:val="24"/>
          <w:szCs w:val="24"/>
        </w:rPr>
        <w:t xml:space="preserve"> usually have to make reference to previous decisions of the court. </w:t>
      </w:r>
    </w:p>
    <w:p w:rsidR="00E21224" w:rsidRDefault="00C56F3F" w:rsidP="00984E4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Alexandra Hamilton submitted in Federalists number 78 that the Judiciary arm of the government would be the least harmful arm of </w:t>
      </w:r>
      <w:r w:rsidR="00412131">
        <w:rPr>
          <w:rFonts w:ascii="Times New Roman" w:hAnsi="Times New Roman" w:cs="Times New Roman"/>
          <w:sz w:val="24"/>
          <w:szCs w:val="24"/>
        </w:rPr>
        <w:t>government (O’ Brien pg 20-27)</w:t>
      </w:r>
      <w:r>
        <w:rPr>
          <w:rFonts w:ascii="Times New Roman" w:hAnsi="Times New Roman" w:cs="Times New Roman"/>
          <w:sz w:val="24"/>
          <w:szCs w:val="24"/>
        </w:rPr>
        <w:t xml:space="preserve">. He was of this view because he believed that the Judiciary lacked influence over either </w:t>
      </w:r>
      <w:r w:rsidR="00B1567D">
        <w:rPr>
          <w:rFonts w:ascii="Times New Roman" w:hAnsi="Times New Roman" w:cs="Times New Roman"/>
          <w:sz w:val="24"/>
          <w:szCs w:val="24"/>
        </w:rPr>
        <w:t>“the</w:t>
      </w:r>
      <w:r>
        <w:rPr>
          <w:rFonts w:ascii="Times New Roman" w:hAnsi="Times New Roman" w:cs="Times New Roman"/>
          <w:sz w:val="24"/>
          <w:szCs w:val="24"/>
        </w:rPr>
        <w:t xml:space="preserve"> sword or the purse”</w:t>
      </w:r>
      <w:r w:rsidR="00936221">
        <w:rPr>
          <w:rFonts w:ascii="Times New Roman" w:hAnsi="Times New Roman" w:cs="Times New Roman"/>
          <w:sz w:val="24"/>
          <w:szCs w:val="24"/>
        </w:rPr>
        <w:t>.</w:t>
      </w:r>
      <w:r w:rsidR="00B1567D">
        <w:rPr>
          <w:rFonts w:ascii="Times New Roman" w:hAnsi="Times New Roman" w:cs="Times New Roman"/>
          <w:sz w:val="24"/>
          <w:szCs w:val="24"/>
        </w:rPr>
        <w:t xml:space="preserve"> </w:t>
      </w:r>
      <w:r w:rsidR="00512CF0">
        <w:rPr>
          <w:rFonts w:ascii="Times New Roman" w:hAnsi="Times New Roman" w:cs="Times New Roman"/>
          <w:sz w:val="24"/>
          <w:szCs w:val="24"/>
        </w:rPr>
        <w:t xml:space="preserve">The latter can be best interpreted that the Judiciary lacked control over the executive and legislative arm of government. </w:t>
      </w:r>
      <w:r w:rsidR="00EF017B">
        <w:rPr>
          <w:rFonts w:ascii="Times New Roman" w:hAnsi="Times New Roman" w:cs="Times New Roman"/>
          <w:sz w:val="24"/>
          <w:szCs w:val="24"/>
        </w:rPr>
        <w:t xml:space="preserve"> Some debates were tangled around the concept o stare decisis and judicial precedent. Therefore some legal experts justified this statement with the disadvantages of precedents and stare decisis. The major disadvantage highlighted was they limit the power of the Judiciary.  </w:t>
      </w:r>
    </w:p>
    <w:p w:rsidR="00984E41" w:rsidRDefault="00C56F3F" w:rsidP="001A5D1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his essay Alexandra Hamilton even quotes Montesque. </w:t>
      </w:r>
      <w:r w:rsidR="003E4F85">
        <w:rPr>
          <w:rFonts w:ascii="Times New Roman" w:hAnsi="Times New Roman" w:cs="Times New Roman"/>
          <w:sz w:val="24"/>
          <w:szCs w:val="24"/>
        </w:rPr>
        <w:t>Additionally, he believed that only the executive and the legislature are powerful. The reason behind his submission was that the President commands the armed forces while the congress approves budget. Such kind of an argument cannot be accepted today. The Constitution of the Federal Government of United States provides for three arms of government. Additionally, the doctrine of judicial review has since paved way for a more refined judiciary. A judiciary that strives to fight for the rights of the people and conduct reviews on certain decisions by other arms of government.</w:t>
      </w:r>
      <w:r w:rsidR="0013344A">
        <w:rPr>
          <w:rFonts w:ascii="Times New Roman" w:hAnsi="Times New Roman" w:cs="Times New Roman"/>
          <w:sz w:val="24"/>
          <w:szCs w:val="24"/>
        </w:rPr>
        <w:t xml:space="preserve"> The Marbury against </w:t>
      </w:r>
      <w:r w:rsidR="00167541">
        <w:rPr>
          <w:rFonts w:ascii="Times New Roman" w:hAnsi="Times New Roman" w:cs="Times New Roman"/>
          <w:sz w:val="24"/>
          <w:szCs w:val="24"/>
        </w:rPr>
        <w:t>Madison case</w:t>
      </w:r>
      <w:r w:rsidR="0013344A">
        <w:rPr>
          <w:rFonts w:ascii="Times New Roman" w:hAnsi="Times New Roman" w:cs="Times New Roman"/>
          <w:sz w:val="24"/>
          <w:szCs w:val="24"/>
        </w:rPr>
        <w:t xml:space="preserve"> forms a perfect judicial review case. This case demonstrates the Judiciary </w:t>
      </w:r>
      <w:r w:rsidR="0013344A">
        <w:rPr>
          <w:rFonts w:ascii="Times New Roman" w:hAnsi="Times New Roman" w:cs="Times New Roman"/>
          <w:sz w:val="24"/>
          <w:szCs w:val="24"/>
        </w:rPr>
        <w:lastRenderedPageBreak/>
        <w:t xml:space="preserve">conducts review on decisions made by other arms of government. </w:t>
      </w:r>
      <w:r w:rsidR="00167541">
        <w:rPr>
          <w:rFonts w:ascii="Times New Roman" w:hAnsi="Times New Roman" w:cs="Times New Roman"/>
          <w:sz w:val="24"/>
          <w:szCs w:val="24"/>
        </w:rPr>
        <w:t>In this case,</w:t>
      </w:r>
      <w:r w:rsidR="00167541" w:rsidRPr="00167541">
        <w:rPr>
          <w:rFonts w:ascii="Times New Roman" w:hAnsi="Times New Roman" w:cs="Times New Roman"/>
          <w:sz w:val="24"/>
          <w:szCs w:val="24"/>
        </w:rPr>
        <w:t xml:space="preserve"> the supreme court indeed realized that the complainant had </w:t>
      </w:r>
      <w:r w:rsidR="00167541">
        <w:rPr>
          <w:rFonts w:ascii="Times New Roman" w:hAnsi="Times New Roman" w:cs="Times New Roman"/>
          <w:sz w:val="24"/>
          <w:szCs w:val="24"/>
        </w:rPr>
        <w:t>been infringed of their rights,</w:t>
      </w:r>
      <w:r w:rsidR="00167541" w:rsidRPr="00167541">
        <w:rPr>
          <w:rFonts w:ascii="Times New Roman" w:hAnsi="Times New Roman" w:cs="Times New Roman"/>
          <w:sz w:val="24"/>
          <w:szCs w:val="24"/>
        </w:rPr>
        <w:t xml:space="preserve"> and that a writ of mandamus was the perfect remedy bu</w:t>
      </w:r>
      <w:r w:rsidR="00167541">
        <w:rPr>
          <w:rFonts w:ascii="Times New Roman" w:hAnsi="Times New Roman" w:cs="Times New Roman"/>
          <w:sz w:val="24"/>
          <w:szCs w:val="24"/>
        </w:rPr>
        <w:t xml:space="preserve">t the courts couldn't issue. Additionally, Marshall realized that he had gotten a proper opportunity to demonstrate the power of the Judiciary as well as showcase the primary role of the </w:t>
      </w:r>
      <w:r>
        <w:rPr>
          <w:rFonts w:ascii="Times New Roman" w:hAnsi="Times New Roman" w:cs="Times New Roman"/>
          <w:sz w:val="24"/>
          <w:szCs w:val="24"/>
        </w:rPr>
        <w:t>Supreme Court</w:t>
      </w:r>
      <w:r w:rsidR="00167541">
        <w:rPr>
          <w:rFonts w:ascii="Times New Roman" w:hAnsi="Times New Roman" w:cs="Times New Roman"/>
          <w:sz w:val="24"/>
          <w:szCs w:val="24"/>
        </w:rPr>
        <w:t xml:space="preserve"> in constitutional interpretation. </w:t>
      </w:r>
      <w:r>
        <w:rPr>
          <w:rFonts w:ascii="Times New Roman" w:hAnsi="Times New Roman" w:cs="Times New Roman"/>
          <w:sz w:val="24"/>
          <w:szCs w:val="24"/>
        </w:rPr>
        <w:t xml:space="preserve">In conclusion. It would be so unfair and unreasonable to say that the Judiciary weak and worthless.  </w:t>
      </w:r>
    </w:p>
    <w:p w:rsidR="00167541" w:rsidRDefault="00167541" w:rsidP="00984E41">
      <w:pPr>
        <w:spacing w:line="480" w:lineRule="auto"/>
        <w:jc w:val="both"/>
        <w:rPr>
          <w:rFonts w:ascii="Times New Roman" w:hAnsi="Times New Roman" w:cs="Times New Roman"/>
          <w:sz w:val="24"/>
          <w:szCs w:val="24"/>
        </w:rPr>
      </w:pPr>
    </w:p>
    <w:p w:rsidR="00560655" w:rsidRDefault="00560655" w:rsidP="00984E41">
      <w:pPr>
        <w:spacing w:line="480" w:lineRule="auto"/>
        <w:jc w:val="both"/>
        <w:rPr>
          <w:rFonts w:ascii="Times New Roman" w:hAnsi="Times New Roman" w:cs="Times New Roman"/>
          <w:sz w:val="24"/>
          <w:szCs w:val="24"/>
        </w:rPr>
      </w:pPr>
    </w:p>
    <w:p w:rsidR="00560655" w:rsidRDefault="00560655" w:rsidP="00984E41">
      <w:pPr>
        <w:spacing w:line="480" w:lineRule="auto"/>
        <w:jc w:val="both"/>
        <w:rPr>
          <w:rFonts w:ascii="Times New Roman" w:hAnsi="Times New Roman" w:cs="Times New Roman"/>
          <w:sz w:val="24"/>
          <w:szCs w:val="24"/>
        </w:rPr>
      </w:pPr>
    </w:p>
    <w:p w:rsidR="00560655" w:rsidRDefault="00560655" w:rsidP="00984E41">
      <w:pPr>
        <w:spacing w:line="480" w:lineRule="auto"/>
        <w:jc w:val="both"/>
        <w:rPr>
          <w:rFonts w:ascii="Times New Roman" w:hAnsi="Times New Roman" w:cs="Times New Roman"/>
          <w:sz w:val="24"/>
          <w:szCs w:val="24"/>
        </w:rPr>
      </w:pPr>
    </w:p>
    <w:p w:rsidR="00560655" w:rsidRDefault="00560655" w:rsidP="00984E41">
      <w:pPr>
        <w:spacing w:line="480" w:lineRule="auto"/>
        <w:jc w:val="both"/>
        <w:rPr>
          <w:rFonts w:ascii="Times New Roman" w:hAnsi="Times New Roman" w:cs="Times New Roman"/>
          <w:sz w:val="24"/>
          <w:szCs w:val="24"/>
        </w:rPr>
      </w:pPr>
    </w:p>
    <w:p w:rsidR="00560655" w:rsidRDefault="00560655" w:rsidP="00984E41">
      <w:pPr>
        <w:spacing w:line="480" w:lineRule="auto"/>
        <w:jc w:val="both"/>
        <w:rPr>
          <w:rFonts w:ascii="Times New Roman" w:hAnsi="Times New Roman" w:cs="Times New Roman"/>
          <w:sz w:val="24"/>
          <w:szCs w:val="24"/>
        </w:rPr>
      </w:pPr>
    </w:p>
    <w:p w:rsidR="00560655" w:rsidRDefault="00560655" w:rsidP="00984E41">
      <w:pPr>
        <w:spacing w:line="480" w:lineRule="auto"/>
        <w:jc w:val="both"/>
        <w:rPr>
          <w:rFonts w:ascii="Times New Roman" w:hAnsi="Times New Roman" w:cs="Times New Roman"/>
          <w:sz w:val="24"/>
          <w:szCs w:val="24"/>
        </w:rPr>
      </w:pPr>
    </w:p>
    <w:p w:rsidR="00560655" w:rsidRDefault="00560655" w:rsidP="00984E41">
      <w:pPr>
        <w:spacing w:line="480" w:lineRule="auto"/>
        <w:jc w:val="both"/>
        <w:rPr>
          <w:rFonts w:ascii="Times New Roman" w:hAnsi="Times New Roman" w:cs="Times New Roman"/>
          <w:sz w:val="24"/>
          <w:szCs w:val="24"/>
        </w:rPr>
      </w:pPr>
    </w:p>
    <w:p w:rsidR="00560655" w:rsidRDefault="00560655" w:rsidP="00984E41">
      <w:pPr>
        <w:spacing w:line="480" w:lineRule="auto"/>
        <w:jc w:val="both"/>
        <w:rPr>
          <w:rFonts w:ascii="Times New Roman" w:hAnsi="Times New Roman" w:cs="Times New Roman"/>
          <w:sz w:val="24"/>
          <w:szCs w:val="24"/>
        </w:rPr>
      </w:pPr>
    </w:p>
    <w:p w:rsidR="00560655" w:rsidRPr="00560655" w:rsidRDefault="00560655" w:rsidP="00560655">
      <w:pPr>
        <w:spacing w:line="480" w:lineRule="auto"/>
        <w:jc w:val="center"/>
        <w:rPr>
          <w:rFonts w:ascii="Times New Roman" w:hAnsi="Times New Roman" w:cs="Times New Roman"/>
          <w:color w:val="2C3E50"/>
          <w:sz w:val="24"/>
          <w:szCs w:val="24"/>
          <w:shd w:val="clear" w:color="auto" w:fill="FFFFFF"/>
        </w:rPr>
      </w:pPr>
      <w:r w:rsidRPr="00560655">
        <w:rPr>
          <w:rFonts w:ascii="Times New Roman" w:hAnsi="Times New Roman" w:cs="Times New Roman"/>
          <w:color w:val="2C3E50"/>
          <w:sz w:val="24"/>
          <w:szCs w:val="24"/>
          <w:shd w:val="clear" w:color="auto" w:fill="FFFFFF"/>
        </w:rPr>
        <w:t>Works cited</w:t>
      </w:r>
    </w:p>
    <w:p w:rsidR="00560655" w:rsidRDefault="00560655" w:rsidP="00102EBC">
      <w:pPr>
        <w:pStyle w:val="NormalWeb"/>
        <w:spacing w:before="0" w:beforeAutospacing="0" w:after="0" w:afterAutospacing="0" w:line="480" w:lineRule="auto"/>
        <w:ind w:left="720" w:hanging="720"/>
        <w:rPr>
          <w:rFonts w:ascii="Calibri" w:hAnsi="Calibri" w:cs="Calibri"/>
          <w:color w:val="000000"/>
          <w:sz w:val="25"/>
          <w:szCs w:val="25"/>
        </w:rPr>
      </w:pPr>
      <w:r>
        <w:rPr>
          <w:rFonts w:ascii="Calibri" w:hAnsi="Calibri" w:cs="Calibri"/>
          <w:color w:val="000000"/>
          <w:sz w:val="25"/>
          <w:szCs w:val="25"/>
        </w:rPr>
        <w:t>Auteur: Lee Nordling, and Bruce Zick. </w:t>
      </w:r>
      <w:r>
        <w:rPr>
          <w:rFonts w:ascii="Calibri" w:hAnsi="Calibri" w:cs="Calibri"/>
          <w:i/>
          <w:iCs/>
          <w:color w:val="000000"/>
          <w:sz w:val="25"/>
          <w:szCs w:val="25"/>
        </w:rPr>
        <w:t>The Bramble</w:t>
      </w:r>
      <w:r>
        <w:rPr>
          <w:rFonts w:ascii="Calibri" w:hAnsi="Calibri" w:cs="Calibri"/>
          <w:color w:val="000000"/>
          <w:sz w:val="25"/>
          <w:szCs w:val="25"/>
        </w:rPr>
        <w:t>. Éditeur: Minneapolis Carolrhoda Books, 2013.</w:t>
      </w:r>
    </w:p>
    <w:p w:rsidR="00560655" w:rsidRDefault="00560655" w:rsidP="00102EBC">
      <w:pPr>
        <w:pStyle w:val="NormalWeb"/>
        <w:spacing w:before="0" w:beforeAutospacing="0" w:after="0" w:afterAutospacing="0" w:line="480" w:lineRule="auto"/>
        <w:ind w:left="720" w:hanging="720"/>
        <w:rPr>
          <w:rFonts w:ascii="Calibri" w:hAnsi="Calibri" w:cs="Calibri"/>
          <w:color w:val="000000"/>
          <w:sz w:val="25"/>
          <w:szCs w:val="25"/>
        </w:rPr>
      </w:pPr>
      <w:r>
        <w:rPr>
          <w:rFonts w:ascii="Calibri" w:hAnsi="Calibri" w:cs="Calibri"/>
          <w:color w:val="000000"/>
          <w:sz w:val="27"/>
          <w:szCs w:val="27"/>
        </w:rPr>
        <w:t>‌</w:t>
      </w:r>
      <w:r>
        <w:rPr>
          <w:rFonts w:ascii="Calibri" w:hAnsi="Calibri" w:cs="Calibri"/>
          <w:color w:val="000000"/>
          <w:sz w:val="25"/>
          <w:szCs w:val="25"/>
        </w:rPr>
        <w:t>Biskupic, Joan. </w:t>
      </w:r>
      <w:r>
        <w:rPr>
          <w:rFonts w:ascii="Calibri" w:hAnsi="Calibri" w:cs="Calibri"/>
          <w:i/>
          <w:iCs/>
          <w:color w:val="000000"/>
          <w:sz w:val="25"/>
          <w:szCs w:val="25"/>
        </w:rPr>
        <w:t>The Chief : The Life and Turbulent Times of Chief Justice John Roberts</w:t>
      </w:r>
      <w:r>
        <w:rPr>
          <w:rFonts w:ascii="Calibri" w:hAnsi="Calibri" w:cs="Calibri"/>
          <w:color w:val="000000"/>
          <w:sz w:val="25"/>
          <w:szCs w:val="25"/>
        </w:rPr>
        <w:t>. Basic Books, 2019.</w:t>
      </w:r>
    </w:p>
    <w:p w:rsidR="00102EBC" w:rsidRDefault="00102EBC" w:rsidP="00102EBC">
      <w:pPr>
        <w:pStyle w:val="NormalWeb"/>
        <w:spacing w:before="0" w:beforeAutospacing="0" w:after="0" w:afterAutospacing="0" w:line="480" w:lineRule="auto"/>
        <w:ind w:left="720" w:hanging="720"/>
        <w:rPr>
          <w:rFonts w:ascii="Calibri" w:hAnsi="Calibri" w:cs="Calibri"/>
          <w:color w:val="000000"/>
          <w:sz w:val="25"/>
          <w:szCs w:val="25"/>
        </w:rPr>
      </w:pPr>
    </w:p>
    <w:p w:rsidR="00102EBC" w:rsidRPr="00102EBC" w:rsidRDefault="00102EBC" w:rsidP="00102EBC">
      <w:pPr>
        <w:pStyle w:val="NormalWeb"/>
        <w:spacing w:before="0" w:beforeAutospacing="0" w:after="0" w:afterAutospacing="0" w:line="480" w:lineRule="auto"/>
        <w:rPr>
          <w:color w:val="000000"/>
        </w:rPr>
      </w:pPr>
      <w:r w:rsidRPr="00102EBC">
        <w:rPr>
          <w:color w:val="000000"/>
        </w:rPr>
        <w:t>Usa (2015). </w:t>
      </w:r>
      <w:r w:rsidRPr="00102EBC">
        <w:rPr>
          <w:i/>
          <w:iCs/>
          <w:color w:val="000000"/>
        </w:rPr>
        <w:t>The constitution of the United States of America.</w:t>
      </w:r>
      <w:r w:rsidRPr="00102EBC">
        <w:rPr>
          <w:color w:val="000000"/>
        </w:rPr>
        <w:t> Simbach Am Inn] Miniaturbuchverlag Leipzig.</w:t>
      </w:r>
    </w:p>
    <w:p w:rsidR="00102EBC" w:rsidRPr="00102EBC" w:rsidRDefault="00102EBC" w:rsidP="00102EBC">
      <w:pPr>
        <w:pStyle w:val="NormalWeb"/>
        <w:spacing w:line="480" w:lineRule="auto"/>
        <w:rPr>
          <w:color w:val="000000"/>
        </w:rPr>
      </w:pPr>
      <w:r w:rsidRPr="00102EBC">
        <w:rPr>
          <w:color w:val="000000"/>
        </w:rPr>
        <w:t>‌</w:t>
      </w:r>
    </w:p>
    <w:p w:rsidR="00102EBC" w:rsidRDefault="00102EBC" w:rsidP="00102EBC">
      <w:pPr>
        <w:pStyle w:val="NormalWeb"/>
        <w:spacing w:before="0" w:beforeAutospacing="0" w:after="0" w:afterAutospacing="0" w:line="480" w:lineRule="auto"/>
        <w:ind w:left="720" w:hanging="720"/>
        <w:rPr>
          <w:rFonts w:ascii="Calibri" w:hAnsi="Calibri" w:cs="Calibri"/>
          <w:color w:val="000000"/>
          <w:sz w:val="25"/>
          <w:szCs w:val="25"/>
        </w:rPr>
      </w:pPr>
    </w:p>
    <w:p w:rsidR="00560655" w:rsidRDefault="00560655" w:rsidP="00102EBC">
      <w:pPr>
        <w:pStyle w:val="NormalWeb"/>
        <w:spacing w:line="480" w:lineRule="auto"/>
        <w:rPr>
          <w:rFonts w:ascii="Calibri" w:hAnsi="Calibri" w:cs="Calibri"/>
          <w:color w:val="000000"/>
          <w:sz w:val="27"/>
          <w:szCs w:val="27"/>
        </w:rPr>
      </w:pPr>
      <w:r>
        <w:rPr>
          <w:rFonts w:ascii="Calibri" w:hAnsi="Calibri" w:cs="Calibri"/>
          <w:color w:val="000000"/>
          <w:sz w:val="27"/>
          <w:szCs w:val="27"/>
        </w:rPr>
        <w:t>‌</w:t>
      </w:r>
    </w:p>
    <w:p w:rsidR="00560655" w:rsidRDefault="00560655" w:rsidP="00560655">
      <w:pPr>
        <w:pStyle w:val="NormalWeb"/>
        <w:rPr>
          <w:rFonts w:ascii="Calibri" w:hAnsi="Calibri" w:cs="Calibri"/>
          <w:color w:val="000000"/>
          <w:sz w:val="27"/>
          <w:szCs w:val="27"/>
        </w:rPr>
      </w:pPr>
    </w:p>
    <w:p w:rsidR="00560655" w:rsidRPr="00013365" w:rsidRDefault="00560655" w:rsidP="00560655">
      <w:pPr>
        <w:spacing w:line="480" w:lineRule="auto"/>
        <w:jc w:val="both"/>
        <w:rPr>
          <w:rFonts w:ascii="Times New Roman" w:hAnsi="Times New Roman" w:cs="Times New Roman"/>
          <w:sz w:val="24"/>
          <w:szCs w:val="24"/>
        </w:rPr>
      </w:pPr>
    </w:p>
    <w:sectPr w:rsidR="00560655" w:rsidRPr="00013365" w:rsidSect="00357E8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4F2C" w:rsidRDefault="00824F2C" w:rsidP="001D54AF">
      <w:pPr>
        <w:spacing w:after="0" w:line="240" w:lineRule="auto"/>
      </w:pPr>
      <w:r>
        <w:separator/>
      </w:r>
    </w:p>
  </w:endnote>
  <w:endnote w:type="continuationSeparator" w:id="0">
    <w:p w:rsidR="00824F2C" w:rsidRDefault="00824F2C" w:rsidP="001D5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4F2C" w:rsidRDefault="00824F2C" w:rsidP="001D54AF">
      <w:pPr>
        <w:spacing w:after="0" w:line="240" w:lineRule="auto"/>
      </w:pPr>
      <w:r>
        <w:separator/>
      </w:r>
    </w:p>
  </w:footnote>
  <w:footnote w:type="continuationSeparator" w:id="0">
    <w:p w:rsidR="00824F2C" w:rsidRDefault="00824F2C" w:rsidP="001D54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97547"/>
      <w:docPartObj>
        <w:docPartGallery w:val="Page Numbers (Top of Page)"/>
        <w:docPartUnique/>
      </w:docPartObj>
    </w:sdtPr>
    <w:sdtEndPr/>
    <w:sdtContent>
      <w:p w:rsidR="001D54AF" w:rsidRDefault="001D54AF">
        <w:pPr>
          <w:pStyle w:val="Header"/>
        </w:pPr>
        <w:r>
          <w:t xml:space="preserve">                                                                                                                                                        </w:t>
        </w:r>
        <w:r w:rsidR="00A56A9B">
          <w:t>Surname</w:t>
        </w:r>
        <w:r w:rsidR="00266B36">
          <w:fldChar w:fldCharType="begin"/>
        </w:r>
        <w:r w:rsidR="00266B36">
          <w:instrText xml:space="preserve"> PAGE   \* MERGEFORMAT </w:instrText>
        </w:r>
        <w:r w:rsidR="00266B36">
          <w:fldChar w:fldCharType="separate"/>
        </w:r>
        <w:r w:rsidR="00412131">
          <w:rPr>
            <w:noProof/>
          </w:rPr>
          <w:t>3</w:t>
        </w:r>
        <w:r w:rsidR="00266B36">
          <w:rPr>
            <w:noProof/>
          </w:rPr>
          <w:fldChar w:fldCharType="end"/>
        </w:r>
      </w:p>
    </w:sdtContent>
  </w:sdt>
  <w:p w:rsidR="001D54AF" w:rsidRDefault="001D54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A24"/>
    <w:rsid w:val="00013365"/>
    <w:rsid w:val="00096D47"/>
    <w:rsid w:val="000A30B6"/>
    <w:rsid w:val="00102EBC"/>
    <w:rsid w:val="0013344A"/>
    <w:rsid w:val="00167541"/>
    <w:rsid w:val="001A3AE4"/>
    <w:rsid w:val="001A5D1A"/>
    <w:rsid w:val="001D382E"/>
    <w:rsid w:val="001D54AF"/>
    <w:rsid w:val="001F0822"/>
    <w:rsid w:val="00266B36"/>
    <w:rsid w:val="002F1FE3"/>
    <w:rsid w:val="00304F8A"/>
    <w:rsid w:val="00357E8F"/>
    <w:rsid w:val="003B0A5C"/>
    <w:rsid w:val="003B27BB"/>
    <w:rsid w:val="003E4F85"/>
    <w:rsid w:val="003F17A5"/>
    <w:rsid w:val="00412131"/>
    <w:rsid w:val="004A3058"/>
    <w:rsid w:val="00512CF0"/>
    <w:rsid w:val="00560655"/>
    <w:rsid w:val="00577BD8"/>
    <w:rsid w:val="005E3870"/>
    <w:rsid w:val="006376F7"/>
    <w:rsid w:val="006C786E"/>
    <w:rsid w:val="007559A7"/>
    <w:rsid w:val="00757D89"/>
    <w:rsid w:val="007D6F2F"/>
    <w:rsid w:val="007E7863"/>
    <w:rsid w:val="00824F2C"/>
    <w:rsid w:val="008A15BF"/>
    <w:rsid w:val="00936221"/>
    <w:rsid w:val="009439B7"/>
    <w:rsid w:val="00984E41"/>
    <w:rsid w:val="009A6858"/>
    <w:rsid w:val="00A003C3"/>
    <w:rsid w:val="00A56A9B"/>
    <w:rsid w:val="00A778DD"/>
    <w:rsid w:val="00AD4A22"/>
    <w:rsid w:val="00B1567D"/>
    <w:rsid w:val="00B3343C"/>
    <w:rsid w:val="00B5204C"/>
    <w:rsid w:val="00B8053D"/>
    <w:rsid w:val="00B87869"/>
    <w:rsid w:val="00BF70FC"/>
    <w:rsid w:val="00C4647E"/>
    <w:rsid w:val="00C56F3F"/>
    <w:rsid w:val="00CB374F"/>
    <w:rsid w:val="00D20B6D"/>
    <w:rsid w:val="00DB4A24"/>
    <w:rsid w:val="00DE2A74"/>
    <w:rsid w:val="00E21212"/>
    <w:rsid w:val="00E21224"/>
    <w:rsid w:val="00E6605A"/>
    <w:rsid w:val="00EF017B"/>
    <w:rsid w:val="00F97CA3"/>
    <w:rsid w:val="00FE2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64D18F-2689-184C-9741-7FBA9B353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57E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065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D54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4AF"/>
  </w:style>
  <w:style w:type="paragraph" w:styleId="Footer">
    <w:name w:val="footer"/>
    <w:basedOn w:val="Normal"/>
    <w:link w:val="FooterChar"/>
    <w:uiPriority w:val="99"/>
    <w:semiHidden/>
    <w:unhideWhenUsed/>
    <w:rsid w:val="001D54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D54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717995">
      <w:bodyDiv w:val="1"/>
      <w:marLeft w:val="0"/>
      <w:marRight w:val="0"/>
      <w:marTop w:val="0"/>
      <w:marBottom w:val="0"/>
      <w:divBdr>
        <w:top w:val="none" w:sz="0" w:space="0" w:color="auto"/>
        <w:left w:val="none" w:sz="0" w:space="0" w:color="auto"/>
        <w:bottom w:val="none" w:sz="0" w:space="0" w:color="auto"/>
        <w:right w:val="none" w:sz="0" w:space="0" w:color="auto"/>
      </w:divBdr>
    </w:div>
    <w:div w:id="1199708677">
      <w:bodyDiv w:val="1"/>
      <w:marLeft w:val="0"/>
      <w:marRight w:val="0"/>
      <w:marTop w:val="0"/>
      <w:marBottom w:val="0"/>
      <w:divBdr>
        <w:top w:val="none" w:sz="0" w:space="0" w:color="auto"/>
        <w:left w:val="none" w:sz="0" w:space="0" w:color="auto"/>
        <w:bottom w:val="none" w:sz="0" w:space="0" w:color="auto"/>
        <w:right w:val="none" w:sz="0" w:space="0" w:color="auto"/>
      </w:divBdr>
    </w:div>
    <w:div w:id="149213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928</Words>
  <Characters>5294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Dream.Teamwriters254</dc:creator>
  <cp:lastModifiedBy>nyoike31@gmail.com</cp:lastModifiedBy>
  <cp:revision>2</cp:revision>
  <dcterms:created xsi:type="dcterms:W3CDTF">2020-07-10T16:04:00Z</dcterms:created>
  <dcterms:modified xsi:type="dcterms:W3CDTF">2020-07-10T16:04:00Z</dcterms:modified>
</cp:coreProperties>
</file>